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208" w:type="dxa"/>
        <w:tblInd w:w="148" w:type="dxa"/>
        <w:tblCellMar>
          <w:top w:w="9" w:type="dxa"/>
          <w:left w:w="107" w:type="dxa"/>
          <w:right w:w="66" w:type="dxa"/>
        </w:tblCellMar>
        <w:tblLook w:val="04A0" w:firstRow="1" w:lastRow="0" w:firstColumn="1" w:lastColumn="0" w:noHBand="0" w:noVBand="1"/>
      </w:tblPr>
      <w:tblGrid>
        <w:gridCol w:w="2261"/>
        <w:gridCol w:w="2271"/>
        <w:gridCol w:w="2266"/>
        <w:gridCol w:w="2410"/>
      </w:tblGrid>
      <w:tr w:rsidR="005E1247" w14:paraId="3D20EF00" w14:textId="77777777">
        <w:trPr>
          <w:trHeight w:val="566"/>
        </w:trPr>
        <w:tc>
          <w:tcPr>
            <w:tcW w:w="2261" w:type="dxa"/>
            <w:tcBorders>
              <w:top w:val="single" w:sz="4" w:space="0" w:color="808080"/>
              <w:left w:val="single" w:sz="4" w:space="0" w:color="808080"/>
              <w:bottom w:val="single" w:sz="4" w:space="0" w:color="808080"/>
              <w:right w:val="nil"/>
            </w:tcBorders>
            <w:shd w:val="clear" w:color="auto" w:fill="1F497D"/>
            <w:vAlign w:val="center"/>
          </w:tcPr>
          <w:p w14:paraId="41DD3525" w14:textId="77777777" w:rsidR="005E1247" w:rsidRDefault="003D500D">
            <w:pPr>
              <w:jc w:val="both"/>
            </w:pPr>
            <w:bookmarkStart w:id="0" w:name="_Hlk510591549"/>
            <w:bookmarkEnd w:id="0"/>
            <w:r>
              <w:rPr>
                <w:rFonts w:ascii="Arial" w:eastAsia="Arial" w:hAnsi="Arial" w:cs="Arial"/>
                <w:b/>
                <w:color w:val="FFFFFF"/>
                <w:sz w:val="20"/>
              </w:rPr>
              <w:t>RESUMEN GENERAL</w:t>
            </w:r>
            <w:r>
              <w:rPr>
                <w:rFonts w:ascii="Arial" w:eastAsia="Arial" w:hAnsi="Arial" w:cs="Arial"/>
                <w:sz w:val="20"/>
              </w:rPr>
              <w:t xml:space="preserve"> </w:t>
            </w:r>
          </w:p>
        </w:tc>
        <w:tc>
          <w:tcPr>
            <w:tcW w:w="6947" w:type="dxa"/>
            <w:gridSpan w:val="3"/>
            <w:tcBorders>
              <w:top w:val="single" w:sz="4" w:space="0" w:color="808080"/>
              <w:left w:val="nil"/>
              <w:bottom w:val="single" w:sz="4" w:space="0" w:color="808080"/>
              <w:right w:val="single" w:sz="4" w:space="0" w:color="808080"/>
            </w:tcBorders>
            <w:shd w:val="clear" w:color="auto" w:fill="1F497D"/>
          </w:tcPr>
          <w:p w14:paraId="5E4CA348" w14:textId="77777777" w:rsidR="005E1247" w:rsidRDefault="005E1247"/>
        </w:tc>
      </w:tr>
      <w:tr w:rsidR="005E1247" w14:paraId="17AD60B9" w14:textId="77777777">
        <w:trPr>
          <w:trHeight w:val="566"/>
        </w:trPr>
        <w:tc>
          <w:tcPr>
            <w:tcW w:w="2261" w:type="dxa"/>
            <w:tcBorders>
              <w:top w:val="single" w:sz="4" w:space="0" w:color="808080"/>
              <w:left w:val="single" w:sz="4" w:space="0" w:color="808080"/>
              <w:bottom w:val="single" w:sz="4" w:space="0" w:color="808080"/>
              <w:right w:val="single" w:sz="4" w:space="0" w:color="808080"/>
            </w:tcBorders>
            <w:shd w:val="clear" w:color="auto" w:fill="F2F2F2"/>
          </w:tcPr>
          <w:p w14:paraId="337DB7C8" w14:textId="77777777" w:rsidR="005E1247" w:rsidRDefault="003D500D">
            <w:r>
              <w:rPr>
                <w:rFonts w:ascii="Arial" w:eastAsia="Arial" w:hAnsi="Arial" w:cs="Arial"/>
                <w:b/>
                <w:sz w:val="20"/>
              </w:rPr>
              <w:t>Solicitante</w:t>
            </w:r>
            <w:r>
              <w:rPr>
                <w:rFonts w:ascii="Arial" w:eastAsia="Arial" w:hAnsi="Arial" w:cs="Arial"/>
                <w:sz w:val="20"/>
              </w:rPr>
              <w:t xml:space="preserve"> </w:t>
            </w:r>
          </w:p>
        </w:tc>
        <w:tc>
          <w:tcPr>
            <w:tcW w:w="6947" w:type="dxa"/>
            <w:gridSpan w:val="3"/>
            <w:tcBorders>
              <w:top w:val="single" w:sz="4" w:space="0" w:color="808080"/>
              <w:left w:val="single" w:sz="4" w:space="0" w:color="808080"/>
              <w:bottom w:val="single" w:sz="4" w:space="0" w:color="808080"/>
              <w:right w:val="single" w:sz="4" w:space="0" w:color="808080"/>
            </w:tcBorders>
          </w:tcPr>
          <w:p w14:paraId="790032E4" w14:textId="77777777" w:rsidR="005E1247" w:rsidRDefault="003D500D">
            <w:pPr>
              <w:ind w:left="2"/>
            </w:pPr>
            <w:r>
              <w:rPr>
                <w:rFonts w:ascii="Arial" w:eastAsia="Arial" w:hAnsi="Arial" w:cs="Arial"/>
                <w:b/>
                <w:sz w:val="20"/>
              </w:rPr>
              <w:t xml:space="preserve"> </w:t>
            </w:r>
            <w:r w:rsidR="00CA4FD1">
              <w:rPr>
                <w:rFonts w:ascii="Arial" w:eastAsia="Arial" w:hAnsi="Arial" w:cs="Arial"/>
                <w:b/>
                <w:sz w:val="20"/>
              </w:rPr>
              <w:t>MCP EL SALVADOR</w:t>
            </w:r>
          </w:p>
        </w:tc>
      </w:tr>
      <w:tr w:rsidR="005E1247" w14:paraId="1D5D6E6E" w14:textId="77777777">
        <w:trPr>
          <w:trHeight w:val="703"/>
        </w:trPr>
        <w:tc>
          <w:tcPr>
            <w:tcW w:w="2261" w:type="dxa"/>
            <w:tcBorders>
              <w:top w:val="single" w:sz="4" w:space="0" w:color="808080"/>
              <w:left w:val="single" w:sz="4" w:space="0" w:color="808080"/>
              <w:bottom w:val="single" w:sz="4" w:space="0" w:color="808080"/>
              <w:right w:val="single" w:sz="4" w:space="0" w:color="808080"/>
            </w:tcBorders>
            <w:shd w:val="clear" w:color="auto" w:fill="F2F2F2"/>
          </w:tcPr>
          <w:p w14:paraId="7164517A" w14:textId="77777777" w:rsidR="005E1247" w:rsidRDefault="003D500D">
            <w:r>
              <w:rPr>
                <w:rFonts w:ascii="Arial" w:eastAsia="Arial" w:hAnsi="Arial" w:cs="Arial"/>
                <w:b/>
                <w:sz w:val="20"/>
              </w:rPr>
              <w:t>Componente(s)</w:t>
            </w:r>
            <w:r>
              <w:rPr>
                <w:rFonts w:ascii="Arial" w:eastAsia="Arial" w:hAnsi="Arial" w:cs="Arial"/>
                <w:sz w:val="20"/>
              </w:rPr>
              <w:t xml:space="preserve"> </w:t>
            </w:r>
          </w:p>
        </w:tc>
        <w:tc>
          <w:tcPr>
            <w:tcW w:w="6947" w:type="dxa"/>
            <w:gridSpan w:val="3"/>
            <w:tcBorders>
              <w:top w:val="single" w:sz="4" w:space="0" w:color="808080"/>
              <w:left w:val="single" w:sz="4" w:space="0" w:color="808080"/>
              <w:bottom w:val="single" w:sz="4" w:space="0" w:color="808080"/>
              <w:right w:val="single" w:sz="4" w:space="0" w:color="808080"/>
            </w:tcBorders>
          </w:tcPr>
          <w:p w14:paraId="30969EF8" w14:textId="77777777" w:rsidR="005E1247" w:rsidRDefault="003D500D">
            <w:pPr>
              <w:ind w:left="2"/>
            </w:pPr>
            <w:r>
              <w:rPr>
                <w:rFonts w:ascii="Arial" w:eastAsia="Arial" w:hAnsi="Arial" w:cs="Arial"/>
                <w:b/>
                <w:sz w:val="20"/>
              </w:rPr>
              <w:t xml:space="preserve"> </w:t>
            </w:r>
            <w:r w:rsidR="00CA4FD1">
              <w:rPr>
                <w:rFonts w:ascii="Arial" w:eastAsia="Arial" w:hAnsi="Arial" w:cs="Arial"/>
                <w:b/>
                <w:sz w:val="20"/>
              </w:rPr>
              <w:t>VIH</w:t>
            </w:r>
          </w:p>
        </w:tc>
      </w:tr>
      <w:tr w:rsidR="005E1247" w14:paraId="5A496DF5" w14:textId="77777777">
        <w:trPr>
          <w:trHeight w:val="739"/>
        </w:trPr>
        <w:tc>
          <w:tcPr>
            <w:tcW w:w="2261" w:type="dxa"/>
            <w:tcBorders>
              <w:top w:val="single" w:sz="4" w:space="0" w:color="808080"/>
              <w:left w:val="single" w:sz="4" w:space="0" w:color="808080"/>
              <w:bottom w:val="single" w:sz="4" w:space="0" w:color="808080"/>
              <w:right w:val="single" w:sz="4" w:space="0" w:color="808080"/>
            </w:tcBorders>
            <w:shd w:val="clear" w:color="auto" w:fill="F2F2F2"/>
          </w:tcPr>
          <w:p w14:paraId="24623FBD" w14:textId="77777777" w:rsidR="005E1247" w:rsidRDefault="003D500D">
            <w:r>
              <w:rPr>
                <w:rFonts w:ascii="Arial" w:eastAsia="Arial" w:hAnsi="Arial" w:cs="Arial"/>
                <w:b/>
                <w:sz w:val="20"/>
              </w:rPr>
              <w:t>Receptor(es) Principal(es)</w:t>
            </w:r>
            <w:r>
              <w:rPr>
                <w:rFonts w:ascii="Arial" w:eastAsia="Arial" w:hAnsi="Arial" w:cs="Arial"/>
                <w:sz w:val="20"/>
              </w:rPr>
              <w:t xml:space="preserve"> </w:t>
            </w:r>
          </w:p>
        </w:tc>
        <w:tc>
          <w:tcPr>
            <w:tcW w:w="6947" w:type="dxa"/>
            <w:gridSpan w:val="3"/>
            <w:tcBorders>
              <w:top w:val="single" w:sz="4" w:space="0" w:color="808080"/>
              <w:left w:val="single" w:sz="4" w:space="0" w:color="808080"/>
              <w:bottom w:val="single" w:sz="4" w:space="0" w:color="808080"/>
              <w:right w:val="single" w:sz="4" w:space="0" w:color="808080"/>
            </w:tcBorders>
          </w:tcPr>
          <w:p w14:paraId="6833FDF7" w14:textId="77777777" w:rsidR="005E1247" w:rsidRDefault="00CA4FD1">
            <w:pPr>
              <w:ind w:left="2"/>
              <w:rPr>
                <w:rFonts w:ascii="Arial" w:eastAsia="Arial" w:hAnsi="Arial" w:cs="Arial"/>
                <w:b/>
                <w:sz w:val="20"/>
              </w:rPr>
            </w:pPr>
            <w:r>
              <w:rPr>
                <w:rFonts w:ascii="Arial" w:eastAsia="Arial" w:hAnsi="Arial" w:cs="Arial"/>
                <w:b/>
                <w:sz w:val="20"/>
              </w:rPr>
              <w:t>Ministerio de Salud</w:t>
            </w:r>
          </w:p>
          <w:p w14:paraId="2DA2D16F" w14:textId="77777777" w:rsidR="00CA4FD1" w:rsidRDefault="00CA4FD1">
            <w:pPr>
              <w:ind w:left="2"/>
            </w:pPr>
          </w:p>
        </w:tc>
      </w:tr>
      <w:tr w:rsidR="005E1247" w14:paraId="1AA9E2FA" w14:textId="77777777">
        <w:trPr>
          <w:trHeight w:val="1003"/>
        </w:trPr>
        <w:tc>
          <w:tcPr>
            <w:tcW w:w="2261" w:type="dxa"/>
            <w:tcBorders>
              <w:top w:val="single" w:sz="4" w:space="0" w:color="808080"/>
              <w:left w:val="single" w:sz="4" w:space="0" w:color="808080"/>
              <w:bottom w:val="single" w:sz="4" w:space="0" w:color="808080"/>
              <w:right w:val="single" w:sz="4" w:space="0" w:color="808080"/>
            </w:tcBorders>
            <w:shd w:val="clear" w:color="auto" w:fill="F2F2F2"/>
          </w:tcPr>
          <w:p w14:paraId="4E0C39A7" w14:textId="77777777" w:rsidR="005E1247" w:rsidRDefault="003D500D">
            <w:r>
              <w:rPr>
                <w:rFonts w:ascii="Arial" w:eastAsia="Arial" w:hAnsi="Arial" w:cs="Arial"/>
                <w:b/>
                <w:sz w:val="20"/>
              </w:rPr>
              <w:t>Fecha prevista de comienzo de la(s) subvención(es)</w:t>
            </w:r>
            <w:r>
              <w:rPr>
                <w:rFonts w:ascii="Arial" w:eastAsia="Arial" w:hAnsi="Arial" w:cs="Arial"/>
                <w:sz w:val="20"/>
              </w:rPr>
              <w:t xml:space="preserve"> </w:t>
            </w:r>
          </w:p>
        </w:tc>
        <w:tc>
          <w:tcPr>
            <w:tcW w:w="2271" w:type="dxa"/>
            <w:tcBorders>
              <w:top w:val="single" w:sz="4" w:space="0" w:color="808080"/>
              <w:left w:val="single" w:sz="4" w:space="0" w:color="808080"/>
              <w:bottom w:val="single" w:sz="4" w:space="0" w:color="808080"/>
              <w:right w:val="single" w:sz="4" w:space="0" w:color="808080"/>
            </w:tcBorders>
          </w:tcPr>
          <w:p w14:paraId="460C99DA" w14:textId="38074DB1" w:rsidR="005E1247" w:rsidRDefault="003D500D">
            <w:pPr>
              <w:ind w:left="2"/>
            </w:pPr>
            <w:r>
              <w:rPr>
                <w:rFonts w:ascii="Arial" w:eastAsia="Arial" w:hAnsi="Arial" w:cs="Arial"/>
                <w:b/>
                <w:sz w:val="20"/>
              </w:rPr>
              <w:t xml:space="preserve"> </w:t>
            </w:r>
            <w:r w:rsidR="00BE707B">
              <w:rPr>
                <w:rFonts w:ascii="Arial" w:eastAsia="Arial" w:hAnsi="Arial" w:cs="Arial"/>
                <w:b/>
                <w:sz w:val="20"/>
              </w:rPr>
              <w:t>0</w:t>
            </w:r>
            <w:r w:rsidR="00CA4FD1">
              <w:rPr>
                <w:rFonts w:ascii="Arial" w:eastAsia="Arial" w:hAnsi="Arial" w:cs="Arial"/>
                <w:b/>
                <w:sz w:val="20"/>
              </w:rPr>
              <w:t xml:space="preserve">1 de </w:t>
            </w:r>
            <w:r w:rsidR="00485A04">
              <w:rPr>
                <w:rFonts w:ascii="Arial" w:eastAsia="Arial" w:hAnsi="Arial" w:cs="Arial"/>
                <w:b/>
                <w:sz w:val="20"/>
              </w:rPr>
              <w:t>enero</w:t>
            </w:r>
            <w:r w:rsidR="00CA4FD1">
              <w:rPr>
                <w:rFonts w:ascii="Arial" w:eastAsia="Arial" w:hAnsi="Arial" w:cs="Arial"/>
                <w:b/>
                <w:sz w:val="20"/>
              </w:rPr>
              <w:t xml:space="preserve"> del 2019</w:t>
            </w:r>
          </w:p>
        </w:tc>
        <w:tc>
          <w:tcPr>
            <w:tcW w:w="2266" w:type="dxa"/>
            <w:tcBorders>
              <w:top w:val="single" w:sz="4" w:space="0" w:color="808080"/>
              <w:left w:val="single" w:sz="4" w:space="0" w:color="808080"/>
              <w:bottom w:val="single" w:sz="4" w:space="0" w:color="808080"/>
              <w:right w:val="single" w:sz="4" w:space="0" w:color="808080"/>
            </w:tcBorders>
            <w:shd w:val="clear" w:color="auto" w:fill="F2F2F2"/>
          </w:tcPr>
          <w:p w14:paraId="6C772665" w14:textId="77777777" w:rsidR="005E1247" w:rsidRDefault="003D500D">
            <w:r>
              <w:rPr>
                <w:rFonts w:ascii="Arial" w:eastAsia="Arial" w:hAnsi="Arial" w:cs="Arial"/>
                <w:b/>
                <w:sz w:val="20"/>
              </w:rPr>
              <w:t>Fecha prevista de comienzo de la(s) subvención(es)</w:t>
            </w:r>
            <w:r>
              <w:rPr>
                <w:rFonts w:ascii="Arial" w:eastAsia="Arial" w:hAnsi="Arial" w:cs="Arial"/>
                <w:sz w:val="20"/>
              </w:rPr>
              <w:t xml:space="preserve"> </w:t>
            </w:r>
          </w:p>
        </w:tc>
        <w:tc>
          <w:tcPr>
            <w:tcW w:w="2410" w:type="dxa"/>
            <w:tcBorders>
              <w:top w:val="single" w:sz="4" w:space="0" w:color="808080"/>
              <w:left w:val="single" w:sz="4" w:space="0" w:color="808080"/>
              <w:bottom w:val="single" w:sz="4" w:space="0" w:color="808080"/>
              <w:right w:val="single" w:sz="4" w:space="0" w:color="808080"/>
            </w:tcBorders>
          </w:tcPr>
          <w:p w14:paraId="3208E79B" w14:textId="77777777" w:rsidR="005E1247" w:rsidRDefault="003D500D">
            <w:pPr>
              <w:ind w:left="3"/>
            </w:pPr>
            <w:r>
              <w:rPr>
                <w:rFonts w:ascii="Arial" w:eastAsia="Arial" w:hAnsi="Arial" w:cs="Arial"/>
                <w:b/>
                <w:sz w:val="20"/>
              </w:rPr>
              <w:t xml:space="preserve"> </w:t>
            </w:r>
          </w:p>
        </w:tc>
      </w:tr>
      <w:tr w:rsidR="005E1247" w14:paraId="233146A9" w14:textId="77777777">
        <w:trPr>
          <w:trHeight w:val="1002"/>
        </w:trPr>
        <w:tc>
          <w:tcPr>
            <w:tcW w:w="2261" w:type="dxa"/>
            <w:tcBorders>
              <w:top w:val="single" w:sz="4" w:space="0" w:color="808080"/>
              <w:left w:val="single" w:sz="4" w:space="0" w:color="808080"/>
              <w:bottom w:val="single" w:sz="4" w:space="0" w:color="808080"/>
              <w:right w:val="single" w:sz="4" w:space="0" w:color="808080"/>
            </w:tcBorders>
            <w:shd w:val="clear" w:color="auto" w:fill="F2F2F2"/>
          </w:tcPr>
          <w:p w14:paraId="0275571B" w14:textId="77777777" w:rsidR="005E1247" w:rsidRDefault="003D500D">
            <w:r>
              <w:rPr>
                <w:rFonts w:ascii="Arial" w:eastAsia="Arial" w:hAnsi="Arial" w:cs="Arial"/>
                <w:b/>
                <w:sz w:val="20"/>
              </w:rPr>
              <w:t>Solicitud de financiamiento de la asignación</w:t>
            </w:r>
            <w:r>
              <w:rPr>
                <w:rFonts w:ascii="Arial" w:eastAsia="Arial" w:hAnsi="Arial" w:cs="Arial"/>
                <w:sz w:val="20"/>
              </w:rPr>
              <w:t xml:space="preserve"> </w:t>
            </w:r>
          </w:p>
        </w:tc>
        <w:tc>
          <w:tcPr>
            <w:tcW w:w="2271" w:type="dxa"/>
            <w:tcBorders>
              <w:top w:val="single" w:sz="4" w:space="0" w:color="808080"/>
              <w:left w:val="single" w:sz="4" w:space="0" w:color="808080"/>
              <w:bottom w:val="single" w:sz="4" w:space="0" w:color="808080"/>
              <w:right w:val="single" w:sz="4" w:space="0" w:color="808080"/>
            </w:tcBorders>
          </w:tcPr>
          <w:p w14:paraId="6A9B68D1" w14:textId="77777777" w:rsidR="005E1247" w:rsidRDefault="003D500D">
            <w:pPr>
              <w:ind w:left="2"/>
            </w:pPr>
            <w:r>
              <w:rPr>
                <w:rFonts w:ascii="Arial" w:eastAsia="Arial" w:hAnsi="Arial" w:cs="Arial"/>
                <w:b/>
                <w:i/>
                <w:sz w:val="20"/>
              </w:rPr>
              <w:t xml:space="preserve"> </w:t>
            </w:r>
            <w:r w:rsidR="00CA4FD1">
              <w:rPr>
                <w:rFonts w:ascii="Arial" w:eastAsia="Arial" w:hAnsi="Arial" w:cs="Arial"/>
                <w:b/>
                <w:i/>
                <w:sz w:val="20"/>
              </w:rPr>
              <w:t>$14,481,816.00</w:t>
            </w:r>
          </w:p>
        </w:tc>
        <w:tc>
          <w:tcPr>
            <w:tcW w:w="2266" w:type="dxa"/>
            <w:tcBorders>
              <w:top w:val="single" w:sz="4" w:space="0" w:color="808080"/>
              <w:left w:val="single" w:sz="4" w:space="0" w:color="808080"/>
              <w:bottom w:val="single" w:sz="4" w:space="0" w:color="808080"/>
              <w:right w:val="single" w:sz="4" w:space="0" w:color="808080"/>
            </w:tcBorders>
            <w:shd w:val="clear" w:color="auto" w:fill="F2F2F2"/>
          </w:tcPr>
          <w:p w14:paraId="67111B1A" w14:textId="77777777" w:rsidR="005E1247" w:rsidRDefault="003D500D">
            <w:r>
              <w:rPr>
                <w:rFonts w:ascii="Arial" w:eastAsia="Arial" w:hAnsi="Arial" w:cs="Arial"/>
                <w:b/>
                <w:sz w:val="20"/>
              </w:rPr>
              <w:t>Solicitud de financiamiento de la asignación</w:t>
            </w:r>
            <w:r>
              <w:rPr>
                <w:rFonts w:ascii="Arial" w:eastAsia="Arial" w:hAnsi="Arial" w:cs="Arial"/>
                <w:sz w:val="20"/>
              </w:rPr>
              <w:t xml:space="preserve"> </w:t>
            </w:r>
          </w:p>
        </w:tc>
        <w:tc>
          <w:tcPr>
            <w:tcW w:w="2410" w:type="dxa"/>
            <w:tcBorders>
              <w:top w:val="single" w:sz="4" w:space="0" w:color="808080"/>
              <w:left w:val="single" w:sz="4" w:space="0" w:color="808080"/>
              <w:bottom w:val="single" w:sz="4" w:space="0" w:color="808080"/>
              <w:right w:val="single" w:sz="4" w:space="0" w:color="808080"/>
            </w:tcBorders>
          </w:tcPr>
          <w:p w14:paraId="1649AAFC" w14:textId="77777777" w:rsidR="005E1247" w:rsidRDefault="003D500D">
            <w:pPr>
              <w:ind w:left="3"/>
            </w:pPr>
            <w:r>
              <w:rPr>
                <w:rFonts w:ascii="Arial" w:eastAsia="Arial" w:hAnsi="Arial" w:cs="Arial"/>
                <w:b/>
                <w:i/>
                <w:sz w:val="20"/>
              </w:rPr>
              <w:t xml:space="preserve"> </w:t>
            </w:r>
          </w:p>
        </w:tc>
      </w:tr>
    </w:tbl>
    <w:p w14:paraId="34709551" w14:textId="77777777" w:rsidR="005E1247" w:rsidRDefault="003D500D">
      <w:pPr>
        <w:spacing w:after="0"/>
        <w:ind w:left="142"/>
      </w:pPr>
      <w:r>
        <w:rPr>
          <w:noProof/>
          <w:lang w:val="en-US" w:eastAsia="en-US"/>
        </w:rPr>
        <mc:AlternateContent>
          <mc:Choice Requires="wpg">
            <w:drawing>
              <wp:anchor distT="0" distB="0" distL="114300" distR="114300" simplePos="0" relativeHeight="251658240" behindDoc="0" locked="0" layoutInCell="1" allowOverlap="1" wp14:anchorId="4E3CF37A" wp14:editId="13556FFB">
                <wp:simplePos x="0" y="0"/>
                <wp:positionH relativeFrom="page">
                  <wp:align>left</wp:align>
                </wp:positionH>
                <wp:positionV relativeFrom="page">
                  <wp:align>top</wp:align>
                </wp:positionV>
                <wp:extent cx="7559802" cy="2438400"/>
                <wp:effectExtent l="0" t="0" r="60325" b="19050"/>
                <wp:wrapTopAndBottom/>
                <wp:docPr id="17917" name="Group 17917"/>
                <wp:cNvGraphicFramePr/>
                <a:graphic xmlns:a="http://schemas.openxmlformats.org/drawingml/2006/main">
                  <a:graphicData uri="http://schemas.microsoft.com/office/word/2010/wordprocessingGroup">
                    <wpg:wgp>
                      <wpg:cNvGrpSpPr/>
                      <wpg:grpSpPr>
                        <a:xfrm>
                          <a:off x="0" y="0"/>
                          <a:ext cx="7559802" cy="2438400"/>
                          <a:chOff x="0" y="0"/>
                          <a:chExt cx="7559802" cy="2438400"/>
                        </a:xfrm>
                      </wpg:grpSpPr>
                      <wps:wsp>
                        <wps:cNvPr id="14" name="Rectangle 14"/>
                        <wps:cNvSpPr/>
                        <wps:spPr>
                          <a:xfrm>
                            <a:off x="913943" y="631523"/>
                            <a:ext cx="46741" cy="187581"/>
                          </a:xfrm>
                          <a:prstGeom prst="rect">
                            <a:avLst/>
                          </a:prstGeom>
                          <a:ln>
                            <a:noFill/>
                          </a:ln>
                        </wps:spPr>
                        <wps:txbx>
                          <w:txbxContent>
                            <w:p w14:paraId="0DC5663E"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5" name="Rectangle 15"/>
                        <wps:cNvSpPr/>
                        <wps:spPr>
                          <a:xfrm>
                            <a:off x="913943" y="779351"/>
                            <a:ext cx="46741" cy="187581"/>
                          </a:xfrm>
                          <a:prstGeom prst="rect">
                            <a:avLst/>
                          </a:prstGeom>
                          <a:ln>
                            <a:noFill/>
                          </a:ln>
                        </wps:spPr>
                        <wps:txbx>
                          <w:txbxContent>
                            <w:p w14:paraId="5E39B474"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6" name="Rectangle 16"/>
                        <wps:cNvSpPr/>
                        <wps:spPr>
                          <a:xfrm>
                            <a:off x="948995" y="779351"/>
                            <a:ext cx="46741" cy="187581"/>
                          </a:xfrm>
                          <a:prstGeom prst="rect">
                            <a:avLst/>
                          </a:prstGeom>
                          <a:ln>
                            <a:noFill/>
                          </a:ln>
                        </wps:spPr>
                        <wps:txbx>
                          <w:txbxContent>
                            <w:p w14:paraId="535E8F24"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7" name="Rectangle 17"/>
                        <wps:cNvSpPr/>
                        <wps:spPr>
                          <a:xfrm>
                            <a:off x="913943" y="1073737"/>
                            <a:ext cx="46741" cy="187581"/>
                          </a:xfrm>
                          <a:prstGeom prst="rect">
                            <a:avLst/>
                          </a:prstGeom>
                          <a:ln>
                            <a:noFill/>
                          </a:ln>
                        </wps:spPr>
                        <wps:txbx>
                          <w:txbxContent>
                            <w:p w14:paraId="1A4C07C3"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8" name="Rectangle 18"/>
                        <wps:cNvSpPr/>
                        <wps:spPr>
                          <a:xfrm>
                            <a:off x="913943" y="1369392"/>
                            <a:ext cx="46741" cy="187581"/>
                          </a:xfrm>
                          <a:prstGeom prst="rect">
                            <a:avLst/>
                          </a:prstGeom>
                          <a:ln>
                            <a:noFill/>
                          </a:ln>
                        </wps:spPr>
                        <wps:txbx>
                          <w:txbxContent>
                            <w:p w14:paraId="3648C148"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9" name="Rectangle 19"/>
                        <wps:cNvSpPr/>
                        <wps:spPr>
                          <a:xfrm>
                            <a:off x="913943" y="1663525"/>
                            <a:ext cx="46741" cy="187581"/>
                          </a:xfrm>
                          <a:prstGeom prst="rect">
                            <a:avLst/>
                          </a:prstGeom>
                          <a:ln>
                            <a:noFill/>
                          </a:ln>
                        </wps:spPr>
                        <wps:txbx>
                          <w:txbxContent>
                            <w:p w14:paraId="4A2D4195"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20" name="Rectangle 20"/>
                        <wps:cNvSpPr/>
                        <wps:spPr>
                          <a:xfrm>
                            <a:off x="913943" y="1959180"/>
                            <a:ext cx="46741" cy="187581"/>
                          </a:xfrm>
                          <a:prstGeom prst="rect">
                            <a:avLst/>
                          </a:prstGeom>
                          <a:ln>
                            <a:noFill/>
                          </a:ln>
                        </wps:spPr>
                        <wps:txbx>
                          <w:txbxContent>
                            <w:p w14:paraId="577C8320"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21" name="Rectangle 21"/>
                        <wps:cNvSpPr/>
                        <wps:spPr>
                          <a:xfrm>
                            <a:off x="913943" y="2253313"/>
                            <a:ext cx="46741" cy="187581"/>
                          </a:xfrm>
                          <a:prstGeom prst="rect">
                            <a:avLst/>
                          </a:prstGeom>
                          <a:ln>
                            <a:noFill/>
                          </a:ln>
                        </wps:spPr>
                        <wps:txbx>
                          <w:txbxContent>
                            <w:p w14:paraId="68B07C36" w14:textId="77777777" w:rsidR="003B1013" w:rsidRDefault="003B1013">
                              <w:r>
                                <w:rPr>
                                  <w:rFonts w:ascii="Arial" w:eastAsia="Arial" w:hAnsi="Arial" w:cs="Arial"/>
                                  <w:b/>
                                  <w:sz w:val="20"/>
                                </w:rPr>
                                <w:t xml:space="preserve"> </w:t>
                              </w:r>
                            </w:p>
                          </w:txbxContent>
                        </wps:txbx>
                        <wps:bodyPr horzOverflow="overflow" vert="horz" lIns="0" tIns="0" rIns="0" bIns="0" rtlCol="0">
                          <a:noAutofit/>
                        </wps:bodyPr>
                      </wps:wsp>
                      <wps:wsp>
                        <wps:cNvPr id="18948" name="Shape 18948"/>
                        <wps:cNvSpPr/>
                        <wps:spPr>
                          <a:xfrm>
                            <a:off x="0" y="0"/>
                            <a:ext cx="7559802" cy="2438400"/>
                          </a:xfrm>
                          <a:custGeom>
                            <a:avLst/>
                            <a:gdLst/>
                            <a:ahLst/>
                            <a:cxnLst/>
                            <a:rect l="0" t="0" r="0" b="0"/>
                            <a:pathLst>
                              <a:path w="7559802" h="2438400">
                                <a:moveTo>
                                  <a:pt x="0" y="0"/>
                                </a:moveTo>
                                <a:lnTo>
                                  <a:pt x="7559802" y="0"/>
                                </a:lnTo>
                                <a:lnTo>
                                  <a:pt x="7559802" y="2438400"/>
                                </a:lnTo>
                                <a:lnTo>
                                  <a:pt x="0" y="2438400"/>
                                </a:lnTo>
                                <a:lnTo>
                                  <a:pt x="0" y="0"/>
                                </a:lnTo>
                              </a:path>
                            </a:pathLst>
                          </a:custGeom>
                          <a:ln w="0" cap="flat">
                            <a:miter lim="127000"/>
                          </a:ln>
                        </wps:spPr>
                        <wps:style>
                          <a:lnRef idx="0">
                            <a:srgbClr val="000000">
                              <a:alpha val="0"/>
                            </a:srgbClr>
                          </a:lnRef>
                          <a:fillRef idx="1">
                            <a:srgbClr val="12487D"/>
                          </a:fillRef>
                          <a:effectRef idx="0">
                            <a:scrgbClr r="0" g="0" b="0"/>
                          </a:effectRef>
                          <a:fontRef idx="none"/>
                        </wps:style>
                        <wps:bodyPr/>
                      </wps:wsp>
                      <wps:wsp>
                        <wps:cNvPr id="254" name="Shape 254"/>
                        <wps:cNvSpPr/>
                        <wps:spPr>
                          <a:xfrm>
                            <a:off x="0" y="0"/>
                            <a:ext cx="7559802" cy="2438400"/>
                          </a:xfrm>
                          <a:custGeom>
                            <a:avLst/>
                            <a:gdLst/>
                            <a:ahLst/>
                            <a:cxnLst/>
                            <a:rect l="0" t="0" r="0" b="0"/>
                            <a:pathLst>
                              <a:path w="7559802" h="2438400">
                                <a:moveTo>
                                  <a:pt x="7559802" y="2438400"/>
                                </a:moveTo>
                                <a:lnTo>
                                  <a:pt x="0" y="2438400"/>
                                </a:lnTo>
                                <a:lnTo>
                                  <a:pt x="0" y="0"/>
                                </a:lnTo>
                                <a:lnTo>
                                  <a:pt x="7559802" y="0"/>
                                </a:lnTo>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255" name="Rectangle 255"/>
                        <wps:cNvSpPr/>
                        <wps:spPr>
                          <a:xfrm>
                            <a:off x="1194359" y="1056561"/>
                            <a:ext cx="7053227" cy="490424"/>
                          </a:xfrm>
                          <a:prstGeom prst="rect">
                            <a:avLst/>
                          </a:prstGeom>
                          <a:ln>
                            <a:noFill/>
                          </a:ln>
                        </wps:spPr>
                        <wps:txbx>
                          <w:txbxContent>
                            <w:p w14:paraId="13C4D354" w14:textId="77777777" w:rsidR="003B1013" w:rsidRDefault="003B1013">
                              <w:r>
                                <w:rPr>
                                  <w:rFonts w:ascii="Arial" w:eastAsia="Arial" w:hAnsi="Arial" w:cs="Arial"/>
                                  <w:b/>
                                  <w:color w:val="FFFFFF"/>
                                  <w:sz w:val="52"/>
                                </w:rPr>
                                <w:t xml:space="preserve">FORMULARIO DE SOLICITUD DE </w:t>
                              </w:r>
                            </w:p>
                          </w:txbxContent>
                        </wps:txbx>
                        <wps:bodyPr horzOverflow="overflow" vert="horz" lIns="0" tIns="0" rIns="0" bIns="0" rtlCol="0">
                          <a:noAutofit/>
                        </wps:bodyPr>
                      </wps:wsp>
                      <wps:wsp>
                        <wps:cNvPr id="256" name="Rectangle 256"/>
                        <wps:cNvSpPr/>
                        <wps:spPr>
                          <a:xfrm>
                            <a:off x="2369693" y="1493949"/>
                            <a:ext cx="3808075" cy="490424"/>
                          </a:xfrm>
                          <a:prstGeom prst="rect">
                            <a:avLst/>
                          </a:prstGeom>
                          <a:ln>
                            <a:noFill/>
                          </a:ln>
                        </wps:spPr>
                        <wps:txbx>
                          <w:txbxContent>
                            <w:p w14:paraId="77ED81E8" w14:textId="77777777" w:rsidR="003B1013" w:rsidRDefault="003B1013">
                              <w:r>
                                <w:rPr>
                                  <w:rFonts w:ascii="Arial" w:eastAsia="Arial" w:hAnsi="Arial" w:cs="Arial"/>
                                  <w:b/>
                                  <w:color w:val="FFFFFF"/>
                                  <w:sz w:val="52"/>
                                </w:rPr>
                                <w:t>FINANCIAMIENTO</w:t>
                              </w:r>
                            </w:p>
                          </w:txbxContent>
                        </wps:txbx>
                        <wps:bodyPr horzOverflow="overflow" vert="horz" lIns="0" tIns="0" rIns="0" bIns="0" rtlCol="0">
                          <a:noAutofit/>
                        </wps:bodyPr>
                      </wps:wsp>
                      <wps:wsp>
                        <wps:cNvPr id="257" name="Rectangle 257"/>
                        <wps:cNvSpPr/>
                        <wps:spPr>
                          <a:xfrm>
                            <a:off x="5232400" y="1586357"/>
                            <a:ext cx="84472" cy="339003"/>
                          </a:xfrm>
                          <a:prstGeom prst="rect">
                            <a:avLst/>
                          </a:prstGeom>
                          <a:ln>
                            <a:noFill/>
                          </a:ln>
                        </wps:spPr>
                        <wps:txbx>
                          <w:txbxContent>
                            <w:p w14:paraId="51604551" w14:textId="77777777" w:rsidR="003B1013" w:rsidRDefault="003B1013">
                              <w:r>
                                <w:rPr>
                                  <w:rFonts w:ascii="Arial" w:eastAsia="Arial" w:hAnsi="Arial" w:cs="Arial"/>
                                  <w:b/>
                                  <w:color w:val="FFFFFF"/>
                                  <w:sz w:val="36"/>
                                </w:rPr>
                                <w:t xml:space="preserve"> </w:t>
                              </w:r>
                            </w:p>
                          </w:txbxContent>
                        </wps:txbx>
                        <wps:bodyPr horzOverflow="overflow" vert="horz" lIns="0" tIns="0" rIns="0" bIns="0" rtlCol="0">
                          <a:noAutofit/>
                        </wps:bodyPr>
                      </wps:wsp>
                      <wps:wsp>
                        <wps:cNvPr id="258" name="Rectangle 258"/>
                        <wps:cNvSpPr/>
                        <wps:spPr>
                          <a:xfrm>
                            <a:off x="5296408" y="1586357"/>
                            <a:ext cx="84472" cy="339003"/>
                          </a:xfrm>
                          <a:prstGeom prst="rect">
                            <a:avLst/>
                          </a:prstGeom>
                          <a:ln>
                            <a:noFill/>
                          </a:ln>
                        </wps:spPr>
                        <wps:txbx>
                          <w:txbxContent>
                            <w:p w14:paraId="1D95FD7A" w14:textId="77777777" w:rsidR="003B1013" w:rsidRDefault="003B1013">
                              <w:r>
                                <w:rPr>
                                  <w:rFonts w:ascii="Arial" w:eastAsia="Arial" w:hAnsi="Arial" w:cs="Arial"/>
                                  <w:b/>
                                  <w:color w:val="FFFFFF"/>
                                  <w:sz w:val="36"/>
                                </w:rPr>
                                <w:t xml:space="preserve"> </w:t>
                              </w:r>
                            </w:p>
                          </w:txbxContent>
                        </wps:txbx>
                        <wps:bodyPr horzOverflow="overflow" vert="horz" lIns="0" tIns="0" rIns="0" bIns="0" rtlCol="0">
                          <a:noAutofit/>
                        </wps:bodyPr>
                      </wps:wsp>
                      <wps:wsp>
                        <wps:cNvPr id="259" name="Rectangle 259"/>
                        <wps:cNvSpPr/>
                        <wps:spPr>
                          <a:xfrm>
                            <a:off x="1697228" y="1927939"/>
                            <a:ext cx="5591344" cy="413582"/>
                          </a:xfrm>
                          <a:prstGeom prst="rect">
                            <a:avLst/>
                          </a:prstGeom>
                          <a:ln>
                            <a:noFill/>
                          </a:ln>
                        </wps:spPr>
                        <wps:txbx>
                          <w:txbxContent>
                            <w:p w14:paraId="4BF58CD8" w14:textId="77777777" w:rsidR="003B1013" w:rsidRDefault="003B1013">
                              <w:r>
                                <w:rPr>
                                  <w:rFonts w:ascii="Arial" w:eastAsia="Arial" w:hAnsi="Arial" w:cs="Arial"/>
                                  <w:b/>
                                  <w:color w:val="FFFFFF"/>
                                  <w:sz w:val="44"/>
                                </w:rPr>
                                <w:t>Adaptada a Cambios Materiales</w:t>
                              </w:r>
                            </w:p>
                          </w:txbxContent>
                        </wps:txbx>
                        <wps:bodyPr horzOverflow="overflow" vert="horz" lIns="0" tIns="0" rIns="0" bIns="0" rtlCol="0">
                          <a:noAutofit/>
                        </wps:bodyPr>
                      </wps:wsp>
                      <wps:wsp>
                        <wps:cNvPr id="260" name="Rectangle 260"/>
                        <wps:cNvSpPr/>
                        <wps:spPr>
                          <a:xfrm>
                            <a:off x="5906008" y="1927939"/>
                            <a:ext cx="103055" cy="413582"/>
                          </a:xfrm>
                          <a:prstGeom prst="rect">
                            <a:avLst/>
                          </a:prstGeom>
                          <a:ln>
                            <a:noFill/>
                          </a:ln>
                        </wps:spPr>
                        <wps:txbx>
                          <w:txbxContent>
                            <w:p w14:paraId="12DA16E8" w14:textId="77777777" w:rsidR="003B1013" w:rsidRDefault="003B1013">
                              <w:r>
                                <w:rPr>
                                  <w:rFonts w:ascii="Arial" w:eastAsia="Arial" w:hAnsi="Arial" w:cs="Arial"/>
                                  <w:b/>
                                  <w:color w:val="FFFFFF"/>
                                  <w:sz w:val="44"/>
                                </w:rPr>
                                <w:t xml:space="preserve"> </w:t>
                              </w:r>
                            </w:p>
                          </w:txbxContent>
                        </wps:txbx>
                        <wps:bodyPr horzOverflow="overflow" vert="horz" lIns="0" tIns="0" rIns="0" bIns="0" rtlCol="0">
                          <a:noAutofit/>
                        </wps:bodyPr>
                      </wps:wsp>
                      <pic:pic xmlns:pic="http://schemas.openxmlformats.org/drawingml/2006/picture">
                        <pic:nvPicPr>
                          <pic:cNvPr id="262" name="Picture 262"/>
                          <pic:cNvPicPr/>
                        </pic:nvPicPr>
                        <pic:blipFill>
                          <a:blip r:embed="rId13"/>
                          <a:stretch>
                            <a:fillRect/>
                          </a:stretch>
                        </pic:blipFill>
                        <pic:spPr>
                          <a:xfrm>
                            <a:off x="479298" y="320801"/>
                            <a:ext cx="3368040" cy="397764"/>
                          </a:xfrm>
                          <a:prstGeom prst="rect">
                            <a:avLst/>
                          </a:prstGeom>
                        </pic:spPr>
                      </pic:pic>
                    </wpg:wgp>
                  </a:graphicData>
                </a:graphic>
              </wp:anchor>
            </w:drawing>
          </mc:Choice>
          <mc:Fallback>
            <w:pict>
              <v:group w14:anchorId="4E3CF37A" id="Group 17917" o:spid="_x0000_s1026" style="position:absolute;left:0;text-align:left;margin-left:0;margin-top:0;width:595.25pt;height:192pt;z-index:251658240;mso-position-horizontal:left;mso-position-horizontal-relative:page;mso-position-vertical:top;mso-position-vertical-relative:page" coordsize="75598,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">
                <v:rect id="Rectangle 14" o:spid="_x0000_s1027" style="position:absolute;left:9139;top:63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DC5663E" w14:textId="77777777" w:rsidR="003B1013" w:rsidRDefault="003B1013">
                        <w:r>
                          <w:rPr>
                            <w:rFonts w:ascii="Arial" w:eastAsia="Arial" w:hAnsi="Arial" w:cs="Arial"/>
                            <w:b/>
                            <w:sz w:val="20"/>
                          </w:rPr>
                          <w:t xml:space="preserve"> </w:t>
                        </w:r>
                      </w:p>
                    </w:txbxContent>
                  </v:textbox>
                </v:rect>
                <v:rect id="Rectangle 15" o:spid="_x0000_s1028" style="position:absolute;left:9139;top:77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E39B474" w14:textId="77777777" w:rsidR="003B1013" w:rsidRDefault="003B1013">
                        <w:r>
                          <w:rPr>
                            <w:rFonts w:ascii="Arial" w:eastAsia="Arial" w:hAnsi="Arial" w:cs="Arial"/>
                            <w:b/>
                            <w:sz w:val="20"/>
                          </w:rPr>
                          <w:t xml:space="preserve"> </w:t>
                        </w:r>
                      </w:p>
                    </w:txbxContent>
                  </v:textbox>
                </v:rect>
                <v:rect id="Rectangle 16" o:spid="_x0000_s1029" style="position:absolute;left:9489;top:77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35E8F24" w14:textId="77777777" w:rsidR="003B1013" w:rsidRDefault="003B1013">
                        <w:r>
                          <w:rPr>
                            <w:rFonts w:ascii="Arial" w:eastAsia="Arial" w:hAnsi="Arial" w:cs="Arial"/>
                            <w:b/>
                            <w:sz w:val="20"/>
                          </w:rPr>
                          <w:t xml:space="preserve"> </w:t>
                        </w:r>
                      </w:p>
                    </w:txbxContent>
                  </v:textbox>
                </v:rect>
                <v:rect id="Rectangle 17" o:spid="_x0000_s1030" style="position:absolute;left:9139;top:107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A4C07C3" w14:textId="77777777" w:rsidR="003B1013" w:rsidRDefault="003B1013">
                        <w:r>
                          <w:rPr>
                            <w:rFonts w:ascii="Arial" w:eastAsia="Arial" w:hAnsi="Arial" w:cs="Arial"/>
                            <w:b/>
                            <w:sz w:val="20"/>
                          </w:rPr>
                          <w:t xml:space="preserve"> </w:t>
                        </w:r>
                      </w:p>
                    </w:txbxContent>
                  </v:textbox>
                </v:rect>
                <v:rect id="Rectangle 18" o:spid="_x0000_s1031" style="position:absolute;left:9139;top:136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648C148" w14:textId="77777777" w:rsidR="003B1013" w:rsidRDefault="003B1013">
                        <w:r>
                          <w:rPr>
                            <w:rFonts w:ascii="Arial" w:eastAsia="Arial" w:hAnsi="Arial" w:cs="Arial"/>
                            <w:b/>
                            <w:sz w:val="20"/>
                          </w:rPr>
                          <w:t xml:space="preserve"> </w:t>
                        </w:r>
                      </w:p>
                    </w:txbxContent>
                  </v:textbox>
                </v:rect>
                <v:rect id="Rectangle 19" o:spid="_x0000_s1032" style="position:absolute;left:9139;top:166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2D4195" w14:textId="77777777" w:rsidR="003B1013" w:rsidRDefault="003B1013">
                        <w:r>
                          <w:rPr>
                            <w:rFonts w:ascii="Arial" w:eastAsia="Arial" w:hAnsi="Arial" w:cs="Arial"/>
                            <w:b/>
                            <w:sz w:val="20"/>
                          </w:rPr>
                          <w:t xml:space="preserve"> </w:t>
                        </w:r>
                      </w:p>
                    </w:txbxContent>
                  </v:textbox>
                </v:rect>
                <v:rect id="Rectangle 20" o:spid="_x0000_s1033" style="position:absolute;left:9139;top:19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77C8320" w14:textId="77777777" w:rsidR="003B1013" w:rsidRDefault="003B1013">
                        <w:r>
                          <w:rPr>
                            <w:rFonts w:ascii="Arial" w:eastAsia="Arial" w:hAnsi="Arial" w:cs="Arial"/>
                            <w:b/>
                            <w:sz w:val="20"/>
                          </w:rPr>
                          <w:t xml:space="preserve"> </w:t>
                        </w:r>
                      </w:p>
                    </w:txbxContent>
                  </v:textbox>
                </v:rect>
                <v:rect id="Rectangle 21" o:spid="_x0000_s1034" style="position:absolute;left:9139;top:225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8B07C36" w14:textId="77777777" w:rsidR="003B1013" w:rsidRDefault="003B1013">
                        <w:r>
                          <w:rPr>
                            <w:rFonts w:ascii="Arial" w:eastAsia="Arial" w:hAnsi="Arial" w:cs="Arial"/>
                            <w:b/>
                            <w:sz w:val="20"/>
                          </w:rPr>
                          <w:t xml:space="preserve"> </w:t>
                        </w:r>
                      </w:p>
                    </w:txbxContent>
                  </v:textbox>
                </v:rect>
                <v:shape id="Shape 18948" o:spid="_x0000_s1035" style="position:absolute;width:75598;height:24384;visibility:visible;mso-wrap-style:square;v-text-anchor:top" coordsize="7559802,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" path="m,l7559802,r,2438400l,2438400,,e" fillcolor="#12487d" stroked="f" strokeweight="0">
                  <v:stroke miterlimit="83231f" joinstyle="miter"/>
                  <v:path arrowok="t" textboxrect="0,0,7559802,2438400"/>
                </v:shape>
                <v:shape id="Shape 254" o:spid="_x0000_s1036" style="position:absolute;width:75598;height:24384;visibility:visible;mso-wrap-style:square;v-text-anchor:top" coordsize="7559802,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" path="m7559802,2438400l,2438400,,,7559802,e" filled="f" strokecolor="#385d8a" strokeweight="2.04pt">
                  <v:path arrowok="t" textboxrect="0,0,7559802,2438400"/>
                </v:shape>
                <v:rect id="Rectangle 255" o:spid="_x0000_s1037" style="position:absolute;left:11943;top:10565;width:7053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13C4D354" w14:textId="77777777" w:rsidR="003B1013" w:rsidRDefault="003B1013">
                        <w:r>
                          <w:rPr>
                            <w:rFonts w:ascii="Arial" w:eastAsia="Arial" w:hAnsi="Arial" w:cs="Arial"/>
                            <w:b/>
                            <w:color w:val="FFFFFF"/>
                            <w:sz w:val="52"/>
                          </w:rPr>
                          <w:t xml:space="preserve">FORMULARIO DE SOLICITUD DE </w:t>
                        </w:r>
                      </w:p>
                    </w:txbxContent>
                  </v:textbox>
                </v:rect>
                <v:rect id="Rectangle 256" o:spid="_x0000_s1038" style="position:absolute;left:23696;top:14939;width:38081;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7ED81E8" w14:textId="77777777" w:rsidR="003B1013" w:rsidRDefault="003B1013">
                        <w:r>
                          <w:rPr>
                            <w:rFonts w:ascii="Arial" w:eastAsia="Arial" w:hAnsi="Arial" w:cs="Arial"/>
                            <w:b/>
                            <w:color w:val="FFFFFF"/>
                            <w:sz w:val="52"/>
                          </w:rPr>
                          <w:t>FINANCIAMIENTO</w:t>
                        </w:r>
                      </w:p>
                    </w:txbxContent>
                  </v:textbox>
                </v:rect>
                <v:rect id="Rectangle 257" o:spid="_x0000_s1039" style="position:absolute;left:52324;top:15863;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1604551" w14:textId="77777777" w:rsidR="003B1013" w:rsidRDefault="003B1013">
                        <w:r>
                          <w:rPr>
                            <w:rFonts w:ascii="Arial" w:eastAsia="Arial" w:hAnsi="Arial" w:cs="Arial"/>
                            <w:b/>
                            <w:color w:val="FFFFFF"/>
                            <w:sz w:val="36"/>
                          </w:rPr>
                          <w:t xml:space="preserve"> </w:t>
                        </w:r>
                      </w:p>
                    </w:txbxContent>
                  </v:textbox>
                </v:rect>
                <v:rect id="Rectangle 258" o:spid="_x0000_s1040" style="position:absolute;left:52964;top:15863;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1D95FD7A" w14:textId="77777777" w:rsidR="003B1013" w:rsidRDefault="003B1013">
                        <w:r>
                          <w:rPr>
                            <w:rFonts w:ascii="Arial" w:eastAsia="Arial" w:hAnsi="Arial" w:cs="Arial"/>
                            <w:b/>
                            <w:color w:val="FFFFFF"/>
                            <w:sz w:val="36"/>
                          </w:rPr>
                          <w:t xml:space="preserve"> </w:t>
                        </w:r>
                      </w:p>
                    </w:txbxContent>
                  </v:textbox>
                </v:rect>
                <v:rect id="Rectangle 259" o:spid="_x0000_s1041" style="position:absolute;left:16972;top:19279;width:55913;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BF58CD8" w14:textId="77777777" w:rsidR="003B1013" w:rsidRDefault="003B1013">
                        <w:r>
                          <w:rPr>
                            <w:rFonts w:ascii="Arial" w:eastAsia="Arial" w:hAnsi="Arial" w:cs="Arial"/>
                            <w:b/>
                            <w:color w:val="FFFFFF"/>
                            <w:sz w:val="44"/>
                          </w:rPr>
                          <w:t>Adaptada a Cambios Materiales</w:t>
                        </w:r>
                      </w:p>
                    </w:txbxContent>
                  </v:textbox>
                </v:rect>
                <v:rect id="Rectangle 260" o:spid="_x0000_s1042" style="position:absolute;left:59060;top:19279;width:1030;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2DA16E8" w14:textId="77777777" w:rsidR="003B1013" w:rsidRDefault="003B1013">
                        <w:r>
                          <w:rPr>
                            <w:rFonts w:ascii="Arial" w:eastAsia="Arial" w:hAnsi="Arial" w:cs="Arial"/>
                            <w:b/>
                            <w:color w:val="FFFFFF"/>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43" type="#_x0000_t75" style="position:absolute;left:4792;top:3208;width:33681;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">
                  <v:imagedata r:id="rId14" o:title=""/>
                </v:shape>
                <w10:wrap type="topAndBottom" anchorx="page" anchory="page"/>
              </v:group>
            </w:pict>
          </mc:Fallback>
        </mc:AlternateContent>
      </w:r>
      <w:r>
        <w:rPr>
          <w:rFonts w:ascii="Arial" w:eastAsia="Arial" w:hAnsi="Arial" w:cs="Arial"/>
          <w:b/>
          <w:sz w:val="20"/>
        </w:rPr>
        <w:t xml:space="preserve"> </w:t>
      </w:r>
    </w:p>
    <w:tbl>
      <w:tblPr>
        <w:tblStyle w:val="TableGrid"/>
        <w:tblW w:w="9216" w:type="dxa"/>
        <w:tblInd w:w="142" w:type="dxa"/>
        <w:tblCellMar>
          <w:left w:w="108" w:type="dxa"/>
          <w:right w:w="53" w:type="dxa"/>
        </w:tblCellMar>
        <w:tblLook w:val="04A0" w:firstRow="1" w:lastRow="0" w:firstColumn="1" w:lastColumn="0" w:noHBand="0" w:noVBand="1"/>
      </w:tblPr>
      <w:tblGrid>
        <w:gridCol w:w="9216"/>
      </w:tblGrid>
      <w:tr w:rsidR="005E1247" w14:paraId="77684F43" w14:textId="77777777">
        <w:trPr>
          <w:trHeight w:val="4692"/>
        </w:trPr>
        <w:tc>
          <w:tcPr>
            <w:tcW w:w="9216" w:type="dxa"/>
            <w:tcBorders>
              <w:top w:val="nil"/>
              <w:left w:val="nil"/>
              <w:bottom w:val="nil"/>
              <w:right w:val="nil"/>
            </w:tcBorders>
            <w:shd w:val="clear" w:color="auto" w:fill="EEECE1"/>
            <w:vAlign w:val="center"/>
          </w:tcPr>
          <w:p w14:paraId="5E1D08AF" w14:textId="77777777" w:rsidR="005E1247" w:rsidRDefault="003D500D">
            <w:pPr>
              <w:spacing w:after="137"/>
            </w:pPr>
            <w:r>
              <w:rPr>
                <w:rFonts w:ascii="Arial" w:eastAsia="Arial" w:hAnsi="Arial" w:cs="Arial"/>
                <w:b/>
                <w:i/>
                <w:sz w:val="20"/>
                <w:u w:val="single" w:color="000000"/>
              </w:rPr>
              <w:t>IMPORTANTE:</w:t>
            </w:r>
            <w:r>
              <w:rPr>
                <w:rFonts w:ascii="Arial" w:eastAsia="Arial" w:hAnsi="Arial" w:cs="Arial"/>
                <w:b/>
                <w:i/>
                <w:sz w:val="20"/>
              </w:rPr>
              <w:t xml:space="preserve"> </w:t>
            </w:r>
          </w:p>
          <w:p w14:paraId="1AE30DA0" w14:textId="77777777" w:rsidR="005E1247" w:rsidRDefault="003D500D">
            <w:pPr>
              <w:spacing w:after="213"/>
            </w:pPr>
            <w:r>
              <w:rPr>
                <w:rFonts w:ascii="Arial" w:eastAsia="Arial" w:hAnsi="Arial" w:cs="Arial"/>
                <w:sz w:val="20"/>
              </w:rPr>
              <w:t xml:space="preserve">Para cumplimentar esta solicitud de financiamiento debe: </w:t>
            </w:r>
          </w:p>
          <w:p w14:paraId="138E63C2" w14:textId="77777777" w:rsidR="005E1247" w:rsidRDefault="003D500D">
            <w:pPr>
              <w:numPr>
                <w:ilvl w:val="0"/>
                <w:numId w:val="1"/>
              </w:numPr>
              <w:spacing w:line="241" w:lineRule="auto"/>
              <w:ind w:hanging="360"/>
              <w:jc w:val="both"/>
            </w:pPr>
            <w:r>
              <w:rPr>
                <w:rFonts w:ascii="Arial" w:eastAsia="Arial" w:hAnsi="Arial" w:cs="Arial"/>
                <w:sz w:val="20"/>
              </w:rPr>
              <w:t xml:space="preserve">Consultar las </w:t>
            </w:r>
            <w:r>
              <w:rPr>
                <w:rFonts w:ascii="Arial" w:eastAsia="Arial" w:hAnsi="Arial" w:cs="Arial"/>
                <w:b/>
                <w:i/>
                <w:sz w:val="20"/>
              </w:rPr>
              <w:t>Instrucciones para la solicitud de financiamiento: Adaptadas a cambios sustanciales</w:t>
            </w:r>
            <w:r>
              <w:rPr>
                <w:rFonts w:ascii="Arial" w:eastAsia="Arial" w:hAnsi="Arial" w:cs="Arial"/>
                <w:sz w:val="20"/>
              </w:rPr>
              <w:t xml:space="preserve"> que se adjuntan. </w:t>
            </w:r>
          </w:p>
          <w:p w14:paraId="5895B888" w14:textId="77777777" w:rsidR="005E1247" w:rsidRDefault="003D500D">
            <w:pPr>
              <w:numPr>
                <w:ilvl w:val="0"/>
                <w:numId w:val="1"/>
              </w:numPr>
              <w:spacing w:line="241" w:lineRule="auto"/>
              <w:ind w:hanging="360"/>
              <w:jc w:val="both"/>
            </w:pPr>
            <w:r>
              <w:rPr>
                <w:rFonts w:ascii="Arial" w:eastAsia="Arial" w:hAnsi="Arial" w:cs="Arial"/>
                <w:sz w:val="20"/>
              </w:rPr>
              <w:t>Consultar la</w:t>
            </w:r>
            <w:hyperlink r:id="rId15">
              <w:r>
                <w:rPr>
                  <w:rFonts w:ascii="Arial" w:eastAsia="Arial" w:hAnsi="Arial" w:cs="Arial"/>
                  <w:sz w:val="20"/>
                </w:rPr>
                <w:t xml:space="preserve"> </w:t>
              </w:r>
            </w:hyperlink>
            <w:hyperlink r:id="rId16">
              <w:r>
                <w:rPr>
                  <w:rFonts w:ascii="Arial" w:eastAsia="Arial" w:hAnsi="Arial" w:cs="Arial"/>
                  <w:color w:val="0000FF"/>
                  <w:sz w:val="20"/>
                  <w:u w:val="single" w:color="0000FF"/>
                </w:rPr>
                <w:t>Nota informativa</w:t>
              </w:r>
            </w:hyperlink>
            <w:hyperlink r:id="rId17">
              <w:r>
                <w:rPr>
                  <w:rFonts w:ascii="Arial" w:eastAsia="Arial" w:hAnsi="Arial" w:cs="Arial"/>
                  <w:sz w:val="20"/>
                </w:rPr>
                <w:t xml:space="preserve"> </w:t>
              </w:r>
            </w:hyperlink>
            <w:r>
              <w:rPr>
                <w:rFonts w:ascii="Arial" w:eastAsia="Arial" w:hAnsi="Arial" w:cs="Arial"/>
                <w:sz w:val="20"/>
              </w:rPr>
              <w:t xml:space="preserve">para cada componente según corresponda a la solicitud de financiamiento, así como </w:t>
            </w:r>
            <w:hyperlink r:id="rId18">
              <w:r>
                <w:rPr>
                  <w:rFonts w:ascii="Arial" w:eastAsia="Arial" w:hAnsi="Arial" w:cs="Arial"/>
                  <w:color w:val="0000FF"/>
                  <w:sz w:val="20"/>
                  <w:u w:val="single" w:color="0000FF"/>
                </w:rPr>
                <w:t>otras directrices</w:t>
              </w:r>
            </w:hyperlink>
            <w:hyperlink r:id="rId19">
              <w:r>
                <w:rPr>
                  <w:rFonts w:ascii="Arial" w:eastAsia="Arial" w:hAnsi="Arial" w:cs="Arial"/>
                  <w:sz w:val="20"/>
                </w:rPr>
                <w:t xml:space="preserve"> </w:t>
              </w:r>
            </w:hyperlink>
            <w:r>
              <w:rPr>
                <w:rFonts w:ascii="Arial" w:eastAsia="Arial" w:hAnsi="Arial" w:cs="Arial"/>
                <w:sz w:val="20"/>
              </w:rPr>
              <w:t xml:space="preserve">disponibles; </w:t>
            </w:r>
          </w:p>
          <w:p w14:paraId="02D515F2" w14:textId="77777777" w:rsidR="005E1247" w:rsidRDefault="003D500D">
            <w:pPr>
              <w:numPr>
                <w:ilvl w:val="0"/>
                <w:numId w:val="1"/>
              </w:numPr>
              <w:spacing w:after="1"/>
              <w:ind w:hanging="360"/>
              <w:jc w:val="both"/>
            </w:pPr>
            <w:r>
              <w:rPr>
                <w:rFonts w:ascii="Arial" w:eastAsia="Arial" w:hAnsi="Arial" w:cs="Arial"/>
                <w:sz w:val="20"/>
              </w:rPr>
              <w:t xml:space="preserve">Comprobar que todos los anexos obligatorios se hayan completado y adjuntado. Para que sea más sencillo, en la página de </w:t>
            </w:r>
            <w:r>
              <w:rPr>
                <w:rFonts w:ascii="Arial" w:eastAsia="Arial" w:hAnsi="Arial" w:cs="Arial"/>
                <w:i/>
                <w:sz w:val="20"/>
              </w:rPr>
              <w:t>Instrucciones</w:t>
            </w:r>
            <w:r>
              <w:rPr>
                <w:rFonts w:ascii="Arial" w:eastAsia="Arial" w:hAnsi="Arial" w:cs="Arial"/>
                <w:sz w:val="20"/>
              </w:rPr>
              <w:t xml:space="preserve"> se facilita una lista de verificación de la solicitud (en la página); </w:t>
            </w:r>
          </w:p>
          <w:p w14:paraId="43B7A4E7" w14:textId="77777777" w:rsidR="005E1247" w:rsidRDefault="003D500D">
            <w:pPr>
              <w:numPr>
                <w:ilvl w:val="0"/>
                <w:numId w:val="1"/>
              </w:numPr>
              <w:ind w:hanging="360"/>
              <w:jc w:val="both"/>
            </w:pPr>
            <w:r>
              <w:rPr>
                <w:rFonts w:ascii="Arial" w:eastAsia="Arial" w:hAnsi="Arial" w:cs="Arial"/>
                <w:sz w:val="20"/>
              </w:rPr>
              <w:t xml:space="preserve">Asegurar que toda la documentación sea consistente antes de proceder a su envío. </w:t>
            </w:r>
          </w:p>
          <w:p w14:paraId="773E1067" w14:textId="77777777" w:rsidR="005E1247" w:rsidRDefault="003D500D">
            <w:pPr>
              <w:spacing w:after="21"/>
            </w:pPr>
            <w:r>
              <w:rPr>
                <w:rFonts w:ascii="Arial" w:eastAsia="Arial" w:hAnsi="Arial" w:cs="Arial"/>
                <w:sz w:val="20"/>
              </w:rPr>
              <w:t xml:space="preserve"> </w:t>
            </w:r>
            <w:r>
              <w:rPr>
                <w:rFonts w:ascii="Arial" w:eastAsia="Arial" w:hAnsi="Arial" w:cs="Arial"/>
                <w:sz w:val="20"/>
              </w:rPr>
              <w:tab/>
              <w:t xml:space="preserve"> </w:t>
            </w:r>
          </w:p>
          <w:p w14:paraId="23083223" w14:textId="77777777" w:rsidR="005E1247" w:rsidRDefault="003D500D">
            <w:pPr>
              <w:spacing w:after="197" w:line="279" w:lineRule="auto"/>
              <w:jc w:val="both"/>
            </w:pPr>
            <w:r>
              <w:rPr>
                <w:rFonts w:ascii="Arial" w:eastAsia="Arial" w:hAnsi="Arial" w:cs="Arial"/>
                <w:sz w:val="20"/>
              </w:rPr>
              <w:t xml:space="preserve">Se recomienda a los </w:t>
            </w:r>
            <w:r>
              <w:rPr>
                <w:rFonts w:ascii="Arial" w:eastAsia="Arial" w:hAnsi="Arial" w:cs="Arial"/>
                <w:b/>
                <w:sz w:val="20"/>
              </w:rPr>
              <w:t>solicitantes</w:t>
            </w:r>
            <w:r>
              <w:rPr>
                <w:rFonts w:ascii="Arial" w:eastAsia="Arial" w:hAnsi="Arial" w:cs="Arial"/>
                <w:sz w:val="20"/>
              </w:rPr>
              <w:t xml:space="preserve"> que presenten una solicitud de financiamiento conjunta para los componentes de enfermedad elegibles y los sistemas para la salud resistentes y sostenibles (SSRS). </w:t>
            </w:r>
          </w:p>
          <w:p w14:paraId="0C781FCA" w14:textId="77777777" w:rsidR="005E1247" w:rsidRDefault="003D500D">
            <w:pPr>
              <w:ind w:right="62"/>
              <w:jc w:val="both"/>
            </w:pPr>
            <w:r>
              <w:rPr>
                <w:rFonts w:ascii="Arial" w:eastAsia="Arial" w:hAnsi="Arial" w:cs="Arial"/>
                <w:sz w:val="20"/>
              </w:rPr>
              <w:t xml:space="preserve">Las solicitudes conjuntas para la tuberculosis y el VIH son obligatorias para un número seleccionado de países que tienen las tasas más elevadas de </w:t>
            </w:r>
            <w:proofErr w:type="spellStart"/>
            <w:r>
              <w:rPr>
                <w:rFonts w:ascii="Arial" w:eastAsia="Arial" w:hAnsi="Arial" w:cs="Arial"/>
                <w:sz w:val="20"/>
              </w:rPr>
              <w:t>co</w:t>
            </w:r>
            <w:proofErr w:type="spellEnd"/>
            <w:r>
              <w:rPr>
                <w:rFonts w:ascii="Arial" w:eastAsia="Arial" w:hAnsi="Arial" w:cs="Arial"/>
                <w:sz w:val="20"/>
              </w:rPr>
              <w:t xml:space="preserve">-infección. Si desea más información, consulte las </w:t>
            </w:r>
            <w:hyperlink r:id="rId20">
              <w:r>
                <w:rPr>
                  <w:rFonts w:ascii="Arial" w:eastAsia="Arial" w:hAnsi="Arial" w:cs="Arial"/>
                  <w:color w:val="0000FF"/>
                  <w:sz w:val="20"/>
                  <w:u w:val="single" w:color="0000FF"/>
                </w:rPr>
                <w:t>directrices relacionadas</w:t>
              </w:r>
            </w:hyperlink>
            <w:hyperlink r:id="rId21">
              <w:r>
                <w:rPr>
                  <w:rFonts w:ascii="Arial" w:eastAsia="Arial" w:hAnsi="Arial" w:cs="Arial"/>
                  <w:sz w:val="20"/>
                </w:rPr>
                <w:t>.</w:t>
              </w:r>
            </w:hyperlink>
            <w:r>
              <w:rPr>
                <w:rFonts w:ascii="Arial" w:eastAsia="Arial" w:hAnsi="Arial" w:cs="Arial"/>
                <w:b/>
                <w:sz w:val="20"/>
              </w:rPr>
              <w:t xml:space="preserve"> </w:t>
            </w:r>
          </w:p>
        </w:tc>
      </w:tr>
    </w:tbl>
    <w:p w14:paraId="77B5B718" w14:textId="77777777" w:rsidR="005E1247" w:rsidRDefault="003D500D">
      <w:pPr>
        <w:spacing w:after="17"/>
        <w:ind w:left="142"/>
      </w:pPr>
      <w:r>
        <w:rPr>
          <w:rFonts w:ascii="Arial" w:eastAsia="Arial" w:hAnsi="Arial" w:cs="Arial"/>
          <w:sz w:val="20"/>
        </w:rPr>
        <w:t xml:space="preserve"> </w:t>
      </w:r>
    </w:p>
    <w:p w14:paraId="113E1A5E" w14:textId="77777777" w:rsidR="005E1247" w:rsidRDefault="003D500D">
      <w:pPr>
        <w:spacing w:after="219" w:line="250" w:lineRule="auto"/>
        <w:ind w:left="152" w:hanging="10"/>
      </w:pPr>
      <w:r>
        <w:rPr>
          <w:rFonts w:ascii="Arial" w:eastAsia="Arial" w:hAnsi="Arial" w:cs="Arial"/>
          <w:sz w:val="20"/>
        </w:rPr>
        <w:t xml:space="preserve">Esta solicitud de financiamiento incluye las siguientes secciones: </w:t>
      </w:r>
    </w:p>
    <w:p w14:paraId="16864B5D" w14:textId="77777777" w:rsidR="005E1247" w:rsidRDefault="003D500D">
      <w:pPr>
        <w:spacing w:after="4" w:line="250" w:lineRule="auto"/>
        <w:ind w:left="703" w:hanging="10"/>
      </w:pPr>
      <w:r>
        <w:rPr>
          <w:rFonts w:ascii="Arial" w:eastAsia="Arial" w:hAnsi="Arial" w:cs="Arial"/>
          <w:b/>
          <w:sz w:val="20"/>
        </w:rPr>
        <w:t>Sección 1:</w:t>
      </w:r>
      <w:r>
        <w:rPr>
          <w:rFonts w:ascii="Arial" w:eastAsia="Arial" w:hAnsi="Arial" w:cs="Arial"/>
          <w:sz w:val="20"/>
        </w:rPr>
        <w:t xml:space="preserve"> Contexto relacionado con la solicitud de financiamiento </w:t>
      </w:r>
    </w:p>
    <w:p w14:paraId="3905DFA4" w14:textId="77777777" w:rsidR="005E1247" w:rsidRDefault="003D500D">
      <w:pPr>
        <w:spacing w:after="4" w:line="250" w:lineRule="auto"/>
        <w:ind w:left="703" w:hanging="10"/>
      </w:pPr>
      <w:r>
        <w:rPr>
          <w:rFonts w:ascii="Arial" w:eastAsia="Arial" w:hAnsi="Arial" w:cs="Arial"/>
          <w:b/>
          <w:sz w:val="20"/>
        </w:rPr>
        <w:t>Sección 2:</w:t>
      </w:r>
      <w:r>
        <w:rPr>
          <w:rFonts w:ascii="Arial" w:eastAsia="Arial" w:hAnsi="Arial" w:cs="Arial"/>
          <w:sz w:val="20"/>
        </w:rPr>
        <w:t xml:space="preserve"> Elementos programáticos propuestos para recibir financiamiento del Fondo Mundial y justificación. </w:t>
      </w:r>
    </w:p>
    <w:p w14:paraId="31615A8A" w14:textId="77777777" w:rsidR="005E1247" w:rsidRDefault="003D500D">
      <w:pPr>
        <w:spacing w:after="4" w:line="250" w:lineRule="auto"/>
        <w:ind w:left="703" w:hanging="10"/>
      </w:pPr>
      <w:r>
        <w:rPr>
          <w:rFonts w:ascii="Arial" w:eastAsia="Arial" w:hAnsi="Arial" w:cs="Arial"/>
          <w:b/>
          <w:sz w:val="20"/>
        </w:rPr>
        <w:t>Sección 3:</w:t>
      </w:r>
      <w:r>
        <w:rPr>
          <w:rFonts w:ascii="Arial" w:eastAsia="Arial" w:hAnsi="Arial" w:cs="Arial"/>
          <w:sz w:val="20"/>
        </w:rPr>
        <w:t xml:space="preserve"> Acuerdos de ejecución planificados y medidas de mitigación de riesgos  </w:t>
      </w:r>
    </w:p>
    <w:p w14:paraId="7EDB304D" w14:textId="77777777" w:rsidR="00F71477" w:rsidRDefault="003D500D">
      <w:pPr>
        <w:spacing w:after="4" w:line="250" w:lineRule="auto"/>
        <w:ind w:left="703" w:right="255" w:hanging="10"/>
        <w:rPr>
          <w:rFonts w:ascii="Arial" w:eastAsia="Arial" w:hAnsi="Arial" w:cs="Arial"/>
          <w:sz w:val="20"/>
        </w:rPr>
      </w:pPr>
      <w:r>
        <w:rPr>
          <w:rFonts w:ascii="Arial" w:eastAsia="Arial" w:hAnsi="Arial" w:cs="Arial"/>
          <w:b/>
          <w:sz w:val="20"/>
        </w:rPr>
        <w:t>Sección 4:</w:t>
      </w:r>
      <w:r>
        <w:rPr>
          <w:rFonts w:ascii="Arial" w:eastAsia="Arial" w:hAnsi="Arial" w:cs="Arial"/>
          <w:sz w:val="20"/>
        </w:rPr>
        <w:t xml:space="preserve"> Panorama de financiamiento, cofinanciamiento y sostenibilidad </w:t>
      </w:r>
    </w:p>
    <w:p w14:paraId="39D907D0" w14:textId="77777777" w:rsidR="005E1247" w:rsidRDefault="003D500D">
      <w:pPr>
        <w:spacing w:after="4" w:line="250" w:lineRule="auto"/>
        <w:ind w:left="703" w:right="255" w:hanging="10"/>
      </w:pPr>
      <w:r>
        <w:rPr>
          <w:rFonts w:ascii="Arial" w:eastAsia="Arial" w:hAnsi="Arial" w:cs="Arial"/>
          <w:b/>
          <w:sz w:val="20"/>
        </w:rPr>
        <w:t>Sección 5:</w:t>
      </w:r>
      <w:r>
        <w:rPr>
          <w:rFonts w:ascii="Arial" w:eastAsia="Arial" w:hAnsi="Arial" w:cs="Arial"/>
          <w:sz w:val="20"/>
        </w:rPr>
        <w:t xml:space="preserve"> Solicitud priorizada de monto por encima de la asignación  </w:t>
      </w:r>
    </w:p>
    <w:p w14:paraId="560D8A8E" w14:textId="77777777" w:rsidR="005E1247" w:rsidRDefault="003D500D">
      <w:pPr>
        <w:spacing w:after="0"/>
        <w:ind w:left="142"/>
      </w:pPr>
      <w:r>
        <w:rPr>
          <w:rFonts w:ascii="Arial" w:eastAsia="Arial" w:hAnsi="Arial" w:cs="Arial"/>
          <w:b/>
          <w:sz w:val="20"/>
        </w:rPr>
        <w:lastRenderedPageBreak/>
        <w:t xml:space="preserve"> </w:t>
      </w:r>
      <w:r>
        <w:rPr>
          <w:rFonts w:ascii="Arial" w:eastAsia="Arial" w:hAnsi="Arial" w:cs="Arial"/>
          <w:b/>
          <w:sz w:val="20"/>
        </w:rPr>
        <w:tab/>
        <w:t xml:space="preserve"> </w:t>
      </w:r>
    </w:p>
    <w:tbl>
      <w:tblPr>
        <w:tblStyle w:val="TableGrid"/>
        <w:tblW w:w="9067" w:type="dxa"/>
        <w:tblInd w:w="148" w:type="dxa"/>
        <w:tblCellMar>
          <w:left w:w="107" w:type="dxa"/>
          <w:right w:w="51" w:type="dxa"/>
        </w:tblCellMar>
        <w:tblLook w:val="04A0" w:firstRow="1" w:lastRow="0" w:firstColumn="1" w:lastColumn="0" w:noHBand="0" w:noVBand="1"/>
      </w:tblPr>
      <w:tblGrid>
        <w:gridCol w:w="9067"/>
      </w:tblGrid>
      <w:tr w:rsidR="005E1247" w14:paraId="107BB547" w14:textId="77777777">
        <w:trPr>
          <w:trHeight w:val="479"/>
        </w:trPr>
        <w:tc>
          <w:tcPr>
            <w:tcW w:w="9067" w:type="dxa"/>
            <w:tcBorders>
              <w:top w:val="single" w:sz="4" w:space="0" w:color="808080"/>
              <w:left w:val="single" w:sz="4" w:space="0" w:color="808080"/>
              <w:bottom w:val="single" w:sz="4" w:space="0" w:color="808080"/>
              <w:right w:val="single" w:sz="4" w:space="0" w:color="808080"/>
            </w:tcBorders>
            <w:shd w:val="clear" w:color="auto" w:fill="1F497D"/>
            <w:vAlign w:val="center"/>
          </w:tcPr>
          <w:p w14:paraId="60895B2D" w14:textId="77777777" w:rsidR="005E1247" w:rsidRDefault="003D500D">
            <w:r>
              <w:rPr>
                <w:rFonts w:ascii="Arial" w:eastAsia="Arial" w:hAnsi="Arial" w:cs="Arial"/>
                <w:b/>
                <w:color w:val="FFFFFF"/>
                <w:sz w:val="20"/>
              </w:rPr>
              <w:t>SECCIÓN 1: CONTEXTO</w:t>
            </w:r>
            <w:r>
              <w:rPr>
                <w:rFonts w:ascii="Arial" w:eastAsia="Arial" w:hAnsi="Arial" w:cs="Arial"/>
                <w:sz w:val="20"/>
              </w:rPr>
              <w:t xml:space="preserve"> </w:t>
            </w:r>
          </w:p>
        </w:tc>
      </w:tr>
      <w:tr w:rsidR="005E1247" w14:paraId="39DF0502" w14:textId="77777777">
        <w:trPr>
          <w:trHeight w:val="1398"/>
        </w:trPr>
        <w:tc>
          <w:tcPr>
            <w:tcW w:w="9067" w:type="dxa"/>
            <w:tcBorders>
              <w:top w:val="single" w:sz="4" w:space="0" w:color="808080"/>
              <w:left w:val="single" w:sz="4" w:space="0" w:color="808080"/>
              <w:bottom w:val="single" w:sz="4" w:space="0" w:color="808080"/>
              <w:right w:val="single" w:sz="4" w:space="0" w:color="808080"/>
            </w:tcBorders>
            <w:shd w:val="clear" w:color="auto" w:fill="C6D9F1"/>
            <w:vAlign w:val="center"/>
          </w:tcPr>
          <w:p w14:paraId="74E615CB" w14:textId="77777777" w:rsidR="005E1247" w:rsidRDefault="003D500D">
            <w:pPr>
              <w:ind w:right="54"/>
              <w:jc w:val="both"/>
            </w:pPr>
            <w:r>
              <w:rPr>
                <w:rFonts w:ascii="Arial" w:eastAsia="Arial" w:hAnsi="Arial" w:cs="Arial"/>
                <w:sz w:val="20"/>
              </w:rPr>
              <w:t xml:space="preserve">Esta sección debe reflejar de forma concisa información pertinente sobre el contexto del país y explicar la necesidad para realizar cambios sustanciales en la programación. Debe hacer referencia a las últimas fuentes de información disponibles, en especial, aunque no exclusivamente, a los planes nacionales de salud y otros documentos de la estrategia nacional. Esta información es esencial para justificar la selección de intervenciones dentro de la solicitud de financiamiento. </w:t>
            </w:r>
          </w:p>
        </w:tc>
      </w:tr>
    </w:tbl>
    <w:p w14:paraId="3BCFE5BC" w14:textId="77777777" w:rsidR="005E1247" w:rsidRDefault="003D500D">
      <w:pPr>
        <w:spacing w:after="0"/>
        <w:jc w:val="both"/>
      </w:pPr>
      <w:r>
        <w:rPr>
          <w:rFonts w:ascii="Arial" w:eastAsia="Arial" w:hAnsi="Arial" w:cs="Arial"/>
          <w:b/>
          <w:sz w:val="20"/>
        </w:rPr>
        <w:t xml:space="preserve"> </w:t>
      </w:r>
    </w:p>
    <w:tbl>
      <w:tblPr>
        <w:tblStyle w:val="TableGrid"/>
        <w:tblW w:w="9100" w:type="dxa"/>
        <w:tblInd w:w="114" w:type="dxa"/>
        <w:tblCellMar>
          <w:top w:w="127" w:type="dxa"/>
          <w:left w:w="107" w:type="dxa"/>
          <w:right w:w="51" w:type="dxa"/>
        </w:tblCellMar>
        <w:tblLook w:val="04A0" w:firstRow="1" w:lastRow="0" w:firstColumn="1" w:lastColumn="0" w:noHBand="0" w:noVBand="1"/>
      </w:tblPr>
      <w:tblGrid>
        <w:gridCol w:w="6973"/>
        <w:gridCol w:w="2127"/>
      </w:tblGrid>
      <w:tr w:rsidR="005E1247" w14:paraId="5A9C88BE" w14:textId="77777777">
        <w:trPr>
          <w:trHeight w:val="479"/>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C6D9F1"/>
            <w:vAlign w:val="center"/>
          </w:tcPr>
          <w:p w14:paraId="31AD2621" w14:textId="77777777" w:rsidR="005E1247" w:rsidRDefault="003D500D">
            <w:r>
              <w:rPr>
                <w:rFonts w:ascii="Arial" w:eastAsia="Arial" w:hAnsi="Arial" w:cs="Arial"/>
                <w:b/>
                <w:sz w:val="20"/>
              </w:rPr>
              <w:t xml:space="preserve">1.1 Antecedentes: Factores que definen un cambio material </w:t>
            </w:r>
          </w:p>
        </w:tc>
      </w:tr>
      <w:tr w:rsidR="005E1247" w14:paraId="3D2E6E83" w14:textId="77777777">
        <w:trPr>
          <w:trHeight w:val="1521"/>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14:paraId="4236C92D" w14:textId="77777777" w:rsidR="005E1247" w:rsidRDefault="003D500D">
            <w:pPr>
              <w:spacing w:after="121" w:line="239" w:lineRule="auto"/>
              <w:jc w:val="both"/>
            </w:pPr>
            <w:r>
              <w:rPr>
                <w:rFonts w:ascii="Arial" w:eastAsia="Arial" w:hAnsi="Arial" w:cs="Arial"/>
                <w:sz w:val="20"/>
              </w:rPr>
              <w:t xml:space="preserve">Indique a continuación las áreas de cambios que describen con mayor precisión la necesidad de revisar la programación de ciertas áreas. </w:t>
            </w:r>
          </w:p>
          <w:p w14:paraId="4AD08941" w14:textId="77777777" w:rsidR="005E1247" w:rsidRDefault="003D500D">
            <w:pPr>
              <w:ind w:right="63"/>
              <w:jc w:val="both"/>
            </w:pPr>
            <w:r>
              <w:rPr>
                <w:rFonts w:ascii="Arial" w:eastAsia="Arial" w:hAnsi="Arial" w:cs="Arial"/>
                <w:sz w:val="20"/>
              </w:rPr>
              <w:t xml:space="preserve">Consulte las </w:t>
            </w:r>
            <w:r>
              <w:rPr>
                <w:rFonts w:ascii="Arial" w:eastAsia="Arial" w:hAnsi="Arial" w:cs="Arial"/>
                <w:i/>
                <w:sz w:val="20"/>
              </w:rPr>
              <w:t>Instrucciones</w:t>
            </w:r>
            <w:r>
              <w:rPr>
                <w:rFonts w:ascii="Arial" w:eastAsia="Arial" w:hAnsi="Arial" w:cs="Arial"/>
                <w:sz w:val="20"/>
              </w:rPr>
              <w:t xml:space="preserve">, y la </w:t>
            </w:r>
            <w:hyperlink r:id="rId22">
              <w:r>
                <w:rPr>
                  <w:rFonts w:ascii="Arial" w:eastAsia="Arial" w:hAnsi="Arial" w:cs="Arial"/>
                  <w:i/>
                  <w:color w:val="0000FF"/>
                  <w:sz w:val="20"/>
                  <w:u w:val="single" w:color="0000FF"/>
                </w:rPr>
                <w:t>Nota de Política Operativa sobre Acceso al Financiamiento y</w:t>
              </w:r>
            </w:hyperlink>
            <w:hyperlink r:id="rId23">
              <w:r>
                <w:rPr>
                  <w:rFonts w:ascii="Arial" w:eastAsia="Arial" w:hAnsi="Arial" w:cs="Arial"/>
                  <w:i/>
                  <w:color w:val="0000FF"/>
                  <w:sz w:val="20"/>
                </w:rPr>
                <w:t xml:space="preserve"> </w:t>
              </w:r>
            </w:hyperlink>
            <w:hyperlink r:id="rId24">
              <w:r>
                <w:rPr>
                  <w:rFonts w:ascii="Arial" w:eastAsia="Arial" w:hAnsi="Arial" w:cs="Arial"/>
                  <w:i/>
                  <w:color w:val="0000FF"/>
                  <w:sz w:val="20"/>
                  <w:u w:val="single" w:color="0000FF"/>
                </w:rPr>
                <w:t>Preparación de la Subvención</w:t>
              </w:r>
            </w:hyperlink>
            <w:hyperlink r:id="rId25">
              <w:r>
                <w:rPr>
                  <w:rFonts w:ascii="Arial" w:eastAsia="Arial" w:hAnsi="Arial" w:cs="Arial"/>
                  <w:i/>
                  <w:sz w:val="20"/>
                </w:rPr>
                <w:t xml:space="preserve"> </w:t>
              </w:r>
            </w:hyperlink>
            <w:r>
              <w:rPr>
                <w:rFonts w:ascii="Arial" w:eastAsia="Arial" w:hAnsi="Arial" w:cs="Arial"/>
                <w:sz w:val="20"/>
              </w:rPr>
              <w:t>(</w:t>
            </w:r>
            <w:r>
              <w:rPr>
                <w:rFonts w:ascii="Arial" w:eastAsia="Arial" w:hAnsi="Arial" w:cs="Arial"/>
                <w:i/>
                <w:sz w:val="20"/>
              </w:rPr>
              <w:t>disponible próximamente</w:t>
            </w:r>
            <w:r>
              <w:rPr>
                <w:rFonts w:ascii="Arial" w:eastAsia="Arial" w:hAnsi="Arial" w:cs="Arial"/>
                <w:sz w:val="20"/>
              </w:rPr>
              <w:t xml:space="preserve">), donde se presentan la definición y los factores desencadenantes de los cambios sustanciales. </w:t>
            </w:r>
          </w:p>
        </w:tc>
      </w:tr>
      <w:tr w:rsidR="005E1247" w14:paraId="2852779B"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395260A5" w14:textId="77777777" w:rsidR="005E1247" w:rsidRDefault="003D500D">
            <w:r>
              <w:rPr>
                <w:rFonts w:ascii="Arial" w:eastAsia="Arial" w:hAnsi="Arial" w:cs="Arial"/>
                <w:b/>
                <w:sz w:val="20"/>
              </w:rPr>
              <w:t xml:space="preserve">1.  Actualización del contexto epidemiológico </w:t>
            </w:r>
          </w:p>
        </w:tc>
      </w:tr>
      <w:tr w:rsidR="005E1247" w14:paraId="0049B8DA" w14:textId="77777777">
        <w:trPr>
          <w:trHeight w:val="1860"/>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7EC32ABB" w14:textId="77777777" w:rsidR="005E1247" w:rsidRDefault="003D500D">
            <w:pPr>
              <w:ind w:right="59"/>
              <w:jc w:val="both"/>
            </w:pPr>
            <w:r>
              <w:rPr>
                <w:rFonts w:ascii="Arial" w:eastAsia="Arial" w:hAnsi="Arial" w:cs="Arial"/>
                <w:sz w:val="20"/>
              </w:rPr>
              <w:t xml:space="preserve">¿Se ha producido algún cambio relevante en el contexto epidemiológico del país con respecto a la solicitud de financiamiento anterior (p. ej., cambios importantes en las tendencias en incidencia/tasas de notificación o prevalencia, factores clave de las epidemias, comportamientos emergentes de alto riesgo, resistencia a los medicamentos y los insecticidas o cobertura de las intervenciones en la población general o en poblaciones clave específicas en función de las últimas encuestas u otras fuentes de datos)? </w:t>
            </w:r>
          </w:p>
        </w:tc>
        <w:tc>
          <w:tcPr>
            <w:tcW w:w="2127" w:type="dxa"/>
            <w:tcBorders>
              <w:top w:val="single" w:sz="4" w:space="0" w:color="808080"/>
              <w:left w:val="single" w:sz="4" w:space="0" w:color="808080"/>
              <w:bottom w:val="single" w:sz="4" w:space="0" w:color="808080"/>
              <w:right w:val="single" w:sz="4" w:space="0" w:color="808080"/>
            </w:tcBorders>
          </w:tcPr>
          <w:p w14:paraId="204B3555"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Sí        </w:t>
            </w:r>
            <w:r w:rsidRPr="009E1B58">
              <w:rPr>
                <w:rFonts w:ascii="Segoe UI Symbol" w:eastAsia="Segoe UI Symbol" w:hAnsi="Segoe UI Symbol" w:cs="Segoe UI Symbol"/>
                <w:color w:val="auto"/>
                <w:sz w:val="20"/>
              </w:rPr>
              <w:t>☐</w:t>
            </w:r>
            <w:r w:rsidRPr="009E1B58">
              <w:rPr>
                <w:rFonts w:ascii="Arial" w:eastAsia="Arial" w:hAnsi="Arial" w:cs="Arial"/>
                <w:color w:val="auto"/>
                <w:sz w:val="20"/>
              </w:rPr>
              <w:t xml:space="preserve"> </w:t>
            </w:r>
            <w:r w:rsidR="009E1B58" w:rsidRPr="009E1B58">
              <w:rPr>
                <w:rFonts w:ascii="Arial" w:eastAsia="Arial" w:hAnsi="Arial" w:cs="Arial"/>
                <w:color w:val="auto"/>
                <w:sz w:val="20"/>
              </w:rPr>
              <w:t>x</w:t>
            </w:r>
            <w:r w:rsidR="009E1B58">
              <w:rPr>
                <w:rFonts w:ascii="Arial" w:eastAsia="Arial" w:hAnsi="Arial" w:cs="Arial"/>
                <w:color w:val="FF0000"/>
                <w:sz w:val="20"/>
              </w:rPr>
              <w:t xml:space="preserve"> </w:t>
            </w:r>
            <w:r w:rsidRPr="00B54C60">
              <w:rPr>
                <w:rFonts w:ascii="Arial" w:eastAsia="Arial" w:hAnsi="Arial" w:cs="Arial"/>
                <w:sz w:val="20"/>
              </w:rPr>
              <w:t>No</w:t>
            </w:r>
            <w:r w:rsidRPr="00B54C60">
              <w:rPr>
                <w:rFonts w:ascii="Arial" w:eastAsia="Arial" w:hAnsi="Arial" w:cs="Arial"/>
                <w:b/>
                <w:sz w:val="20"/>
              </w:rPr>
              <w:t xml:space="preserve"> </w:t>
            </w:r>
          </w:p>
        </w:tc>
      </w:tr>
      <w:tr w:rsidR="005E1247" w14:paraId="25075965"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274534CD" w14:textId="77777777" w:rsidR="005E1247" w:rsidRDefault="003D500D">
            <w:r>
              <w:rPr>
                <w:rFonts w:ascii="Arial" w:eastAsia="Arial" w:hAnsi="Arial" w:cs="Arial"/>
                <w:b/>
                <w:sz w:val="20"/>
              </w:rPr>
              <w:t xml:space="preserve">2.   Revisión y actualización de las políticas y estrategias nacionales </w:t>
            </w:r>
          </w:p>
        </w:tc>
      </w:tr>
      <w:tr w:rsidR="005E1247" w14:paraId="636F87E6" w14:textId="77777777">
        <w:trPr>
          <w:trHeight w:val="1860"/>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5FD2D0B" w14:textId="77777777" w:rsidR="005E1247" w:rsidRDefault="003D500D">
            <w:pPr>
              <w:ind w:right="62"/>
              <w:jc w:val="both"/>
            </w:pPr>
            <w:r>
              <w:rPr>
                <w:rFonts w:ascii="Arial" w:eastAsia="Arial" w:hAnsi="Arial" w:cs="Arial"/>
                <w:sz w:val="20"/>
              </w:rPr>
              <w:t xml:space="preserve">¿Se han adoptado nuevos enfoques en el marco de la política o estrategia nacional del programa de enfermedad (p. ej., directrices relativas a la realización de pruebas y tratamiento del VIH, regímenes de tratamiento más cortos para los casos de tuberculosis multirresistente, la transición en las intervenciones del control de la malaria hacia la fase preliminar de eliminación de la enfermedad, o un aumento del papel que desempeña el sector privado)? </w:t>
            </w:r>
          </w:p>
        </w:tc>
        <w:tc>
          <w:tcPr>
            <w:tcW w:w="2127" w:type="dxa"/>
            <w:tcBorders>
              <w:top w:val="single" w:sz="4" w:space="0" w:color="808080"/>
              <w:left w:val="single" w:sz="4" w:space="0" w:color="808080"/>
              <w:bottom w:val="single" w:sz="4" w:space="0" w:color="808080"/>
              <w:right w:val="single" w:sz="4" w:space="0" w:color="808080"/>
            </w:tcBorders>
          </w:tcPr>
          <w:p w14:paraId="7CB5BF0E"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Sí        </w:t>
            </w:r>
            <w:r>
              <w:rPr>
                <w:rFonts w:ascii="Segoe UI Symbol" w:eastAsia="Segoe UI Symbol" w:hAnsi="Segoe UI Symbol" w:cs="Segoe UI Symbol"/>
                <w:sz w:val="20"/>
              </w:rPr>
              <w:t>☐</w:t>
            </w:r>
            <w:r>
              <w:rPr>
                <w:rFonts w:ascii="Arial" w:eastAsia="Arial" w:hAnsi="Arial" w:cs="Arial"/>
                <w:sz w:val="20"/>
              </w:rPr>
              <w:t xml:space="preserve"> </w:t>
            </w:r>
            <w:r w:rsidR="009E1B58">
              <w:rPr>
                <w:rFonts w:ascii="Arial" w:eastAsia="Arial" w:hAnsi="Arial" w:cs="Arial"/>
                <w:sz w:val="20"/>
              </w:rPr>
              <w:t xml:space="preserve">x </w:t>
            </w:r>
            <w:r>
              <w:rPr>
                <w:rFonts w:ascii="Arial" w:eastAsia="Arial" w:hAnsi="Arial" w:cs="Arial"/>
                <w:sz w:val="20"/>
              </w:rPr>
              <w:t>No</w:t>
            </w:r>
          </w:p>
        </w:tc>
      </w:tr>
      <w:tr w:rsidR="005E1247" w14:paraId="28FDA1C5"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48BD80A9" w14:textId="77777777" w:rsidR="005E1247" w:rsidRDefault="003D500D">
            <w:r>
              <w:rPr>
                <w:rFonts w:ascii="Arial" w:eastAsia="Arial" w:hAnsi="Arial" w:cs="Arial"/>
                <w:b/>
                <w:sz w:val="20"/>
              </w:rPr>
              <w:t xml:space="preserve">3.   Invertir para maximizar la repercusión y acabar con las epidemias </w:t>
            </w:r>
          </w:p>
        </w:tc>
      </w:tr>
      <w:tr w:rsidR="005E1247" w14:paraId="72508EBF" w14:textId="77777777">
        <w:trPr>
          <w:trHeight w:val="939"/>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533DC42" w14:textId="11BC3C7A" w:rsidR="005E1247" w:rsidRDefault="003D500D">
            <w:pPr>
              <w:ind w:right="57"/>
              <w:jc w:val="both"/>
            </w:pPr>
            <w:r>
              <w:rPr>
                <w:rFonts w:ascii="Arial" w:eastAsia="Arial" w:hAnsi="Arial" w:cs="Arial"/>
                <w:sz w:val="20"/>
              </w:rPr>
              <w:t xml:space="preserve">¿Haciendo referencia a la evidencia y los insumos disponibles de socios técnicos y partes interesadas clave, es </w:t>
            </w:r>
            <w:r w:rsidR="00DA3379">
              <w:rPr>
                <w:rFonts w:ascii="Arial" w:eastAsia="Arial" w:hAnsi="Arial" w:cs="Arial"/>
                <w:sz w:val="20"/>
              </w:rPr>
              <w:t>aún</w:t>
            </w:r>
            <w:r>
              <w:rPr>
                <w:rFonts w:ascii="Arial" w:eastAsia="Arial" w:hAnsi="Arial" w:cs="Arial"/>
                <w:sz w:val="20"/>
              </w:rPr>
              <w:t xml:space="preserve"> relevante el programa actual y está progresando según lo programado para alcanzar resultados e impacto? </w:t>
            </w:r>
          </w:p>
        </w:tc>
        <w:tc>
          <w:tcPr>
            <w:tcW w:w="2127" w:type="dxa"/>
            <w:tcBorders>
              <w:top w:val="single" w:sz="4" w:space="0" w:color="808080"/>
              <w:left w:val="single" w:sz="4" w:space="0" w:color="808080"/>
              <w:bottom w:val="single" w:sz="4" w:space="0" w:color="808080"/>
              <w:right w:val="single" w:sz="4" w:space="0" w:color="808080"/>
            </w:tcBorders>
          </w:tcPr>
          <w:p w14:paraId="519593B6"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w:t>
            </w:r>
            <w:r w:rsidR="00CA4FD1">
              <w:rPr>
                <w:rFonts w:ascii="Arial" w:eastAsia="Arial" w:hAnsi="Arial" w:cs="Arial"/>
                <w:sz w:val="20"/>
              </w:rPr>
              <w:t>x</w:t>
            </w:r>
            <w:r w:rsidR="00B54C60">
              <w:rPr>
                <w:rFonts w:ascii="Arial" w:eastAsia="Arial" w:hAnsi="Arial" w:cs="Arial"/>
                <w:sz w:val="20"/>
              </w:rPr>
              <w:t xml:space="preserve"> </w:t>
            </w:r>
            <w:r>
              <w:rPr>
                <w:rFonts w:ascii="Arial" w:eastAsia="Arial" w:hAnsi="Arial" w:cs="Arial"/>
                <w:sz w:val="20"/>
              </w:rPr>
              <w:t xml:space="preserve">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51176904"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1781293B" w14:textId="77777777" w:rsidR="005E1247" w:rsidRDefault="003D500D">
            <w:r>
              <w:rPr>
                <w:rFonts w:ascii="Arial" w:eastAsia="Arial" w:hAnsi="Arial" w:cs="Arial"/>
                <w:b/>
                <w:sz w:val="20"/>
              </w:rPr>
              <w:t>4.   Alineamiento con la estrategia del Fondo Mundial para 2017-2022 (</w:t>
            </w:r>
            <w:r w:rsidR="00CA4FD1">
              <w:rPr>
                <w:rFonts w:ascii="Arial" w:eastAsia="Arial" w:hAnsi="Arial" w:cs="Arial"/>
                <w:b/>
                <w:sz w:val="20"/>
              </w:rPr>
              <w:t>Objetivos</w:t>
            </w:r>
            <w:r>
              <w:rPr>
                <w:rFonts w:ascii="Arial" w:eastAsia="Arial" w:hAnsi="Arial" w:cs="Arial"/>
                <w:b/>
                <w:sz w:val="20"/>
              </w:rPr>
              <w:t xml:space="preserve"> 2 y 3) </w:t>
            </w:r>
          </w:p>
        </w:tc>
      </w:tr>
      <w:tr w:rsidR="005E1247" w14:paraId="396361E0"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EEECE1"/>
            <w:vAlign w:val="center"/>
          </w:tcPr>
          <w:p w14:paraId="0A249B38" w14:textId="77777777" w:rsidR="005E1247" w:rsidRDefault="003D500D">
            <w:r>
              <w:rPr>
                <w:rFonts w:ascii="Arial" w:eastAsia="Arial" w:hAnsi="Arial" w:cs="Arial"/>
                <w:i/>
                <w:sz w:val="20"/>
              </w:rPr>
              <w:t xml:space="preserve">Objetivo 2: Crear sistemas de salud resistentes y sostenibles </w:t>
            </w:r>
          </w:p>
        </w:tc>
      </w:tr>
      <w:tr w:rsidR="005E1247" w14:paraId="5ADBA051" w14:textId="77777777">
        <w:trPr>
          <w:trHeight w:val="1171"/>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4AEA07F" w14:textId="68B78F23" w:rsidR="005E1247" w:rsidRDefault="003D500D">
            <w:pPr>
              <w:ind w:right="58"/>
              <w:jc w:val="both"/>
            </w:pPr>
            <w:r>
              <w:rPr>
                <w:rFonts w:ascii="Arial" w:eastAsia="Arial" w:hAnsi="Arial" w:cs="Arial"/>
                <w:sz w:val="20"/>
              </w:rPr>
              <w:t xml:space="preserve">¿Hay necesitad de hacer cambios en las inversiones en Sistemas de Salud Resistentes y Sostenibles (SSRS) para poder maximizar el impacto en Salud Reproductiva, </w:t>
            </w:r>
            <w:r w:rsidR="00DA3379">
              <w:rPr>
                <w:rFonts w:ascii="Arial" w:eastAsia="Arial" w:hAnsi="Arial" w:cs="Arial"/>
                <w:sz w:val="20"/>
              </w:rPr>
              <w:t>Maternal, Neonatal e Infantil (RMNCH por sus siglas en inglés), ¿u otras áreas de SSRS?</w:t>
            </w:r>
            <w:r>
              <w:rPr>
                <w:rFonts w:ascii="Arial" w:eastAsia="Arial" w:hAnsi="Arial" w:cs="Arial"/>
                <w:sz w:val="20"/>
              </w:rPr>
              <w:t xml:space="preserve"> </w:t>
            </w:r>
          </w:p>
        </w:tc>
        <w:tc>
          <w:tcPr>
            <w:tcW w:w="2127" w:type="dxa"/>
            <w:tcBorders>
              <w:top w:val="single" w:sz="4" w:space="0" w:color="808080"/>
              <w:left w:val="single" w:sz="4" w:space="0" w:color="808080"/>
              <w:bottom w:val="single" w:sz="4" w:space="0" w:color="808080"/>
              <w:right w:val="single" w:sz="4" w:space="0" w:color="808080"/>
            </w:tcBorders>
          </w:tcPr>
          <w:p w14:paraId="2A5004F9"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w:t>
            </w:r>
            <w:r w:rsidR="00B54C60">
              <w:rPr>
                <w:rFonts w:ascii="Arial" w:eastAsia="Arial" w:hAnsi="Arial" w:cs="Arial"/>
                <w:sz w:val="20"/>
              </w:rPr>
              <w:t xml:space="preserve">x </w:t>
            </w:r>
            <w:r>
              <w:rPr>
                <w:rFonts w:ascii="Arial" w:eastAsia="Arial" w:hAnsi="Arial" w:cs="Arial"/>
                <w:sz w:val="20"/>
              </w:rPr>
              <w:t xml:space="preserve">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08431D99" w14:textId="77777777">
        <w:trPr>
          <w:trHeight w:val="480"/>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EEECE1"/>
            <w:vAlign w:val="center"/>
          </w:tcPr>
          <w:p w14:paraId="36A237CA" w14:textId="77777777" w:rsidR="005E1247" w:rsidRDefault="003D500D">
            <w:r>
              <w:rPr>
                <w:rFonts w:ascii="Arial" w:eastAsia="Arial" w:hAnsi="Arial" w:cs="Arial"/>
                <w:i/>
                <w:sz w:val="20"/>
              </w:rPr>
              <w:t xml:space="preserve">Objetivo 3: Promover y proteger los derechos humanos y la igualdad de género </w:t>
            </w:r>
          </w:p>
        </w:tc>
      </w:tr>
      <w:tr w:rsidR="005E1247" w14:paraId="495E5FD6" w14:textId="77777777">
        <w:trPr>
          <w:trHeight w:val="1169"/>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1D32890" w14:textId="77777777" w:rsidR="005E1247" w:rsidRDefault="003D500D">
            <w:pPr>
              <w:ind w:right="60"/>
              <w:jc w:val="both"/>
            </w:pPr>
            <w:r>
              <w:rPr>
                <w:rFonts w:ascii="Arial" w:eastAsia="Arial" w:hAnsi="Arial" w:cs="Arial"/>
                <w:sz w:val="20"/>
              </w:rPr>
              <w:lastRenderedPageBreak/>
              <w:t xml:space="preserve">¿Es necesario intensificar o modificar las iniciativas dirigidas a abordar los obstáculos relacionados con los derechos humanos y el género en el acceso a los servicios y a asegurar el enfoque adecuado de las intervenciones destinadas a las poblaciones clave y vulnerables? </w:t>
            </w:r>
          </w:p>
        </w:tc>
        <w:tc>
          <w:tcPr>
            <w:tcW w:w="2127" w:type="dxa"/>
            <w:tcBorders>
              <w:top w:val="single" w:sz="4" w:space="0" w:color="808080"/>
              <w:left w:val="single" w:sz="4" w:space="0" w:color="808080"/>
              <w:bottom w:val="single" w:sz="4" w:space="0" w:color="808080"/>
              <w:right w:val="single" w:sz="4" w:space="0" w:color="808080"/>
            </w:tcBorders>
          </w:tcPr>
          <w:p w14:paraId="6CC7D5B5"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w:t>
            </w:r>
            <w:r w:rsidR="00B54C60">
              <w:rPr>
                <w:rFonts w:ascii="Arial" w:eastAsia="Arial" w:hAnsi="Arial" w:cs="Arial"/>
                <w:sz w:val="20"/>
              </w:rPr>
              <w:t xml:space="preserve">x </w:t>
            </w:r>
            <w:r>
              <w:rPr>
                <w:rFonts w:ascii="Arial" w:eastAsia="Arial" w:hAnsi="Arial" w:cs="Arial"/>
                <w:sz w:val="20"/>
              </w:rPr>
              <w:t xml:space="preserve">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5077BA6F" w14:textId="77777777">
        <w:trPr>
          <w:trHeight w:val="479"/>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448F81EA" w14:textId="77777777" w:rsidR="005E1247" w:rsidRDefault="003D500D">
            <w:r>
              <w:rPr>
                <w:rFonts w:ascii="Arial" w:eastAsia="Arial" w:hAnsi="Arial" w:cs="Arial"/>
                <w:b/>
                <w:sz w:val="20"/>
              </w:rPr>
              <w:t>5.   Eficacia de los enfoques de ejecución</w:t>
            </w:r>
            <w:r>
              <w:rPr>
                <w:rFonts w:ascii="Arial" w:eastAsia="Arial" w:hAnsi="Arial" w:cs="Arial"/>
                <w:sz w:val="20"/>
              </w:rPr>
              <w:t xml:space="preserve"> </w:t>
            </w:r>
          </w:p>
        </w:tc>
      </w:tr>
      <w:tr w:rsidR="005E1247" w14:paraId="1224968C" w14:textId="77777777">
        <w:trPr>
          <w:trHeight w:val="939"/>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C3818A8" w14:textId="77777777" w:rsidR="005E1247" w:rsidRDefault="003D500D">
            <w:pPr>
              <w:ind w:right="63"/>
              <w:jc w:val="both"/>
            </w:pPr>
            <w:r>
              <w:rPr>
                <w:rFonts w:ascii="Arial" w:eastAsia="Arial" w:hAnsi="Arial" w:cs="Arial"/>
                <w:sz w:val="20"/>
              </w:rPr>
              <w:t xml:space="preserve">¿Los acuerdos de implementación actuales son efectivos para cumplir con los objetivos del programa y el impacto esperado (incluyendo el Receptor Principal y los Sub-receptores)? </w:t>
            </w:r>
          </w:p>
        </w:tc>
        <w:tc>
          <w:tcPr>
            <w:tcW w:w="2127" w:type="dxa"/>
            <w:tcBorders>
              <w:top w:val="single" w:sz="4" w:space="0" w:color="808080"/>
              <w:left w:val="single" w:sz="4" w:space="0" w:color="808080"/>
              <w:bottom w:val="single" w:sz="4" w:space="0" w:color="808080"/>
              <w:right w:val="single" w:sz="4" w:space="0" w:color="808080"/>
            </w:tcBorders>
          </w:tcPr>
          <w:p w14:paraId="2F16A0D3" w14:textId="77777777" w:rsidR="005E1247" w:rsidRDefault="003D500D">
            <w:pPr>
              <w:ind w:left="2"/>
            </w:pPr>
            <w:r>
              <w:rPr>
                <w:rFonts w:ascii="Segoe UI Symbol" w:eastAsia="Segoe UI Symbol" w:hAnsi="Segoe UI Symbol" w:cs="Segoe UI Symbol"/>
                <w:sz w:val="20"/>
              </w:rPr>
              <w:t>☐</w:t>
            </w:r>
            <w:r w:rsidR="00B54C60">
              <w:rPr>
                <w:rFonts w:ascii="Segoe UI Symbol" w:eastAsia="Segoe UI Symbol" w:hAnsi="Segoe UI Symbol" w:cs="Segoe UI Symbol"/>
                <w:sz w:val="20"/>
              </w:rPr>
              <w:t xml:space="preserve"> </w:t>
            </w:r>
            <w:r w:rsidR="00CA4FD1">
              <w:rPr>
                <w:rFonts w:ascii="Segoe UI Symbol" w:eastAsia="Segoe UI Symbol" w:hAnsi="Segoe UI Symbol" w:cs="Segoe UI Symbol"/>
                <w:sz w:val="20"/>
              </w:rPr>
              <w:t>x</w:t>
            </w:r>
            <w:r>
              <w:rPr>
                <w:rFonts w:ascii="Arial" w:eastAsia="Arial" w:hAnsi="Arial" w:cs="Arial"/>
                <w:sz w:val="20"/>
              </w:rPr>
              <w:t xml:space="preserve"> 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0A2080CB" w14:textId="77777777">
        <w:trPr>
          <w:trHeight w:val="480"/>
        </w:trPr>
        <w:tc>
          <w:tcPr>
            <w:tcW w:w="6973" w:type="dxa"/>
            <w:tcBorders>
              <w:top w:val="single" w:sz="4" w:space="0" w:color="808080"/>
              <w:left w:val="single" w:sz="4" w:space="0" w:color="808080"/>
              <w:bottom w:val="single" w:sz="4" w:space="0" w:color="808080"/>
              <w:right w:val="nil"/>
            </w:tcBorders>
            <w:shd w:val="clear" w:color="auto" w:fill="BFBFBF"/>
            <w:vAlign w:val="center"/>
          </w:tcPr>
          <w:p w14:paraId="20B02ECF" w14:textId="77777777" w:rsidR="005E1247" w:rsidRDefault="003D500D">
            <w:r>
              <w:rPr>
                <w:rFonts w:ascii="Arial" w:eastAsia="Arial" w:hAnsi="Arial" w:cs="Arial"/>
                <w:b/>
                <w:sz w:val="20"/>
              </w:rPr>
              <w:t xml:space="preserve">6.   Sostenibilidad, transición y cofinanciamiento </w:t>
            </w:r>
          </w:p>
        </w:tc>
        <w:tc>
          <w:tcPr>
            <w:tcW w:w="2127" w:type="dxa"/>
            <w:tcBorders>
              <w:top w:val="single" w:sz="4" w:space="0" w:color="808080"/>
              <w:left w:val="nil"/>
              <w:bottom w:val="single" w:sz="4" w:space="0" w:color="808080"/>
              <w:right w:val="single" w:sz="4" w:space="0" w:color="808080"/>
            </w:tcBorders>
            <w:shd w:val="clear" w:color="auto" w:fill="BFBFBF"/>
          </w:tcPr>
          <w:p w14:paraId="22008CA6" w14:textId="77777777" w:rsidR="005E1247" w:rsidRDefault="005E1247"/>
        </w:tc>
      </w:tr>
      <w:tr w:rsidR="005E1247" w14:paraId="4EA6C889" w14:textId="77777777">
        <w:trPr>
          <w:trHeight w:val="1400"/>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BF99FF9" w14:textId="77777777" w:rsidR="005E1247" w:rsidRDefault="003D500D">
            <w:pPr>
              <w:ind w:right="56"/>
              <w:jc w:val="both"/>
            </w:pPr>
            <w:r>
              <w:rPr>
                <w:rFonts w:ascii="Arial" w:eastAsia="Arial" w:hAnsi="Arial" w:cs="Arial"/>
                <w:sz w:val="20"/>
              </w:rPr>
              <w:t xml:space="preserve">¿Hay cambios en el financiamiento nacional o internacional (por </w:t>
            </w:r>
            <w:r w:rsidR="0076495A">
              <w:rPr>
                <w:rFonts w:ascii="Arial" w:eastAsia="Arial" w:hAnsi="Arial" w:cs="Arial"/>
                <w:sz w:val="20"/>
              </w:rPr>
              <w:t>ejemplo,</w:t>
            </w:r>
            <w:r>
              <w:rPr>
                <w:rFonts w:ascii="Arial" w:eastAsia="Arial" w:hAnsi="Arial" w:cs="Arial"/>
                <w:sz w:val="20"/>
              </w:rPr>
              <w:t xml:space="preserve"> debido al retiro de un donante principal o un aumento significativo en la asignación/financiamiento nacional), que han resultado en un impacto materia en el financiamiento disponible para intervenciones programáticas y sostenibilidad? </w:t>
            </w:r>
          </w:p>
        </w:tc>
        <w:tc>
          <w:tcPr>
            <w:tcW w:w="2127" w:type="dxa"/>
            <w:tcBorders>
              <w:top w:val="single" w:sz="4" w:space="0" w:color="808080"/>
              <w:left w:val="single" w:sz="4" w:space="0" w:color="808080"/>
              <w:bottom w:val="single" w:sz="4" w:space="0" w:color="808080"/>
              <w:right w:val="single" w:sz="4" w:space="0" w:color="808080"/>
            </w:tcBorders>
          </w:tcPr>
          <w:p w14:paraId="527ADE16" w14:textId="77777777" w:rsidR="005E1247" w:rsidRDefault="003D500D">
            <w:pPr>
              <w:ind w:left="2"/>
            </w:pPr>
            <w:r>
              <w:rPr>
                <w:rFonts w:ascii="Segoe UI Symbol" w:eastAsia="Segoe UI Symbol" w:hAnsi="Segoe UI Symbol" w:cs="Segoe UI Symbol"/>
                <w:sz w:val="20"/>
              </w:rPr>
              <w:t>☐</w:t>
            </w:r>
            <w:r>
              <w:rPr>
                <w:rFonts w:ascii="Arial" w:eastAsia="Arial" w:hAnsi="Arial" w:cs="Arial"/>
                <w:sz w:val="20"/>
              </w:rPr>
              <w:t xml:space="preserve"> </w:t>
            </w:r>
            <w:r w:rsidR="00DC4B40">
              <w:rPr>
                <w:rFonts w:ascii="Arial" w:eastAsia="Arial" w:hAnsi="Arial" w:cs="Arial"/>
                <w:sz w:val="20"/>
              </w:rPr>
              <w:t>x</w:t>
            </w:r>
            <w:r w:rsidR="00B54C60">
              <w:rPr>
                <w:rFonts w:ascii="Arial" w:eastAsia="Arial" w:hAnsi="Arial" w:cs="Arial"/>
                <w:sz w:val="20"/>
              </w:rPr>
              <w:t xml:space="preserve"> </w:t>
            </w:r>
            <w:r>
              <w:rPr>
                <w:rFonts w:ascii="Arial" w:eastAsia="Arial" w:hAnsi="Arial" w:cs="Arial"/>
                <w:sz w:val="20"/>
              </w:rPr>
              <w:t xml:space="preserve">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1A1ED5EB" w14:textId="77777777">
        <w:trPr>
          <w:trHeight w:val="939"/>
        </w:trPr>
        <w:tc>
          <w:tcPr>
            <w:tcW w:w="6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F6801BD" w14:textId="77777777" w:rsidR="005E1247" w:rsidRDefault="003D500D">
            <w:pPr>
              <w:ind w:right="57"/>
              <w:jc w:val="both"/>
            </w:pPr>
            <w:r>
              <w:rPr>
                <w:rFonts w:ascii="Arial" w:eastAsia="Arial" w:hAnsi="Arial" w:cs="Arial"/>
                <w:sz w:val="20"/>
              </w:rPr>
              <w:t xml:space="preserve">¿Comparado con el nivel de ejecución de las subvenciones actuales, es considerablemente inferior la asignación 2017-2019 del Fondo Mundial para el componente de la enfermedad? </w:t>
            </w:r>
          </w:p>
        </w:tc>
        <w:tc>
          <w:tcPr>
            <w:tcW w:w="2127" w:type="dxa"/>
            <w:tcBorders>
              <w:top w:val="single" w:sz="4" w:space="0" w:color="808080"/>
              <w:left w:val="single" w:sz="4" w:space="0" w:color="808080"/>
              <w:bottom w:val="single" w:sz="4" w:space="0" w:color="808080"/>
              <w:right w:val="single" w:sz="4" w:space="0" w:color="808080"/>
            </w:tcBorders>
          </w:tcPr>
          <w:p w14:paraId="0417A4ED" w14:textId="77777777" w:rsidR="005E1247" w:rsidRDefault="003D500D">
            <w:pPr>
              <w:ind w:left="2"/>
            </w:pPr>
            <w:r>
              <w:rPr>
                <w:rFonts w:ascii="Segoe UI Symbol" w:eastAsia="Segoe UI Symbol" w:hAnsi="Segoe UI Symbol" w:cs="Segoe UI Symbol"/>
                <w:sz w:val="20"/>
              </w:rPr>
              <w:t>☐</w:t>
            </w:r>
            <w:r w:rsidR="00B54C60">
              <w:rPr>
                <w:rFonts w:ascii="Segoe UI Symbol" w:eastAsia="Segoe UI Symbol" w:hAnsi="Segoe UI Symbol" w:cs="Segoe UI Symbol"/>
                <w:sz w:val="20"/>
              </w:rPr>
              <w:t xml:space="preserve"> </w:t>
            </w:r>
            <w:r w:rsidR="00DC4B40">
              <w:rPr>
                <w:rFonts w:ascii="Segoe UI Symbol" w:eastAsia="Segoe UI Symbol" w:hAnsi="Segoe UI Symbol" w:cs="Segoe UI Symbol"/>
                <w:sz w:val="20"/>
              </w:rPr>
              <w:t>x</w:t>
            </w:r>
            <w:r>
              <w:rPr>
                <w:rFonts w:ascii="Arial" w:eastAsia="Arial" w:hAnsi="Arial" w:cs="Arial"/>
                <w:sz w:val="20"/>
              </w:rPr>
              <w:t xml:space="preserve"> Sí        </w:t>
            </w:r>
            <w:r>
              <w:rPr>
                <w:rFonts w:ascii="Segoe UI Symbol" w:eastAsia="Segoe UI Symbol" w:hAnsi="Segoe UI Symbol" w:cs="Segoe UI Symbol"/>
                <w:sz w:val="20"/>
              </w:rPr>
              <w:t>☐</w:t>
            </w:r>
            <w:r>
              <w:rPr>
                <w:rFonts w:ascii="Arial" w:eastAsia="Arial" w:hAnsi="Arial" w:cs="Arial"/>
                <w:sz w:val="20"/>
              </w:rPr>
              <w:t xml:space="preserve"> No </w:t>
            </w:r>
          </w:p>
        </w:tc>
      </w:tr>
      <w:tr w:rsidR="005E1247" w14:paraId="5D1E4974" w14:textId="77777777">
        <w:trPr>
          <w:trHeight w:val="479"/>
        </w:trPr>
        <w:tc>
          <w:tcPr>
            <w:tcW w:w="6973" w:type="dxa"/>
            <w:tcBorders>
              <w:top w:val="single" w:sz="4" w:space="0" w:color="808080"/>
              <w:left w:val="single" w:sz="4" w:space="0" w:color="808080"/>
              <w:bottom w:val="single" w:sz="4" w:space="0" w:color="808080"/>
              <w:right w:val="nil"/>
            </w:tcBorders>
            <w:shd w:val="clear" w:color="auto" w:fill="BFBFBF"/>
            <w:vAlign w:val="center"/>
          </w:tcPr>
          <w:p w14:paraId="2C01463B" w14:textId="77777777" w:rsidR="005E1247" w:rsidRDefault="003D500D">
            <w:r>
              <w:rPr>
                <w:rFonts w:ascii="Arial" w:eastAsia="Arial" w:hAnsi="Arial" w:cs="Arial"/>
                <w:b/>
                <w:sz w:val="20"/>
              </w:rPr>
              <w:t xml:space="preserve">7.   Otros </w:t>
            </w:r>
          </w:p>
        </w:tc>
        <w:tc>
          <w:tcPr>
            <w:tcW w:w="2127" w:type="dxa"/>
            <w:tcBorders>
              <w:top w:val="single" w:sz="4" w:space="0" w:color="808080"/>
              <w:left w:val="nil"/>
              <w:bottom w:val="single" w:sz="4" w:space="0" w:color="808080"/>
              <w:right w:val="single" w:sz="4" w:space="0" w:color="808080"/>
            </w:tcBorders>
            <w:shd w:val="clear" w:color="auto" w:fill="BFBFBF"/>
          </w:tcPr>
          <w:p w14:paraId="47EFFF34" w14:textId="77777777" w:rsidR="005E1247" w:rsidRDefault="005E1247"/>
        </w:tc>
      </w:tr>
      <w:tr w:rsidR="005E1247" w14:paraId="3519FCCD" w14:textId="77777777">
        <w:trPr>
          <w:trHeight w:val="481"/>
        </w:trPr>
        <w:tc>
          <w:tcPr>
            <w:tcW w:w="6973" w:type="dxa"/>
            <w:tcBorders>
              <w:top w:val="single" w:sz="4" w:space="0" w:color="808080"/>
              <w:left w:val="single" w:sz="4" w:space="0" w:color="808080"/>
              <w:bottom w:val="single" w:sz="4" w:space="0" w:color="808080"/>
              <w:right w:val="nil"/>
            </w:tcBorders>
            <w:vAlign w:val="center"/>
          </w:tcPr>
          <w:p w14:paraId="4A3C74DA" w14:textId="7F80D6DC" w:rsidR="00231C07" w:rsidRPr="007F1327" w:rsidRDefault="003D500D">
            <w:pPr>
              <w:rPr>
                <w:rFonts w:ascii="Arial" w:eastAsia="Arial" w:hAnsi="Arial" w:cs="Arial"/>
                <w:sz w:val="20"/>
              </w:rPr>
            </w:pPr>
            <w:r>
              <w:rPr>
                <w:rFonts w:ascii="Arial" w:eastAsia="Arial" w:hAnsi="Arial" w:cs="Arial"/>
                <w:sz w:val="20"/>
              </w:rPr>
              <w:t xml:space="preserve"> </w:t>
            </w:r>
            <w:r>
              <w:rPr>
                <w:rFonts w:ascii="Arial" w:eastAsia="Arial" w:hAnsi="Arial" w:cs="Arial"/>
                <w:i/>
                <w:sz w:val="20"/>
              </w:rPr>
              <w:t>Especifique</w:t>
            </w:r>
            <w:r>
              <w:rPr>
                <w:rFonts w:ascii="Arial" w:eastAsia="Arial" w:hAnsi="Arial" w:cs="Arial"/>
                <w:sz w:val="20"/>
              </w:rPr>
              <w:t xml:space="preserve">: </w:t>
            </w:r>
          </w:p>
        </w:tc>
        <w:tc>
          <w:tcPr>
            <w:tcW w:w="2127" w:type="dxa"/>
            <w:tcBorders>
              <w:top w:val="single" w:sz="4" w:space="0" w:color="808080"/>
              <w:left w:val="nil"/>
              <w:bottom w:val="single" w:sz="4" w:space="0" w:color="808080"/>
              <w:right w:val="single" w:sz="4" w:space="0" w:color="808080"/>
            </w:tcBorders>
            <w:vAlign w:val="bottom"/>
          </w:tcPr>
          <w:p w14:paraId="0C5BB421" w14:textId="77777777" w:rsidR="005E1247" w:rsidRDefault="005E1247"/>
        </w:tc>
      </w:tr>
      <w:tr w:rsidR="005E1247" w14:paraId="6AC870A8" w14:textId="77777777">
        <w:tblPrEx>
          <w:tblCellMar>
            <w:top w:w="0" w:type="dxa"/>
          </w:tblCellMar>
        </w:tblPrEx>
        <w:trPr>
          <w:trHeight w:val="479"/>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C6D9F1"/>
            <w:vAlign w:val="center"/>
          </w:tcPr>
          <w:p w14:paraId="410421C2" w14:textId="77777777" w:rsidR="005E1247" w:rsidRDefault="003D500D">
            <w:pPr>
              <w:rPr>
                <w:rFonts w:ascii="Arial" w:eastAsia="Arial" w:hAnsi="Arial" w:cs="Arial"/>
                <w:b/>
                <w:sz w:val="20"/>
              </w:rPr>
            </w:pPr>
            <w:r>
              <w:rPr>
                <w:rFonts w:ascii="Arial" w:eastAsia="Arial" w:hAnsi="Arial" w:cs="Arial"/>
                <w:b/>
                <w:sz w:val="20"/>
              </w:rPr>
              <w:t xml:space="preserve">  </w:t>
            </w:r>
            <w:r>
              <w:rPr>
                <w:rFonts w:ascii="Arial" w:eastAsia="Arial" w:hAnsi="Arial" w:cs="Arial"/>
                <w:b/>
                <w:sz w:val="20"/>
              </w:rPr>
              <w:tab/>
              <w:t xml:space="preserve"> </w:t>
            </w:r>
            <w:r>
              <w:br w:type="page"/>
            </w:r>
            <w:r>
              <w:rPr>
                <w:rFonts w:ascii="Arial" w:eastAsia="Arial" w:hAnsi="Arial" w:cs="Arial"/>
                <w:b/>
                <w:sz w:val="20"/>
              </w:rPr>
              <w:t xml:space="preserve">1.2. Resumen del contexto de país </w:t>
            </w:r>
          </w:p>
          <w:p w14:paraId="568FEEC9" w14:textId="77777777" w:rsidR="009F41D7" w:rsidRDefault="009F41D7" w:rsidP="009F41D7">
            <w:r w:rsidRPr="002A55E0">
              <w:rPr>
                <w:color w:val="C00000"/>
              </w:rPr>
              <w:t xml:space="preserve"> </w:t>
            </w:r>
          </w:p>
        </w:tc>
      </w:tr>
      <w:tr w:rsidR="005E1247" w14:paraId="4F852D6B" w14:textId="77777777">
        <w:tblPrEx>
          <w:tblCellMar>
            <w:top w:w="0" w:type="dxa"/>
          </w:tblCellMar>
        </w:tblPrEx>
        <w:trPr>
          <w:trHeight w:val="2788"/>
        </w:trPr>
        <w:tc>
          <w:tcPr>
            <w:tcW w:w="9100"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14:paraId="2696BC7E" w14:textId="77777777" w:rsidR="005E1247" w:rsidRDefault="003D500D">
            <w:pPr>
              <w:spacing w:after="103"/>
            </w:pPr>
            <w:r>
              <w:rPr>
                <w:rFonts w:ascii="Arial" w:eastAsia="Arial" w:hAnsi="Arial" w:cs="Arial"/>
                <w:sz w:val="20"/>
              </w:rPr>
              <w:t xml:space="preserve">En función de lo anterior: </w:t>
            </w:r>
          </w:p>
          <w:p w14:paraId="7FC9F121" w14:textId="77777777" w:rsidR="005E1247" w:rsidRPr="002A55E0" w:rsidRDefault="003D500D">
            <w:pPr>
              <w:numPr>
                <w:ilvl w:val="0"/>
                <w:numId w:val="2"/>
              </w:numPr>
              <w:spacing w:after="1" w:line="241" w:lineRule="auto"/>
              <w:ind w:hanging="360"/>
              <w:jc w:val="both"/>
            </w:pPr>
            <w:r>
              <w:rPr>
                <w:rFonts w:ascii="Arial" w:eastAsia="Arial" w:hAnsi="Arial" w:cs="Arial"/>
                <w:sz w:val="20"/>
              </w:rPr>
              <w:t xml:space="preserve">Según corresponda, describa las razones de los cambios programáticos que forman la base de su solicitud de financiamiento (por ejemplo: reenfoque hacia intervenciones de alto impacto, cambios epidemiológicos, alineamiento con las últimas guías normativas, cambios en el panorama de financiamiento, etc.) </w:t>
            </w:r>
          </w:p>
          <w:p w14:paraId="01348A82" w14:textId="77777777" w:rsidR="005E1247" w:rsidRPr="002A55E0" w:rsidRDefault="003D500D">
            <w:pPr>
              <w:numPr>
                <w:ilvl w:val="0"/>
                <w:numId w:val="2"/>
              </w:numPr>
              <w:spacing w:line="241" w:lineRule="auto"/>
              <w:ind w:hanging="360"/>
              <w:jc w:val="both"/>
            </w:pPr>
            <w:r>
              <w:rPr>
                <w:rFonts w:ascii="Arial" w:eastAsia="Arial" w:hAnsi="Arial" w:cs="Arial"/>
                <w:sz w:val="20"/>
              </w:rPr>
              <w:t xml:space="preserve">Según corresponda, describa como estos cambios están relacionados y toman en consideración los temas de poblaciones clave, vulnerables, derechos humanos y género. </w:t>
            </w:r>
          </w:p>
          <w:p w14:paraId="57B25918" w14:textId="77777777" w:rsidR="005E1247" w:rsidRPr="002A55E0" w:rsidRDefault="003D500D">
            <w:pPr>
              <w:numPr>
                <w:ilvl w:val="0"/>
                <w:numId w:val="2"/>
              </w:numPr>
              <w:spacing w:after="115" w:line="241" w:lineRule="auto"/>
              <w:ind w:hanging="360"/>
              <w:jc w:val="both"/>
            </w:pPr>
            <w:r>
              <w:rPr>
                <w:rFonts w:ascii="Arial" w:eastAsia="Arial" w:hAnsi="Arial" w:cs="Arial"/>
                <w:sz w:val="20"/>
              </w:rPr>
              <w:t xml:space="preserve">Describa como la solicitud se basa en las lecciones aprendidas de los programas existentes financiados por el Fondo Mundial y de otros donantes. </w:t>
            </w:r>
          </w:p>
          <w:p w14:paraId="7010CC94" w14:textId="77777777" w:rsidR="005E1247" w:rsidRDefault="0089026E">
            <w:r>
              <w:rPr>
                <w:rFonts w:ascii="Arial" w:eastAsia="Arial" w:hAnsi="Arial" w:cs="Arial"/>
                <w:b/>
                <w:sz w:val="20"/>
              </w:rPr>
              <w:t xml:space="preserve"> </w:t>
            </w:r>
            <w:r w:rsidR="003D500D">
              <w:rPr>
                <w:rFonts w:ascii="Arial" w:eastAsia="Arial" w:hAnsi="Arial" w:cs="Arial"/>
                <w:b/>
                <w:sz w:val="20"/>
              </w:rPr>
              <w:t xml:space="preserve">(Máximo 1 página por componente de enfermedad) </w:t>
            </w:r>
          </w:p>
        </w:tc>
      </w:tr>
    </w:tbl>
    <w:p w14:paraId="27A822AD" w14:textId="77777777" w:rsidR="00DA3379" w:rsidRDefault="00DA3379" w:rsidP="00BC2C95">
      <w:pPr>
        <w:spacing w:after="0" w:line="240" w:lineRule="auto"/>
        <w:jc w:val="both"/>
        <w:rPr>
          <w:rFonts w:ascii="Arial" w:hAnsi="Arial" w:cs="Arial"/>
          <w:lang w:val="es-AR"/>
        </w:rPr>
      </w:pPr>
      <w:bookmarkStart w:id="1" w:name="_Hlk511806877"/>
      <w:bookmarkStart w:id="2" w:name="_Hlk510458325"/>
    </w:p>
    <w:p w14:paraId="4ED79025" w14:textId="11529198" w:rsidR="00BC2C95" w:rsidRPr="000D675C" w:rsidRDefault="00BC2C95" w:rsidP="00DA3379">
      <w:pPr>
        <w:spacing w:after="0" w:line="240" w:lineRule="auto"/>
        <w:jc w:val="both"/>
      </w:pPr>
      <w:r w:rsidRPr="000D675C">
        <w:rPr>
          <w:rFonts w:ascii="Arial" w:hAnsi="Arial" w:cs="Arial"/>
          <w:lang w:val="es-AR"/>
        </w:rPr>
        <w:t xml:space="preserve">La presente solicitud se basa en las actuales brechas programáticas, brechas financieras y lecciones aprendidas de subvenciones anteriores financiadas por el Fondo Mundial. El enfoque de inversión estratégica se alinea con el Plan Estratégico </w:t>
      </w:r>
      <w:r w:rsidRPr="000D675C">
        <w:rPr>
          <w:rFonts w:ascii="Arial" w:hAnsi="Arial" w:cs="Arial"/>
        </w:rPr>
        <w:t xml:space="preserve">Nacional Multisectorial </w:t>
      </w:r>
      <w:r w:rsidRPr="000D675C">
        <w:rPr>
          <w:rFonts w:ascii="Arial" w:hAnsi="Arial" w:cs="Arial"/>
          <w:lang w:val="es-AR"/>
        </w:rPr>
        <w:t>2016-2021</w:t>
      </w:r>
      <w:r w:rsidRPr="000D675C">
        <w:rPr>
          <w:rFonts w:ascii="Arial" w:hAnsi="Arial" w:cs="Arial"/>
        </w:rPr>
        <w:t xml:space="preserve"> (PENM)</w:t>
      </w:r>
      <w:r w:rsidRPr="000D675C">
        <w:rPr>
          <w:rFonts w:ascii="Arial" w:hAnsi="Arial" w:cs="Arial"/>
          <w:lang w:val="es-AR"/>
        </w:rPr>
        <w:t xml:space="preserve"> (</w:t>
      </w:r>
      <w:r w:rsidRPr="002772EB">
        <w:rPr>
          <w:rFonts w:ascii="Arial" w:hAnsi="Arial" w:cs="Arial"/>
          <w:lang w:val="es-AR"/>
        </w:rPr>
        <w:t xml:space="preserve">Anexo N°1), </w:t>
      </w:r>
      <w:r w:rsidRPr="002772EB">
        <w:rPr>
          <w:rFonts w:ascii="Arial" w:hAnsi="Arial" w:cs="Arial"/>
          <w:lang w:val="es-ES"/>
        </w:rPr>
        <w:t xml:space="preserve">Objetivos Desarrollo Sostenible (ODS 3 y 5), la Cascada del Continuo de la Atención en VIH y recomendaciones de la Misión de Revisión Integral conjunta de la respuesta a la infección por el VIH y las ITS del sistema de salud de OPS/OMS </w:t>
      </w:r>
      <w:r w:rsidR="002772EB" w:rsidRPr="002772EB">
        <w:rPr>
          <w:rFonts w:ascii="Arial" w:hAnsi="Arial" w:cs="Arial"/>
          <w:lang w:val="es-ES"/>
        </w:rPr>
        <w:t>(Anexo</w:t>
      </w:r>
      <w:r w:rsidRPr="002772EB">
        <w:rPr>
          <w:rFonts w:ascii="Arial" w:hAnsi="Arial" w:cs="Arial"/>
          <w:lang w:val="es-ES"/>
        </w:rPr>
        <w:t xml:space="preserve"> N°2)</w:t>
      </w:r>
    </w:p>
    <w:p w14:paraId="3EC1C35E" w14:textId="77777777" w:rsidR="00BC2C95" w:rsidRPr="000D675C" w:rsidRDefault="00BC2C95" w:rsidP="00226F6A">
      <w:pPr>
        <w:spacing w:after="0" w:line="240" w:lineRule="auto"/>
        <w:ind w:left="360"/>
        <w:contextualSpacing/>
        <w:jc w:val="both"/>
        <w:rPr>
          <w:rFonts w:ascii="Arial" w:hAnsi="Arial" w:cs="Arial"/>
          <w:b/>
          <w:sz w:val="20"/>
          <w:szCs w:val="20"/>
          <w:lang w:val="es-ES"/>
        </w:rPr>
      </w:pPr>
    </w:p>
    <w:p w14:paraId="2A70C484" w14:textId="77777777" w:rsidR="00BC2C95" w:rsidRPr="000D675C" w:rsidRDefault="00BC2C95" w:rsidP="00226F6A">
      <w:pPr>
        <w:spacing w:after="0" w:line="240" w:lineRule="auto"/>
        <w:jc w:val="both"/>
        <w:rPr>
          <w:rFonts w:ascii="Arial" w:hAnsi="Arial" w:cs="Arial"/>
          <w:b/>
        </w:rPr>
      </w:pPr>
      <w:r w:rsidRPr="000D675C">
        <w:rPr>
          <w:rFonts w:ascii="Arial" w:hAnsi="Arial" w:cs="Arial"/>
          <w:b/>
        </w:rPr>
        <w:t>ANTECEDENTES</w:t>
      </w:r>
    </w:p>
    <w:p w14:paraId="432FCDDA" w14:textId="6E848FB9" w:rsidR="00BC2C95" w:rsidRDefault="00BC2C95" w:rsidP="00226F6A">
      <w:pPr>
        <w:spacing w:after="0" w:line="240" w:lineRule="auto"/>
        <w:jc w:val="both"/>
        <w:rPr>
          <w:rFonts w:ascii="Arial" w:eastAsia="Times New Roman" w:hAnsi="Arial" w:cs="Arial"/>
          <w:szCs w:val="24"/>
        </w:rPr>
      </w:pPr>
      <w:r w:rsidRPr="000D675C">
        <w:rPr>
          <w:rFonts w:ascii="Arial" w:eastAsia="Times New Roman" w:hAnsi="Arial" w:cs="Arial"/>
          <w:szCs w:val="24"/>
        </w:rPr>
        <w:t>El enfoque de la subvención Nuevo Modelo de Financiamiento ejecutada en el periodo 2014-2016 por un monto aprobado de $ 26,957,082.00</w:t>
      </w:r>
      <w:r w:rsidR="00387DE5">
        <w:rPr>
          <w:rFonts w:ascii="Arial" w:eastAsia="Times New Roman" w:hAnsi="Arial" w:cs="Arial"/>
          <w:szCs w:val="24"/>
        </w:rPr>
        <w:t xml:space="preserve"> </w:t>
      </w:r>
      <w:r w:rsidRPr="000D675C">
        <w:rPr>
          <w:rFonts w:ascii="Arial" w:eastAsia="Times New Roman" w:hAnsi="Arial" w:cs="Arial"/>
          <w:szCs w:val="24"/>
        </w:rPr>
        <w:t xml:space="preserve">(2014-2016), distribuido en un 48% al Receptor Principal (RP) MINSAL ($13,046,329.00) y el 52% al Receptor Principal (RP) Plan Internacional ($13,910,753.00); se priorizaron actividades hacia grupos poblacionales de mayor vulnerabilidad al VIH como lo son hombres que tienen sexo con hombres (HSH), trabajadoras sexuales (TS), mujeres transgénero (MTrans), personas </w:t>
      </w:r>
      <w:r w:rsidRPr="000D675C">
        <w:rPr>
          <w:rFonts w:ascii="Arial" w:eastAsia="Times New Roman" w:hAnsi="Arial" w:cs="Arial"/>
          <w:szCs w:val="24"/>
        </w:rPr>
        <w:lastRenderedPageBreak/>
        <w:t xml:space="preserve">con coinfección TB/VIH, Persona con VIH (PVIH) en situación socioeconómica de extrema pobreza, </w:t>
      </w:r>
      <w:r w:rsidR="00387DE5">
        <w:rPr>
          <w:rFonts w:ascii="Arial" w:eastAsia="Times New Roman" w:hAnsi="Arial" w:cs="Arial"/>
          <w:szCs w:val="24"/>
        </w:rPr>
        <w:t>Personas Privadas de Libertad (</w:t>
      </w:r>
      <w:r w:rsidRPr="000D675C">
        <w:rPr>
          <w:rFonts w:ascii="Arial" w:eastAsia="Times New Roman" w:hAnsi="Arial" w:cs="Arial"/>
          <w:szCs w:val="24"/>
        </w:rPr>
        <w:t>PPL</w:t>
      </w:r>
      <w:r w:rsidR="00387DE5">
        <w:rPr>
          <w:rFonts w:ascii="Arial" w:eastAsia="Times New Roman" w:hAnsi="Arial" w:cs="Arial"/>
          <w:szCs w:val="24"/>
        </w:rPr>
        <w:t>)</w:t>
      </w:r>
      <w:r w:rsidRPr="000D675C">
        <w:rPr>
          <w:rFonts w:ascii="Arial" w:eastAsia="Times New Roman" w:hAnsi="Arial" w:cs="Arial"/>
          <w:szCs w:val="24"/>
        </w:rPr>
        <w:t>, Embarazadas</w:t>
      </w:r>
      <w:r w:rsidR="00387DE5">
        <w:rPr>
          <w:rFonts w:ascii="Arial" w:eastAsia="Times New Roman" w:hAnsi="Arial" w:cs="Arial"/>
          <w:szCs w:val="24"/>
        </w:rPr>
        <w:t>. E</w:t>
      </w:r>
      <w:r w:rsidRPr="000D675C">
        <w:rPr>
          <w:rFonts w:ascii="Arial" w:eastAsia="Times New Roman" w:hAnsi="Arial" w:cs="Arial"/>
          <w:szCs w:val="24"/>
        </w:rPr>
        <w:t xml:space="preserve">s así que más del 50% del financiamiento fue destinado para tres de las poblaciones priorizadas HSH, TS y MTrans, enfatizando las intervenciones en los municipios de más alta carga de la enfermedad, incorporando metodologías </w:t>
      </w:r>
      <w:r w:rsidRPr="0082709F">
        <w:rPr>
          <w:rFonts w:ascii="Arial" w:eastAsia="Times New Roman" w:hAnsi="Arial" w:cs="Arial"/>
          <w:szCs w:val="24"/>
        </w:rPr>
        <w:t>innovadoras</w:t>
      </w:r>
      <w:r w:rsidRPr="00387DE5">
        <w:rPr>
          <w:rFonts w:ascii="Arial" w:eastAsia="Times New Roman" w:hAnsi="Arial" w:cs="Arial"/>
          <w:color w:val="auto"/>
          <w:szCs w:val="24"/>
        </w:rPr>
        <w:t>,</w:t>
      </w:r>
      <w:r w:rsidRPr="000D675C">
        <w:rPr>
          <w:rFonts w:ascii="Arial" w:eastAsia="Times New Roman" w:hAnsi="Arial" w:cs="Arial"/>
          <w:szCs w:val="24"/>
        </w:rPr>
        <w:t xml:space="preserve"> armonizando los servicios, cuidados y atención hacia las poblaciones priorizadas</w:t>
      </w:r>
      <w:r w:rsidR="00387DE5">
        <w:rPr>
          <w:rFonts w:ascii="Arial" w:eastAsia="Times New Roman" w:hAnsi="Arial" w:cs="Arial"/>
          <w:szCs w:val="24"/>
        </w:rPr>
        <w:t>.</w:t>
      </w:r>
      <w:r w:rsidRPr="000D675C">
        <w:rPr>
          <w:rFonts w:ascii="Arial" w:eastAsia="Times New Roman" w:hAnsi="Arial" w:cs="Arial"/>
          <w:szCs w:val="24"/>
        </w:rPr>
        <w:t xml:space="preserve"> </w:t>
      </w:r>
      <w:r w:rsidR="00387DE5">
        <w:rPr>
          <w:rFonts w:ascii="Arial" w:eastAsia="Times New Roman" w:hAnsi="Arial" w:cs="Arial"/>
          <w:szCs w:val="24"/>
        </w:rPr>
        <w:t>E</w:t>
      </w:r>
      <w:r w:rsidRPr="000D675C">
        <w:rPr>
          <w:rFonts w:ascii="Arial" w:eastAsia="Times New Roman" w:hAnsi="Arial" w:cs="Arial"/>
          <w:szCs w:val="24"/>
        </w:rPr>
        <w:t>stos fondos fueron extendidos de enero de 2017 hasta diciembre del 2018 para la continuidad de las actividades, con una solicitud Simplificada por $12,149,665.00</w:t>
      </w:r>
      <w:r w:rsidR="00387DE5">
        <w:rPr>
          <w:rFonts w:ascii="Arial" w:eastAsia="Times New Roman" w:hAnsi="Arial" w:cs="Arial"/>
          <w:szCs w:val="24"/>
        </w:rPr>
        <w:t xml:space="preserve"> </w:t>
      </w:r>
      <w:r w:rsidRPr="000D675C">
        <w:rPr>
          <w:rFonts w:ascii="Arial" w:eastAsia="Times New Roman" w:hAnsi="Arial" w:cs="Arial"/>
          <w:szCs w:val="24"/>
        </w:rPr>
        <w:t xml:space="preserve">(2017-2018). Con La sinergia del trabajo de ambos </w:t>
      </w:r>
      <w:proofErr w:type="spellStart"/>
      <w:r w:rsidRPr="000D675C">
        <w:rPr>
          <w:rFonts w:ascii="Arial" w:eastAsia="Times New Roman" w:hAnsi="Arial" w:cs="Arial"/>
          <w:szCs w:val="24"/>
        </w:rPr>
        <w:t>RPs</w:t>
      </w:r>
      <w:proofErr w:type="spellEnd"/>
      <w:r w:rsidRPr="000D675C">
        <w:rPr>
          <w:rFonts w:ascii="Arial" w:eastAsia="Times New Roman" w:hAnsi="Arial" w:cs="Arial"/>
          <w:szCs w:val="24"/>
        </w:rPr>
        <w:t xml:space="preserve"> la subvención simplificada, mantuvo el mismo enfoque priorizando a las tres poblaciones claves antes mencionadas,</w:t>
      </w:r>
      <w:r w:rsidR="00387DE5">
        <w:rPr>
          <w:rFonts w:ascii="Arial" w:eastAsia="Times New Roman" w:hAnsi="Arial" w:cs="Arial"/>
          <w:szCs w:val="24"/>
        </w:rPr>
        <w:t xml:space="preserve"> </w:t>
      </w:r>
      <w:r w:rsidRPr="000D675C">
        <w:rPr>
          <w:rFonts w:ascii="Arial" w:eastAsia="Times New Roman" w:hAnsi="Arial" w:cs="Arial"/>
          <w:szCs w:val="24"/>
        </w:rPr>
        <w:t xml:space="preserve">cuyo objetivo fue generar cambios de comportamiento, acciones de prevención, acceso de las pruebas de VIH a nivel nacional a través de 15 clínicas de vigilancia centinela de infecciones de transmisión sexual (VICITS) y ampliando cobertura a 175 establecimientos del primer nivel de atención del Ministerio de Salud (MINSAL) que cuentan con laboratorio clínico, propiciando un diagnóstico temprano del VIH para que sean vinculados a los hospitales de forma oportuna. </w:t>
      </w:r>
    </w:p>
    <w:p w14:paraId="6E8A98DA" w14:textId="77777777" w:rsidR="00226F6A" w:rsidRPr="000D675C" w:rsidRDefault="00226F6A" w:rsidP="00226F6A">
      <w:pPr>
        <w:spacing w:after="0" w:line="240" w:lineRule="auto"/>
        <w:jc w:val="both"/>
        <w:rPr>
          <w:rFonts w:ascii="Arial" w:eastAsia="Times New Roman" w:hAnsi="Arial" w:cs="Arial"/>
          <w:szCs w:val="24"/>
        </w:rPr>
      </w:pPr>
    </w:p>
    <w:p w14:paraId="1BF8EC21" w14:textId="77777777" w:rsidR="00BC2C95" w:rsidRPr="000D675C" w:rsidRDefault="00BC2C95" w:rsidP="00226F6A">
      <w:pPr>
        <w:spacing w:after="0" w:line="240" w:lineRule="auto"/>
        <w:jc w:val="both"/>
        <w:rPr>
          <w:rFonts w:ascii="Arial" w:hAnsi="Arial" w:cs="Arial"/>
          <w:lang w:val="es-AR"/>
        </w:rPr>
      </w:pPr>
      <w:r w:rsidRPr="000D675C">
        <w:rPr>
          <w:rFonts w:ascii="Arial" w:hAnsi="Arial" w:cs="Arial"/>
          <w:lang w:val="es-AR"/>
        </w:rPr>
        <w:t>Las intervenciones planteadas en la actual solicitud de Financiamiento Revisión Adaptada a un Cambio Sustancial</w:t>
      </w:r>
      <w:r w:rsidRPr="000D675C">
        <w:rPr>
          <w:rFonts w:ascii="Arial" w:hAnsi="Arial" w:cs="Arial"/>
          <w:b/>
          <w:bCs/>
          <w:lang w:val="es-AR"/>
        </w:rPr>
        <w:t xml:space="preserve"> </w:t>
      </w:r>
      <w:r w:rsidRPr="000D675C">
        <w:rPr>
          <w:rFonts w:ascii="Arial" w:hAnsi="Arial" w:cs="Arial"/>
          <w:bCs/>
          <w:lang w:val="es-AR"/>
        </w:rPr>
        <w:t>2019-2021,</w:t>
      </w:r>
      <w:r w:rsidRPr="000D675C">
        <w:rPr>
          <w:rFonts w:ascii="Arial" w:hAnsi="Arial" w:cs="Arial"/>
          <w:lang w:val="es-AR"/>
        </w:rPr>
        <w:t xml:space="preserve"> continuarán centradas en las poblaciones claves y las principales diferencias con la subvención actual son las siguientes:</w:t>
      </w:r>
    </w:p>
    <w:p w14:paraId="37876FDA" w14:textId="77777777" w:rsidR="00BC2C95" w:rsidRPr="000D675C" w:rsidRDefault="00BC2C95" w:rsidP="00BC2C95">
      <w:pPr>
        <w:spacing w:after="0" w:line="240" w:lineRule="auto"/>
        <w:jc w:val="both"/>
        <w:rPr>
          <w:rFonts w:ascii="Arial" w:hAnsi="Arial" w:cs="Arial"/>
          <w:lang w:val="es-AR"/>
        </w:rPr>
      </w:pPr>
    </w:p>
    <w:p w14:paraId="61DACB12" w14:textId="3DEF3E2E" w:rsidR="00BC2C95" w:rsidRPr="000D675C" w:rsidRDefault="00BC2C95" w:rsidP="00B8421D">
      <w:pPr>
        <w:numPr>
          <w:ilvl w:val="0"/>
          <w:numId w:val="51"/>
        </w:numPr>
        <w:spacing w:after="0" w:line="240" w:lineRule="auto"/>
        <w:contextualSpacing/>
        <w:jc w:val="both"/>
        <w:rPr>
          <w:rFonts w:ascii="Arial" w:hAnsi="Arial" w:cs="Arial"/>
          <w:lang w:val="x-none"/>
        </w:rPr>
      </w:pPr>
      <w:r w:rsidRPr="003463F7">
        <w:rPr>
          <w:rFonts w:ascii="Arial" w:hAnsi="Arial" w:cs="Arial"/>
          <w:b/>
        </w:rPr>
        <w:t>Priorización geográfica</w:t>
      </w:r>
      <w:r w:rsidR="003463F7" w:rsidRPr="003463F7">
        <w:rPr>
          <w:rFonts w:ascii="Arial" w:hAnsi="Arial" w:cs="Arial"/>
          <w:b/>
        </w:rPr>
        <w:t>,</w:t>
      </w:r>
      <w:r w:rsidRPr="000D675C">
        <w:rPr>
          <w:rFonts w:ascii="Arial" w:hAnsi="Arial" w:cs="Arial"/>
        </w:rPr>
        <w:t xml:space="preserve"> implementándose acciones en los Municipios de mayor carga de enfermedad.</w:t>
      </w:r>
    </w:p>
    <w:p w14:paraId="21AD5951" w14:textId="0546292D" w:rsidR="00BC2C95" w:rsidRPr="000D675C" w:rsidRDefault="00BC2C95" w:rsidP="00B8421D">
      <w:pPr>
        <w:numPr>
          <w:ilvl w:val="0"/>
          <w:numId w:val="51"/>
        </w:numPr>
        <w:spacing w:after="0" w:line="240" w:lineRule="auto"/>
        <w:contextualSpacing/>
        <w:jc w:val="both"/>
        <w:rPr>
          <w:rFonts w:ascii="Arial" w:hAnsi="Arial" w:cs="Arial"/>
          <w:lang w:val="x-none"/>
        </w:rPr>
      </w:pPr>
      <w:r w:rsidRPr="003463F7">
        <w:rPr>
          <w:rFonts w:ascii="Arial" w:hAnsi="Arial" w:cs="Arial"/>
          <w:b/>
          <w:lang w:val="es-US"/>
        </w:rPr>
        <w:t xml:space="preserve">Implementación </w:t>
      </w:r>
      <w:r w:rsidRPr="003463F7">
        <w:rPr>
          <w:rFonts w:ascii="Arial" w:hAnsi="Arial" w:cs="Arial"/>
          <w:b/>
        </w:rPr>
        <w:t>de estrategias innovadoras</w:t>
      </w:r>
      <w:r w:rsidR="003463F7">
        <w:rPr>
          <w:rFonts w:ascii="Arial" w:hAnsi="Arial" w:cs="Arial"/>
          <w:b/>
        </w:rPr>
        <w:t>,</w:t>
      </w:r>
      <w:r w:rsidRPr="003463F7">
        <w:rPr>
          <w:rFonts w:ascii="Arial" w:hAnsi="Arial" w:cs="Arial"/>
          <w:b/>
          <w:lang w:val="es-US"/>
        </w:rPr>
        <w:t xml:space="preserve"> </w:t>
      </w:r>
      <w:r w:rsidRPr="000D675C">
        <w:rPr>
          <w:rFonts w:ascii="Arial" w:hAnsi="Arial" w:cs="Arial"/>
        </w:rPr>
        <w:t xml:space="preserve">con enfoque de género por medio de </w:t>
      </w:r>
      <w:r w:rsidR="00387DE5" w:rsidRPr="000D675C">
        <w:rPr>
          <w:rFonts w:ascii="Arial" w:hAnsi="Arial" w:cs="Arial"/>
          <w:lang w:val="x-none"/>
        </w:rPr>
        <w:t>estrategia</w:t>
      </w:r>
      <w:r w:rsidRPr="000D675C">
        <w:rPr>
          <w:rFonts w:ascii="Arial" w:hAnsi="Arial" w:cs="Arial"/>
          <w:lang w:val="x-none"/>
        </w:rPr>
        <w:t xml:space="preserve"> de prevención</w:t>
      </w:r>
      <w:r w:rsidRPr="000D675C">
        <w:rPr>
          <w:rFonts w:ascii="Arial" w:hAnsi="Arial" w:cs="Arial"/>
        </w:rPr>
        <w:t xml:space="preserve"> </w:t>
      </w:r>
      <w:r w:rsidRPr="000D675C">
        <w:rPr>
          <w:rFonts w:ascii="Arial" w:hAnsi="Arial" w:cs="Arial"/>
          <w:lang w:val="x-none"/>
        </w:rPr>
        <w:t>combinada</w:t>
      </w:r>
      <w:r w:rsidRPr="000D675C">
        <w:rPr>
          <w:rFonts w:ascii="Arial" w:hAnsi="Arial" w:cs="Arial"/>
        </w:rPr>
        <w:t xml:space="preserve"> adaptada en las siguientes modalidades:</w:t>
      </w:r>
    </w:p>
    <w:p w14:paraId="124841DC" w14:textId="77777777" w:rsidR="00BC2C95" w:rsidRPr="000D675C" w:rsidRDefault="00BC2C95" w:rsidP="00B8421D">
      <w:pPr>
        <w:numPr>
          <w:ilvl w:val="0"/>
          <w:numId w:val="41"/>
        </w:numPr>
        <w:tabs>
          <w:tab w:val="left" w:pos="6276"/>
        </w:tabs>
        <w:spacing w:after="0" w:line="240" w:lineRule="auto"/>
        <w:contextualSpacing/>
        <w:jc w:val="both"/>
        <w:rPr>
          <w:rFonts w:ascii="Arial" w:hAnsi="Arial" w:cs="Arial"/>
          <w:color w:val="00B0F0"/>
          <w:lang w:val="x-none"/>
        </w:rPr>
      </w:pPr>
      <w:r w:rsidRPr="000D675C">
        <w:rPr>
          <w:rFonts w:ascii="Arial" w:eastAsia="Times New Roman" w:hAnsi="Arial" w:cs="Arial"/>
          <w:lang w:val="x-none"/>
        </w:rPr>
        <w:t>Servicios Amigables de salud con énfasis a poblaciones claves</w:t>
      </w:r>
      <w:r w:rsidRPr="000D675C">
        <w:rPr>
          <w:rFonts w:ascii="Arial" w:eastAsia="Times New Roman" w:hAnsi="Arial" w:cs="Arial"/>
          <w:color w:val="002060"/>
        </w:rPr>
        <w:t>.</w:t>
      </w:r>
      <w:r w:rsidRPr="000D675C">
        <w:rPr>
          <w:rFonts w:ascii="Arial" w:eastAsia="Times New Roman" w:hAnsi="Arial" w:cs="Arial"/>
          <w:color w:val="002060"/>
          <w:lang w:val="x-none"/>
        </w:rPr>
        <w:t xml:space="preserve"> </w:t>
      </w:r>
    </w:p>
    <w:p w14:paraId="791348B2" w14:textId="77777777" w:rsidR="00BC2C95" w:rsidRPr="000D675C" w:rsidRDefault="00BC2C95" w:rsidP="00B8421D">
      <w:pPr>
        <w:numPr>
          <w:ilvl w:val="0"/>
          <w:numId w:val="41"/>
        </w:numPr>
        <w:spacing w:after="0" w:line="240" w:lineRule="auto"/>
        <w:contextualSpacing/>
        <w:jc w:val="both"/>
        <w:rPr>
          <w:rFonts w:ascii="Arial" w:hAnsi="Arial" w:cs="Arial"/>
          <w:lang w:val="x-none"/>
        </w:rPr>
      </w:pPr>
      <w:r w:rsidRPr="000D675C">
        <w:rPr>
          <w:rFonts w:ascii="Arial" w:hAnsi="Arial" w:cs="Arial"/>
          <w:noProof/>
          <w:lang w:val="x-none"/>
        </w:rPr>
        <w:t xml:space="preserve">Centro Comunitario de Atencion Integral Itinerante (CCPII)  </w:t>
      </w:r>
    </w:p>
    <w:p w14:paraId="73D8C235" w14:textId="77777777" w:rsidR="00BC2C95" w:rsidRPr="000D675C" w:rsidRDefault="00BC2C95" w:rsidP="00B8421D">
      <w:pPr>
        <w:numPr>
          <w:ilvl w:val="0"/>
          <w:numId w:val="41"/>
        </w:numPr>
        <w:tabs>
          <w:tab w:val="left" w:pos="6276"/>
        </w:tabs>
        <w:spacing w:after="0" w:line="240" w:lineRule="auto"/>
        <w:contextualSpacing/>
        <w:jc w:val="both"/>
        <w:rPr>
          <w:rFonts w:ascii="Arial" w:hAnsi="Arial" w:cs="Arial"/>
          <w:color w:val="7030A0"/>
          <w:lang w:val="x-none"/>
        </w:rPr>
      </w:pPr>
      <w:r w:rsidRPr="000D675C">
        <w:rPr>
          <w:rFonts w:ascii="Arial" w:hAnsi="Arial" w:cs="Arial"/>
          <w:lang w:val="x-none"/>
        </w:rPr>
        <w:t>Abordajes en línea</w:t>
      </w:r>
      <w:r w:rsidRPr="000D675C">
        <w:rPr>
          <w:rFonts w:ascii="Arial" w:hAnsi="Arial" w:cs="Arial"/>
          <w:color w:val="7030A0"/>
          <w:lang w:val="x-none"/>
        </w:rPr>
        <w:t xml:space="preserve">. </w:t>
      </w:r>
    </w:p>
    <w:p w14:paraId="5D9F5AAC" w14:textId="77777777" w:rsidR="00BC2C95" w:rsidRPr="000D675C" w:rsidRDefault="00BC2C95" w:rsidP="00B8421D">
      <w:pPr>
        <w:numPr>
          <w:ilvl w:val="0"/>
          <w:numId w:val="51"/>
        </w:numPr>
        <w:spacing w:after="0" w:line="240" w:lineRule="auto"/>
        <w:contextualSpacing/>
        <w:jc w:val="both"/>
        <w:rPr>
          <w:rFonts w:ascii="Arial" w:hAnsi="Arial" w:cs="Arial"/>
          <w:lang w:val="x-none"/>
        </w:rPr>
      </w:pPr>
      <w:r w:rsidRPr="000D675C">
        <w:rPr>
          <w:rFonts w:ascii="Arial" w:hAnsi="Arial" w:cs="Arial"/>
        </w:rPr>
        <w:t>I</w:t>
      </w:r>
      <w:proofErr w:type="spellStart"/>
      <w:r w:rsidRPr="000D675C">
        <w:rPr>
          <w:rFonts w:ascii="Arial" w:hAnsi="Arial" w:cs="Arial"/>
          <w:lang w:val="x-none"/>
        </w:rPr>
        <w:t>mplementación</w:t>
      </w:r>
      <w:proofErr w:type="spellEnd"/>
      <w:r w:rsidRPr="000D675C">
        <w:rPr>
          <w:rFonts w:ascii="Arial" w:hAnsi="Arial" w:cs="Arial"/>
          <w:lang w:val="x-none"/>
        </w:rPr>
        <w:t xml:space="preserve"> de estrategias</w:t>
      </w:r>
      <w:r w:rsidRPr="000D675C">
        <w:rPr>
          <w:rFonts w:ascii="Arial" w:hAnsi="Arial" w:cs="Arial"/>
        </w:rPr>
        <w:t xml:space="preserve"> de </w:t>
      </w:r>
      <w:r w:rsidRPr="000D675C">
        <w:rPr>
          <w:rFonts w:ascii="Arial" w:hAnsi="Arial" w:cs="Arial"/>
          <w:lang w:val="x-none"/>
        </w:rPr>
        <w:t>cuidado y tratamiento</w:t>
      </w:r>
      <w:r w:rsidRPr="000D675C">
        <w:rPr>
          <w:rFonts w:ascii="Arial" w:hAnsi="Arial" w:cs="Arial"/>
        </w:rPr>
        <w:t xml:space="preserve">, con enfoque de género a través de la </w:t>
      </w:r>
      <w:r w:rsidRPr="000D675C">
        <w:rPr>
          <w:rFonts w:ascii="Arial" w:hAnsi="Arial" w:cs="Arial"/>
          <w:lang w:val="x-none"/>
        </w:rPr>
        <w:t>estrategia de vinculación</w:t>
      </w:r>
      <w:r w:rsidRPr="000D675C">
        <w:rPr>
          <w:rFonts w:ascii="Arial" w:hAnsi="Arial" w:cs="Arial"/>
        </w:rPr>
        <w:t xml:space="preserve">. </w:t>
      </w:r>
    </w:p>
    <w:p w14:paraId="45665638" w14:textId="77777777" w:rsidR="00BC2C95" w:rsidRPr="000D675C" w:rsidRDefault="00BC2C95" w:rsidP="00BC2C95">
      <w:pPr>
        <w:spacing w:after="1" w:line="241" w:lineRule="auto"/>
        <w:ind w:right="119"/>
        <w:jc w:val="both"/>
      </w:pPr>
    </w:p>
    <w:p w14:paraId="0206851A" w14:textId="77777777" w:rsidR="00BC2C95" w:rsidRPr="000D675C" w:rsidRDefault="00BC2C95" w:rsidP="00BC2C95">
      <w:pPr>
        <w:spacing w:after="0" w:line="240" w:lineRule="auto"/>
        <w:ind w:right="119"/>
        <w:contextualSpacing/>
        <w:jc w:val="both"/>
        <w:rPr>
          <w:rFonts w:ascii="Arial" w:eastAsia="Arial" w:hAnsi="Arial" w:cs="Arial"/>
          <w:sz w:val="16"/>
          <w:lang w:val="x-none"/>
        </w:rPr>
      </w:pPr>
      <w:r w:rsidRPr="000D675C">
        <w:rPr>
          <w:rFonts w:ascii="Arial" w:hAnsi="Arial" w:cs="Arial"/>
          <w:b/>
          <w:szCs w:val="20"/>
          <w:lang w:val="x-none"/>
        </w:rPr>
        <w:t>CONTEXTO GENERAL</w:t>
      </w:r>
    </w:p>
    <w:p w14:paraId="4F2CF95B" w14:textId="77777777" w:rsidR="00BC2C95" w:rsidRPr="000D675C" w:rsidRDefault="00BC2C95" w:rsidP="00226F6A">
      <w:pPr>
        <w:shd w:val="clear" w:color="auto" w:fill="FFFFFF"/>
        <w:spacing w:after="0" w:line="240" w:lineRule="auto"/>
        <w:jc w:val="both"/>
        <w:rPr>
          <w:rFonts w:ascii="Arial" w:eastAsia="Times New Roman" w:hAnsi="Arial" w:cs="Arial"/>
          <w:szCs w:val="24"/>
        </w:rPr>
      </w:pPr>
      <w:r w:rsidRPr="000D675C">
        <w:rPr>
          <w:rFonts w:ascii="Arial" w:eastAsia="Times New Roman" w:hAnsi="Arial" w:cs="Arial"/>
          <w:szCs w:val="24"/>
        </w:rPr>
        <w:t>El Salvador es el país más pequeño de América Latina, con una extensión territorial de 20,742 kilómetros cuadrados. La población estimada de El Salvador para el año 2016 es de 6,522,419 habitantes, el 62% reside en zonas urbanas.  La mayoría de la población salvadoreña es joven, con un 63.7% de personas menores de 30 años. Las mujeres son el 52.8% de la población. El país está formado por 262 municipios repartidos en 14 departamentos.</w:t>
      </w:r>
      <w:r w:rsidRPr="000D675C">
        <w:rPr>
          <w:rFonts w:ascii="Arial" w:eastAsia="Times New Roman" w:hAnsi="Arial" w:cs="Arial"/>
          <w:szCs w:val="24"/>
          <w:vertAlign w:val="superscript"/>
        </w:rPr>
        <w:footnoteReference w:id="1"/>
      </w:r>
    </w:p>
    <w:p w14:paraId="0B66F9C5" w14:textId="77777777" w:rsidR="00BC2C95" w:rsidRPr="000D675C" w:rsidRDefault="00BC2C95" w:rsidP="00226F6A">
      <w:pPr>
        <w:shd w:val="clear" w:color="auto" w:fill="FFFFFF"/>
        <w:spacing w:after="0" w:line="240" w:lineRule="auto"/>
        <w:jc w:val="both"/>
        <w:rPr>
          <w:rFonts w:ascii="Calibri" w:eastAsia="Times New Roman" w:hAnsi="Calibri" w:cs="Arial"/>
          <w:sz w:val="24"/>
          <w:szCs w:val="24"/>
        </w:rPr>
      </w:pPr>
    </w:p>
    <w:p w14:paraId="0888BFA7" w14:textId="77777777" w:rsidR="00BC2C95" w:rsidRPr="000D675C" w:rsidRDefault="00BC2C95" w:rsidP="00226F6A">
      <w:pPr>
        <w:shd w:val="clear" w:color="auto" w:fill="FFFFFF"/>
        <w:spacing w:after="0" w:line="240" w:lineRule="auto"/>
        <w:jc w:val="both"/>
        <w:rPr>
          <w:rFonts w:ascii="Arial" w:eastAsia="Times New Roman" w:hAnsi="Arial" w:cs="Arial"/>
        </w:rPr>
      </w:pPr>
      <w:r w:rsidRPr="000D675C">
        <w:rPr>
          <w:rFonts w:ascii="Arial" w:eastAsia="Times New Roman" w:hAnsi="Arial" w:cs="Arial"/>
        </w:rPr>
        <w:t>Con respecto al desarrollo humano, El Salvador es catalogado como un país de desarrollo humano medio, con un IDH de 0.68 en 2016. Presenta, además, una esperanza de vida al nacer de 73.3 años y una incidencia de pobreza multidimensional del 34%.</w:t>
      </w:r>
    </w:p>
    <w:p w14:paraId="46658305" w14:textId="77777777" w:rsidR="009C1B78" w:rsidRDefault="00BC2C95" w:rsidP="009C1B78">
      <w:pPr>
        <w:shd w:val="clear" w:color="auto" w:fill="FFFFFF"/>
        <w:spacing w:after="0" w:line="240" w:lineRule="auto"/>
        <w:jc w:val="both"/>
        <w:rPr>
          <w:rFonts w:ascii="Arial" w:eastAsia="Times New Roman" w:hAnsi="Arial" w:cs="Arial"/>
          <w:spacing w:val="8"/>
        </w:rPr>
      </w:pPr>
      <w:r w:rsidRPr="000D675C">
        <w:rPr>
          <w:rFonts w:ascii="Arial" w:eastAsia="Times New Roman" w:hAnsi="Arial" w:cs="Arial"/>
          <w:spacing w:val="8"/>
        </w:rPr>
        <w:t xml:space="preserve"> </w:t>
      </w:r>
    </w:p>
    <w:p w14:paraId="7A7691DA" w14:textId="57ED51BC" w:rsidR="00BC2C95" w:rsidRPr="000D675C" w:rsidRDefault="00BC2C95" w:rsidP="00226F6A">
      <w:pPr>
        <w:shd w:val="clear" w:color="auto" w:fill="FFFFFF"/>
        <w:spacing w:after="0" w:line="240" w:lineRule="auto"/>
        <w:jc w:val="both"/>
        <w:rPr>
          <w:rFonts w:ascii="Arial" w:eastAsia="Times New Roman" w:hAnsi="Arial" w:cs="Arial"/>
          <w:b/>
          <w:szCs w:val="24"/>
        </w:rPr>
      </w:pPr>
      <w:r w:rsidRPr="000D675C">
        <w:rPr>
          <w:rFonts w:ascii="Arial" w:eastAsia="Times New Roman" w:hAnsi="Arial" w:cs="Arial"/>
          <w:b/>
          <w:szCs w:val="24"/>
        </w:rPr>
        <w:t>ANÁLISIS DE GÉNERO Y DERECHOS HUMANOS</w:t>
      </w:r>
    </w:p>
    <w:p w14:paraId="31C6606B" w14:textId="13CDE373" w:rsidR="00BC2C95" w:rsidRPr="000D675C" w:rsidRDefault="00BC2C95" w:rsidP="00226F6A">
      <w:pPr>
        <w:shd w:val="clear" w:color="auto" w:fill="FFFFFF"/>
        <w:spacing w:after="0" w:line="240" w:lineRule="auto"/>
        <w:jc w:val="both"/>
        <w:rPr>
          <w:rFonts w:ascii="Arial" w:eastAsia="Times New Roman" w:hAnsi="Arial" w:cs="Arial"/>
          <w:szCs w:val="24"/>
        </w:rPr>
      </w:pPr>
      <w:r w:rsidRPr="000D675C">
        <w:rPr>
          <w:rFonts w:ascii="Arial" w:eastAsia="Times New Roman" w:hAnsi="Arial" w:cs="Arial"/>
          <w:szCs w:val="24"/>
        </w:rPr>
        <w:t xml:space="preserve">El país ha venido trabajando en fortalecer las acciones enfocadas en las poblaciones claves con el objetivo de hacer respetar sus derechos y lograr el acceso a los diferentes servicios como salud, trabajo y  educación,  para lo cual se generaron el decreto ejecutivo 56 que enfatiza el no estigma y no discriminación </w:t>
      </w:r>
      <w:r w:rsidR="00387DE5">
        <w:rPr>
          <w:rFonts w:ascii="Arial" w:eastAsia="Times New Roman" w:hAnsi="Arial" w:cs="Arial"/>
          <w:szCs w:val="24"/>
        </w:rPr>
        <w:t xml:space="preserve">por orientación sexual e identidad de género </w:t>
      </w:r>
      <w:r w:rsidRPr="000D675C">
        <w:rPr>
          <w:rFonts w:ascii="Arial" w:eastAsia="Times New Roman" w:hAnsi="Arial" w:cs="Arial"/>
          <w:szCs w:val="24"/>
        </w:rPr>
        <w:t>en las instituciones gubernamentales; más recientemente, el 17 de abril de 2018</w:t>
      </w:r>
      <w:r w:rsidR="00387DE5">
        <w:rPr>
          <w:rFonts w:ascii="Arial" w:eastAsia="Times New Roman" w:hAnsi="Arial" w:cs="Arial"/>
          <w:szCs w:val="24"/>
        </w:rPr>
        <w:t xml:space="preserve"> </w:t>
      </w:r>
      <w:r w:rsidRPr="000D675C">
        <w:rPr>
          <w:rFonts w:ascii="Arial" w:eastAsia="Times New Roman" w:hAnsi="Arial" w:cs="Arial"/>
          <w:szCs w:val="24"/>
        </w:rPr>
        <w:t xml:space="preserve"> el Ministerio de Justicia y Seguridad Pública (MJSP) realizó el lanzamiento de la Política para la Atención a la Población LGBTI</w:t>
      </w:r>
      <w:r w:rsidR="00387DE5">
        <w:rPr>
          <w:rFonts w:ascii="Arial" w:eastAsia="Times New Roman" w:hAnsi="Arial" w:cs="Arial"/>
          <w:szCs w:val="24"/>
        </w:rPr>
        <w:t xml:space="preserve"> </w:t>
      </w:r>
      <w:r w:rsidRPr="00387DE5">
        <w:rPr>
          <w:rFonts w:ascii="Arial" w:eastAsia="Times New Roman" w:hAnsi="Arial" w:cs="Arial"/>
          <w:szCs w:val="24"/>
        </w:rPr>
        <w:t>(Anexo N° 3).</w:t>
      </w:r>
      <w:r w:rsidRPr="000D675C">
        <w:rPr>
          <w:rFonts w:ascii="Arial" w:eastAsia="Times New Roman" w:hAnsi="Arial" w:cs="Arial"/>
          <w:szCs w:val="24"/>
        </w:rPr>
        <w:t xml:space="preserve"> El Estado de El Salvador, a través del MJSP ha promovido esta estrategia de diálogo con sectores de sociedad civil LGBTI, para establecer consensos que posibiliten dar respuesta a los problemas de discriminación generalizada, múltiples formas de violencia, incluso, por agentes de seguridad pública. Esta sinergia ha permitido tener una visión compartida sobre cómo enfrentar los desafíos y las debilidades institucionales, dando vida a esta política pública</w:t>
      </w:r>
      <w:r w:rsidR="00387DE5">
        <w:rPr>
          <w:rFonts w:ascii="Arial" w:eastAsia="Times New Roman" w:hAnsi="Arial" w:cs="Arial"/>
          <w:szCs w:val="24"/>
        </w:rPr>
        <w:t>,</w:t>
      </w:r>
      <w:r w:rsidRPr="000D675C">
        <w:rPr>
          <w:rFonts w:ascii="Arial" w:eastAsia="Times New Roman" w:hAnsi="Arial" w:cs="Arial"/>
          <w:szCs w:val="24"/>
        </w:rPr>
        <w:t xml:space="preserve"> </w:t>
      </w:r>
      <w:r w:rsidR="00387DE5">
        <w:rPr>
          <w:rFonts w:ascii="Arial" w:eastAsia="Times New Roman" w:hAnsi="Arial" w:cs="Arial"/>
          <w:szCs w:val="24"/>
        </w:rPr>
        <w:lastRenderedPageBreak/>
        <w:t>la cual</w:t>
      </w:r>
      <w:r w:rsidRPr="000D675C">
        <w:rPr>
          <w:rFonts w:ascii="Arial" w:eastAsia="Times New Roman" w:hAnsi="Arial" w:cs="Arial"/>
          <w:szCs w:val="24"/>
        </w:rPr>
        <w:t xml:space="preserve"> establece y organiza la intervención de todas sus dependencias con el propósito de brindar las directrices institucionales para la atención de la población LGBTI, tanto en su ámbito interno de trabajo como hacia la población externa. </w:t>
      </w:r>
    </w:p>
    <w:p w14:paraId="226DA50A" w14:textId="0741923F" w:rsidR="00BC2C95" w:rsidRDefault="00BC2C95" w:rsidP="00226F6A">
      <w:pPr>
        <w:shd w:val="clear" w:color="auto" w:fill="FFFFFF"/>
        <w:spacing w:after="0" w:line="240" w:lineRule="auto"/>
        <w:jc w:val="both"/>
        <w:rPr>
          <w:rFonts w:ascii="Arial" w:eastAsia="Times New Roman" w:hAnsi="Arial" w:cs="Arial"/>
          <w:szCs w:val="24"/>
        </w:rPr>
      </w:pPr>
      <w:r w:rsidRPr="000D675C">
        <w:rPr>
          <w:rFonts w:ascii="Arial" w:eastAsia="Times New Roman" w:hAnsi="Arial" w:cs="Arial"/>
          <w:szCs w:val="24"/>
        </w:rPr>
        <w:t xml:space="preserve">A pesar de todos estos esfuerzos, persiste un trato inequitativo e injusto en diferentes ambientes hacia las personas LGBTI, especialmente en las áreas de justicia penal y una debilidad estatal en hacer cumplir las normas y sancionar a personas que cometen estos crímenes. Los ataques contra miembros de la comunidad son perpetrados por actores privados, </w:t>
      </w:r>
      <w:r w:rsidR="00321AE6">
        <w:rPr>
          <w:rFonts w:ascii="Arial" w:eastAsia="Times New Roman" w:hAnsi="Arial" w:cs="Arial"/>
          <w:szCs w:val="24"/>
        </w:rPr>
        <w:t>principalmente por</w:t>
      </w:r>
      <w:r w:rsidR="00321AE6" w:rsidRPr="000D675C">
        <w:rPr>
          <w:rFonts w:ascii="Arial" w:eastAsia="Times New Roman" w:hAnsi="Arial" w:cs="Arial"/>
          <w:szCs w:val="24"/>
        </w:rPr>
        <w:t xml:space="preserve"> </w:t>
      </w:r>
      <w:r w:rsidRPr="000D675C">
        <w:rPr>
          <w:rFonts w:ascii="Arial" w:eastAsia="Times New Roman" w:hAnsi="Arial" w:cs="Arial"/>
          <w:szCs w:val="24"/>
        </w:rPr>
        <w:t>las pandillas</w:t>
      </w:r>
      <w:r w:rsidR="00321AE6">
        <w:rPr>
          <w:rFonts w:ascii="Arial" w:eastAsia="Times New Roman" w:hAnsi="Arial" w:cs="Arial"/>
          <w:szCs w:val="24"/>
        </w:rPr>
        <w:t xml:space="preserve">, siendo </w:t>
      </w:r>
      <w:r w:rsidRPr="000D675C">
        <w:rPr>
          <w:rFonts w:ascii="Arial" w:eastAsia="Times New Roman" w:hAnsi="Arial" w:cs="Arial"/>
          <w:szCs w:val="24"/>
        </w:rPr>
        <w:t xml:space="preserve">las personas transgéneros </w:t>
      </w:r>
      <w:r w:rsidR="00321AE6">
        <w:rPr>
          <w:rFonts w:ascii="Arial" w:eastAsia="Times New Roman" w:hAnsi="Arial" w:cs="Arial"/>
          <w:szCs w:val="24"/>
        </w:rPr>
        <w:t xml:space="preserve">quienes </w:t>
      </w:r>
      <w:r w:rsidRPr="000D675C">
        <w:rPr>
          <w:rFonts w:ascii="Arial" w:eastAsia="Times New Roman" w:hAnsi="Arial" w:cs="Arial"/>
          <w:szCs w:val="24"/>
        </w:rPr>
        <w:t>han sido objeto de brutales asesinatos. La mayoría de estos casos no se investigan y ninguno ha resultado en un enjuiciamiento exitoso. Las personas LGBT</w:t>
      </w:r>
      <w:r w:rsidR="00321AE6">
        <w:rPr>
          <w:rFonts w:ascii="Arial" w:eastAsia="Times New Roman" w:hAnsi="Arial" w:cs="Arial"/>
          <w:szCs w:val="24"/>
        </w:rPr>
        <w:t>I</w:t>
      </w:r>
      <w:r w:rsidRPr="000D675C">
        <w:rPr>
          <w:rFonts w:ascii="Arial" w:eastAsia="Times New Roman" w:hAnsi="Arial" w:cs="Arial"/>
          <w:szCs w:val="24"/>
        </w:rPr>
        <w:t xml:space="preserve"> se enfrentan a la discriminación en la obtención de acceso a la educación superior y la obtención de empleo. También son objeto de discriminación durante el curso del empleo. En particular, las personas transgéner</w:t>
      </w:r>
      <w:r w:rsidR="00321AE6">
        <w:rPr>
          <w:rFonts w:ascii="Arial" w:eastAsia="Times New Roman" w:hAnsi="Arial" w:cs="Arial"/>
          <w:szCs w:val="24"/>
        </w:rPr>
        <w:t>o</w:t>
      </w:r>
      <w:r w:rsidRPr="000D675C">
        <w:rPr>
          <w:rFonts w:ascii="Arial" w:eastAsia="Times New Roman" w:hAnsi="Arial" w:cs="Arial"/>
          <w:szCs w:val="24"/>
        </w:rPr>
        <w:t xml:space="preserve"> reportan enfrentarse a dificultades debido a la no existencia de una Ley de Identidad que les permita cambiar nombre y género en sus documentos nacionales de identidad. Así mismo, muchos empleadores del sector privado requieren ilegalmente de pruebas de VIH como requisito para obtener un empleo o para la continuidad de este. Los prejuicios de la sociedad y la laxitud en las leyes contribuyen a la violencia en contra de esta comunidad.</w:t>
      </w:r>
    </w:p>
    <w:p w14:paraId="799426F1" w14:textId="77777777" w:rsidR="00226F6A" w:rsidRPr="000D675C" w:rsidRDefault="00226F6A" w:rsidP="00226F6A">
      <w:pPr>
        <w:shd w:val="clear" w:color="auto" w:fill="FFFFFF"/>
        <w:spacing w:after="0" w:line="240" w:lineRule="auto"/>
        <w:jc w:val="both"/>
        <w:rPr>
          <w:rFonts w:ascii="Arial" w:eastAsia="Times New Roman" w:hAnsi="Arial" w:cs="Arial"/>
          <w:szCs w:val="24"/>
        </w:rPr>
      </w:pPr>
    </w:p>
    <w:p w14:paraId="63614500" w14:textId="1ACB89AA" w:rsidR="00BC2C95" w:rsidRPr="000D675C" w:rsidRDefault="00BC2C95" w:rsidP="00226F6A">
      <w:pPr>
        <w:shd w:val="clear" w:color="auto" w:fill="FFFFFF"/>
        <w:spacing w:after="0" w:line="240" w:lineRule="auto"/>
        <w:jc w:val="both"/>
        <w:rPr>
          <w:rFonts w:ascii="Arial" w:eastAsia="Times New Roman" w:hAnsi="Arial" w:cs="Arial"/>
          <w:szCs w:val="24"/>
        </w:rPr>
      </w:pPr>
      <w:r w:rsidRPr="000D675C">
        <w:rPr>
          <w:rFonts w:ascii="Arial" w:eastAsia="Times New Roman" w:hAnsi="Arial" w:cs="Arial"/>
          <w:szCs w:val="24"/>
        </w:rPr>
        <w:t xml:space="preserve">Las organizaciones de la sociedad civil </w:t>
      </w:r>
      <w:r w:rsidR="00321AE6">
        <w:rPr>
          <w:rFonts w:ascii="Arial" w:eastAsia="Times New Roman" w:hAnsi="Arial" w:cs="Arial"/>
          <w:szCs w:val="24"/>
        </w:rPr>
        <w:t>s</w:t>
      </w:r>
      <w:r w:rsidRPr="000D675C">
        <w:rPr>
          <w:rFonts w:ascii="Arial" w:eastAsia="Times New Roman" w:hAnsi="Arial" w:cs="Arial"/>
          <w:szCs w:val="24"/>
        </w:rPr>
        <w:t xml:space="preserve">alvadoreña que representan a estas </w:t>
      </w:r>
      <w:r w:rsidR="00321AE6">
        <w:rPr>
          <w:rFonts w:ascii="Arial" w:eastAsia="Times New Roman" w:hAnsi="Arial" w:cs="Arial"/>
          <w:szCs w:val="24"/>
        </w:rPr>
        <w:t>poblaciones</w:t>
      </w:r>
      <w:r w:rsidRPr="000D675C">
        <w:rPr>
          <w:rFonts w:ascii="Arial" w:eastAsia="Times New Roman" w:hAnsi="Arial" w:cs="Arial"/>
          <w:szCs w:val="24"/>
        </w:rPr>
        <w:t xml:space="preserve"> han tomado una postura de liderazgo en la coordinación de las campañas de prevención, pruebas y tratamiento y evitar el hostigamiento de las personas de los grupos claves al acceder a diferentes servicios. </w:t>
      </w:r>
    </w:p>
    <w:p w14:paraId="25A0FF12" w14:textId="39A7B501" w:rsidR="00BC2C95" w:rsidRPr="000D675C" w:rsidRDefault="00BC2C95" w:rsidP="00BC2C95">
      <w:pPr>
        <w:shd w:val="clear" w:color="auto" w:fill="FFFFFF"/>
        <w:spacing w:before="100" w:beforeAutospacing="1" w:after="0" w:afterAutospacing="1" w:line="240" w:lineRule="auto"/>
        <w:jc w:val="both"/>
        <w:rPr>
          <w:rFonts w:ascii="Arial" w:eastAsia="Times New Roman" w:hAnsi="Arial" w:cs="Arial"/>
          <w:szCs w:val="24"/>
        </w:rPr>
      </w:pPr>
      <w:r w:rsidRPr="000D675C">
        <w:rPr>
          <w:rFonts w:ascii="Arial" w:eastAsia="Times New Roman" w:hAnsi="Arial" w:cs="Arial"/>
          <w:szCs w:val="24"/>
        </w:rPr>
        <w:t>Bajo este antecedente, esta propuesta reforzará el respeto de los Derechos Humanos,  para lograr la accesibilidad a los servicios de salud así como  capacitaciones al personal que laboran en  las Clínicas de Vigilancia Centinela de Infecciones de Transmisión Sexual (VICITS),</w:t>
      </w:r>
      <w:r w:rsidRPr="000D675C">
        <w:rPr>
          <w:rFonts w:ascii="Times New Roman" w:eastAsia="Times New Roman" w:hAnsi="Times New Roman" w:cs="Times New Roman"/>
          <w:sz w:val="24"/>
          <w:szCs w:val="24"/>
        </w:rPr>
        <w:t xml:space="preserve"> </w:t>
      </w:r>
      <w:r w:rsidRPr="000D675C">
        <w:rPr>
          <w:rFonts w:ascii="Arial" w:eastAsia="Times New Roman" w:hAnsi="Arial" w:cs="Arial"/>
          <w:szCs w:val="24"/>
        </w:rPr>
        <w:t>Centro de Atención Integral</w:t>
      </w:r>
      <w:r w:rsidR="00321AE6">
        <w:rPr>
          <w:rFonts w:ascii="Arial" w:eastAsia="Times New Roman" w:hAnsi="Arial" w:cs="Arial"/>
          <w:szCs w:val="24"/>
        </w:rPr>
        <w:t xml:space="preserve"> </w:t>
      </w:r>
      <w:r w:rsidRPr="000D675C">
        <w:rPr>
          <w:rFonts w:ascii="Arial" w:eastAsia="Times New Roman" w:hAnsi="Arial" w:cs="Arial"/>
          <w:szCs w:val="24"/>
        </w:rPr>
        <w:t>(CAI), Unidad Comunitaria de Salud Familiar (UCSF) y Servicios amigables reforzando la eliminación del estigma y discriminación, el enfoque de género para el abordaje diferenciado de cada población, con lo cual se pretende desarrollar confianza en los y las usuarias de los servicios y así lograr su atención, retención y acceso a tratamiento del VIH y otras ITS.</w:t>
      </w:r>
    </w:p>
    <w:p w14:paraId="2C6628DC" w14:textId="0ED6C2AF" w:rsidR="00BC2C95" w:rsidRPr="000D675C" w:rsidRDefault="00BC2C95" w:rsidP="00BC2C95">
      <w:pPr>
        <w:spacing w:before="100" w:beforeAutospacing="1" w:after="100" w:afterAutospacing="1" w:line="240" w:lineRule="auto"/>
        <w:jc w:val="both"/>
        <w:rPr>
          <w:rFonts w:ascii="Times New Roman" w:eastAsia="Times New Roman" w:hAnsi="Times New Roman" w:cs="Times New Roman"/>
          <w:sz w:val="24"/>
          <w:szCs w:val="24"/>
        </w:rPr>
      </w:pPr>
      <w:r w:rsidRPr="000D675C">
        <w:rPr>
          <w:rFonts w:ascii="Arial" w:eastAsia="Times New Roman" w:hAnsi="Arial" w:cs="Arial"/>
          <w:szCs w:val="24"/>
        </w:rPr>
        <w:t xml:space="preserve">Desde otro ámbito se trabajará con la Comisión Nacional contra el VIH (CONAVIH) </w:t>
      </w:r>
      <w:r w:rsidRPr="000D675C">
        <w:rPr>
          <w:rFonts w:ascii="Arial" w:eastAsia="Times New Roman" w:hAnsi="Arial" w:cs="Arial"/>
        </w:rPr>
        <w:t xml:space="preserve">asesora del Ministerio de Salud a través de </w:t>
      </w:r>
      <w:r w:rsidR="00321AE6">
        <w:rPr>
          <w:rFonts w:ascii="Arial" w:eastAsia="Times New Roman" w:hAnsi="Arial" w:cs="Arial"/>
        </w:rPr>
        <w:t>tres</w:t>
      </w:r>
      <w:r w:rsidRPr="000D675C">
        <w:rPr>
          <w:rFonts w:ascii="Arial" w:eastAsia="Times New Roman" w:hAnsi="Arial" w:cs="Arial"/>
        </w:rPr>
        <w:t xml:space="preserve"> de sus subcomisiones que son: </w:t>
      </w:r>
      <w:r w:rsidRPr="000D675C">
        <w:rPr>
          <w:rFonts w:ascii="Arial" w:eastAsia="Times New Roman" w:hAnsi="Arial" w:cs="Arial"/>
          <w:szCs w:val="24"/>
        </w:rPr>
        <w:t>Legislación, Terapéutica y de VIH en el Mundo laboral,</w:t>
      </w:r>
      <w:r w:rsidR="00321AE6">
        <w:rPr>
          <w:rFonts w:ascii="Arial" w:eastAsia="Times New Roman" w:hAnsi="Arial" w:cs="Arial"/>
          <w:szCs w:val="24"/>
        </w:rPr>
        <w:t xml:space="preserve"> </w:t>
      </w:r>
      <w:r w:rsidR="009C4C6E">
        <w:rPr>
          <w:rFonts w:ascii="Arial" w:eastAsia="Times New Roman" w:hAnsi="Arial" w:cs="Arial"/>
          <w:szCs w:val="24"/>
        </w:rPr>
        <w:t>para aportar al respeto de los Derechos Humanos de las poblaciones claves.</w:t>
      </w:r>
    </w:p>
    <w:p w14:paraId="0333AEDC" w14:textId="0CB82EE1" w:rsidR="00BC2C95" w:rsidRPr="00294F5C" w:rsidRDefault="00BC2C95" w:rsidP="00BC2C95">
      <w:pPr>
        <w:spacing w:after="0" w:line="240" w:lineRule="auto"/>
        <w:jc w:val="both"/>
        <w:rPr>
          <w:rFonts w:ascii="Arial" w:hAnsi="Arial" w:cs="Arial"/>
          <w:b/>
          <w:sz w:val="16"/>
        </w:rPr>
      </w:pPr>
      <w:r w:rsidRPr="000D675C">
        <w:rPr>
          <w:rFonts w:ascii="Arial" w:hAnsi="Arial" w:cs="Arial"/>
          <w:b/>
        </w:rPr>
        <w:t>SITUACIÓN EPIDEMIOL</w:t>
      </w:r>
      <w:r w:rsidR="007556CF">
        <w:rPr>
          <w:rFonts w:ascii="Arial" w:hAnsi="Arial" w:cs="Arial"/>
          <w:b/>
        </w:rPr>
        <w:t>Ó</w:t>
      </w:r>
      <w:r w:rsidRPr="000D675C">
        <w:rPr>
          <w:rFonts w:ascii="Arial" w:hAnsi="Arial" w:cs="Arial"/>
          <w:b/>
        </w:rPr>
        <w:t>GICA</w:t>
      </w:r>
      <w:r w:rsidR="007556CF">
        <w:rPr>
          <w:rFonts w:ascii="Arial" w:hAnsi="Arial" w:cs="Arial"/>
          <w:b/>
        </w:rPr>
        <w:t xml:space="preserve"> </w:t>
      </w:r>
    </w:p>
    <w:p w14:paraId="70C7D2C9" w14:textId="77777777" w:rsidR="00BC2C95" w:rsidRPr="00294F5C" w:rsidRDefault="00BC2C95" w:rsidP="00BC2C95">
      <w:pPr>
        <w:spacing w:after="0" w:line="240" w:lineRule="auto"/>
        <w:jc w:val="both"/>
        <w:rPr>
          <w:rFonts w:ascii="Arial" w:hAnsi="Arial" w:cs="Arial"/>
          <w:b/>
          <w:sz w:val="14"/>
        </w:rPr>
      </w:pPr>
    </w:p>
    <w:p w14:paraId="3CEE50F3" w14:textId="13CAA98E" w:rsidR="00BC2C95" w:rsidRPr="000D675C" w:rsidRDefault="00BC2C95" w:rsidP="00BC2C95">
      <w:pPr>
        <w:jc w:val="both"/>
        <w:rPr>
          <w:rFonts w:ascii="Arial" w:hAnsi="Arial" w:cs="Arial"/>
        </w:rPr>
      </w:pPr>
      <w:r w:rsidRPr="000D675C">
        <w:rPr>
          <w:rFonts w:ascii="Arial" w:hAnsi="Arial" w:cs="Arial"/>
          <w:noProof/>
        </w:rPr>
        <mc:AlternateContent>
          <mc:Choice Requires="wpg">
            <w:drawing>
              <wp:anchor distT="0" distB="0" distL="114300" distR="114300" simplePos="0" relativeHeight="251695104" behindDoc="0" locked="0" layoutInCell="1" allowOverlap="1" wp14:anchorId="35B76131" wp14:editId="57185649">
                <wp:simplePos x="0" y="0"/>
                <wp:positionH relativeFrom="column">
                  <wp:posOffset>81565</wp:posOffset>
                </wp:positionH>
                <wp:positionV relativeFrom="paragraph">
                  <wp:posOffset>840276</wp:posOffset>
                </wp:positionV>
                <wp:extent cx="3329940" cy="2224405"/>
                <wp:effectExtent l="0" t="0" r="3810" b="4445"/>
                <wp:wrapSquare wrapText="bothSides"/>
                <wp:docPr id="5" name="Grupo 5"/>
                <wp:cNvGraphicFramePr/>
                <a:graphic xmlns:a="http://schemas.openxmlformats.org/drawingml/2006/main">
                  <a:graphicData uri="http://schemas.microsoft.com/office/word/2010/wordprocessingGroup">
                    <wpg:wgp>
                      <wpg:cNvGrpSpPr/>
                      <wpg:grpSpPr>
                        <a:xfrm>
                          <a:off x="0" y="0"/>
                          <a:ext cx="3329940" cy="2224405"/>
                          <a:chOff x="0" y="0"/>
                          <a:chExt cx="3546153" cy="2367602"/>
                        </a:xfrm>
                      </wpg:grpSpPr>
                      <pic:pic xmlns:pic="http://schemas.openxmlformats.org/drawingml/2006/picture">
                        <pic:nvPicPr>
                          <pic:cNvPr id="6" name="Imagen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648" y="443552"/>
                            <a:ext cx="3532505" cy="1924050"/>
                          </a:xfrm>
                          <a:prstGeom prst="rect">
                            <a:avLst/>
                          </a:prstGeom>
                          <a:noFill/>
                        </pic:spPr>
                      </pic:pic>
                      <wps:wsp>
                        <wps:cNvPr id="7" name="Cuadro de texto 7"/>
                        <wps:cNvSpPr txBox="1"/>
                        <wps:spPr>
                          <a:xfrm>
                            <a:off x="0" y="0"/>
                            <a:ext cx="3534770" cy="436729"/>
                          </a:xfrm>
                          <a:prstGeom prst="rect">
                            <a:avLst/>
                          </a:prstGeom>
                          <a:solidFill>
                            <a:sysClr val="window" lastClr="FFFFFF"/>
                          </a:solidFill>
                          <a:ln w="6350">
                            <a:solidFill>
                              <a:prstClr val="black"/>
                            </a:solidFill>
                          </a:ln>
                        </wps:spPr>
                        <wps:txbx>
                          <w:txbxContent>
                            <w:p w14:paraId="3C678378" w14:textId="77777777" w:rsidR="003B1013" w:rsidRDefault="003B1013" w:rsidP="00BC2C95">
                              <w:pPr>
                                <w:spacing w:after="101"/>
                                <w:jc w:val="center"/>
                                <w:rPr>
                                  <w:rFonts w:ascii="Arial" w:hAnsi="Arial" w:cs="Arial"/>
                                  <w:b/>
                                  <w:sz w:val="16"/>
                                </w:rPr>
                              </w:pPr>
                              <w:r w:rsidRPr="004E3D43">
                                <w:rPr>
                                  <w:rFonts w:ascii="Arial" w:hAnsi="Arial" w:cs="Arial"/>
                                  <w:b/>
                                  <w:sz w:val="16"/>
                                </w:rPr>
                                <w:t>Figura No.1. Número absoluto de casos de VIH y VIH Avanzado,</w:t>
                              </w:r>
                            </w:p>
                            <w:p w14:paraId="6A2B6BD5" w14:textId="77777777" w:rsidR="003B1013" w:rsidRPr="004E3D43" w:rsidRDefault="003B1013" w:rsidP="00BC2C95">
                              <w:pPr>
                                <w:spacing w:after="101"/>
                                <w:jc w:val="center"/>
                                <w:rPr>
                                  <w:rFonts w:ascii="Arial" w:hAnsi="Arial" w:cs="Arial"/>
                                  <w:b/>
                                  <w:sz w:val="16"/>
                                </w:rPr>
                              </w:pPr>
                              <w:r w:rsidRPr="004E3D43">
                                <w:rPr>
                                  <w:rFonts w:ascii="Arial" w:hAnsi="Arial" w:cs="Arial"/>
                                  <w:b/>
                                  <w:sz w:val="16"/>
                                </w:rPr>
                                <w:t>1984 - 2017</w:t>
                              </w:r>
                            </w:p>
                            <w:p w14:paraId="1ED4B108" w14:textId="77777777" w:rsidR="003B1013" w:rsidRDefault="003B1013" w:rsidP="00BC2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76131" id="Grupo 5" o:spid="_x0000_s1044" style="position:absolute;left:0;text-align:left;margin-left:6.4pt;margin-top:66.15pt;width:262.2pt;height:175.15pt;z-index:251695104;mso-width-relative:margin;mso-height-relative:margin" coordsize="35461,2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">
                <v:shape id="Imagen 6" o:spid="_x0000_s1045" type="#_x0000_t75" style="position:absolute;left:136;top:4435;width:35325;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">
                  <v:imagedata r:id="rId27" o:title=""/>
                </v:shape>
                <v:shapetype id="_x0000_t202" coordsize="21600,21600" o:spt="202" path="m,l,21600r21600,l21600,xe">
                  <v:stroke joinstyle="miter"/>
                  <v:path gradientshapeok="t" o:connecttype="rect"/>
                </v:shapetype>
                <v:shape id="Cuadro de texto 7" o:spid="_x0000_s1046" type="#_x0000_t202" style="position:absolute;width:35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14:paraId="3C678378" w14:textId="77777777" w:rsidR="003B1013" w:rsidRDefault="003B1013" w:rsidP="00BC2C95">
                        <w:pPr>
                          <w:spacing w:after="101"/>
                          <w:jc w:val="center"/>
                          <w:rPr>
                            <w:rFonts w:ascii="Arial" w:hAnsi="Arial" w:cs="Arial"/>
                            <w:b/>
                            <w:sz w:val="16"/>
                          </w:rPr>
                        </w:pPr>
                        <w:r w:rsidRPr="004E3D43">
                          <w:rPr>
                            <w:rFonts w:ascii="Arial" w:hAnsi="Arial" w:cs="Arial"/>
                            <w:b/>
                            <w:sz w:val="16"/>
                          </w:rPr>
                          <w:t>Figura No.1. Número absoluto de casos de VIH y VIH Avanzado,</w:t>
                        </w:r>
                      </w:p>
                      <w:p w14:paraId="6A2B6BD5" w14:textId="77777777" w:rsidR="003B1013" w:rsidRPr="004E3D43" w:rsidRDefault="003B1013" w:rsidP="00BC2C95">
                        <w:pPr>
                          <w:spacing w:after="101"/>
                          <w:jc w:val="center"/>
                          <w:rPr>
                            <w:rFonts w:ascii="Arial" w:hAnsi="Arial" w:cs="Arial"/>
                            <w:b/>
                            <w:sz w:val="16"/>
                          </w:rPr>
                        </w:pPr>
                        <w:r w:rsidRPr="004E3D43">
                          <w:rPr>
                            <w:rFonts w:ascii="Arial" w:hAnsi="Arial" w:cs="Arial"/>
                            <w:b/>
                            <w:sz w:val="16"/>
                          </w:rPr>
                          <w:t>1984 - 2017</w:t>
                        </w:r>
                      </w:p>
                      <w:p w14:paraId="1ED4B108" w14:textId="77777777" w:rsidR="003B1013" w:rsidRDefault="003B1013" w:rsidP="00BC2C95"/>
                    </w:txbxContent>
                  </v:textbox>
                </v:shape>
                <w10:wrap type="square"/>
              </v:group>
            </w:pict>
          </mc:Fallback>
        </mc:AlternateContent>
      </w:r>
      <w:r w:rsidRPr="000D675C">
        <w:rPr>
          <w:rFonts w:ascii="Arial" w:hAnsi="Arial" w:cs="Arial"/>
        </w:rPr>
        <w:t>De acuerdo con los datos de vigilancia epidemiológica rutinaria, registrados en el Sistema Único de Monitoreo Evaluación y Vigilancia Epidemiológica del VIH/Sida (SUMEVE) se han detectado un total de 34,977 casos de VIH desde 1984 a 2017, (ver figura N</w:t>
      </w:r>
      <w:r w:rsidR="009C1B78">
        <w:rPr>
          <w:rFonts w:ascii="Arial" w:hAnsi="Arial" w:cs="Arial"/>
        </w:rPr>
        <w:t xml:space="preserve">° </w:t>
      </w:r>
      <w:r w:rsidRPr="000D675C">
        <w:rPr>
          <w:rFonts w:ascii="Arial" w:hAnsi="Arial" w:cs="Arial"/>
        </w:rPr>
        <w:t xml:space="preserve">1) en los últimos tres años se han </w:t>
      </w:r>
      <w:r w:rsidRPr="0089026E">
        <w:rPr>
          <w:rFonts w:ascii="Arial" w:hAnsi="Arial" w:cs="Arial"/>
        </w:rPr>
        <w:t xml:space="preserve">detectado </w:t>
      </w:r>
      <w:r w:rsidRPr="006237B6">
        <w:rPr>
          <w:rFonts w:ascii="Arial" w:hAnsi="Arial" w:cs="Arial"/>
          <w:shd w:val="clear" w:color="auto" w:fill="FFFFFF" w:themeFill="background1"/>
        </w:rPr>
        <w:t>un promedio del 35% de casos avanzados de VIH y un 65% de infección por VIH</w:t>
      </w:r>
      <w:r w:rsidR="009772B9">
        <w:rPr>
          <w:rFonts w:ascii="Arial" w:hAnsi="Arial" w:cs="Arial"/>
          <w:shd w:val="clear" w:color="auto" w:fill="FFFFFF" w:themeFill="background1"/>
        </w:rPr>
        <w:t>.</w:t>
      </w:r>
      <w:r w:rsidRPr="006237B6">
        <w:rPr>
          <w:rFonts w:ascii="Arial" w:hAnsi="Arial" w:cs="Arial"/>
          <w:shd w:val="clear" w:color="auto" w:fill="FFFFFF" w:themeFill="background1"/>
        </w:rPr>
        <w:t xml:space="preserve"> </w:t>
      </w:r>
      <w:r w:rsidRPr="000D675C">
        <w:rPr>
          <w:rFonts w:ascii="Arial" w:hAnsi="Arial" w:cs="Arial"/>
        </w:rPr>
        <w:t xml:space="preserve">En los últimos diez años la cantidad de casos diagnosticados han tenido un comportamiento hacia la reducción; en el año 2007 se registraba un promedio de 6 casos por día y para el cierre del 2017 se diagnosticaron 3 por día. El 64% de los nuevos casos se concentran en hombres y el 36% en mujeres. En relación con las poblaciones claves un </w:t>
      </w:r>
      <w:r w:rsidRPr="000D675C">
        <w:rPr>
          <w:rFonts w:ascii="Arial" w:hAnsi="Arial" w:cs="Arial"/>
        </w:rPr>
        <w:lastRenderedPageBreak/>
        <w:t>22.9% corresponde a la población HSH, un 3.1% a las mujeres TS y un 1.4% a Mujeres Trans. Actualmente el MINSAL realiza una vigilancia pasiva a través del SUMEVE, a su vez, el ingreso de datos corresponde a la autodenominación de género del usuario, la cual muchas veces no corresponde a las prácticas sexuales debido al estigma y discriminación que viven las poblaciones claves, lo que conlleva a un subregistro de casos. Otro aspecto importante es que el 50% de la población HSH no reconoce su identidad</w:t>
      </w:r>
      <w:r w:rsidR="006237B6">
        <w:rPr>
          <w:rFonts w:ascii="Arial" w:hAnsi="Arial" w:cs="Arial"/>
        </w:rPr>
        <w:t xml:space="preserve">, </w:t>
      </w:r>
      <w:r w:rsidR="00CB608C">
        <w:rPr>
          <w:rFonts w:ascii="Arial" w:hAnsi="Arial" w:cs="Arial"/>
        </w:rPr>
        <w:t xml:space="preserve">de acuerdo al estudio realizado en 2016 sobre la </w:t>
      </w:r>
      <w:r w:rsidR="006237B6" w:rsidRPr="006237B6">
        <w:rPr>
          <w:rFonts w:ascii="Arial" w:hAnsi="Arial" w:cs="Arial"/>
        </w:rPr>
        <w:t xml:space="preserve">Estimación de </w:t>
      </w:r>
      <w:r w:rsidR="00CB608C">
        <w:rPr>
          <w:rFonts w:ascii="Arial" w:hAnsi="Arial" w:cs="Arial"/>
        </w:rPr>
        <w:t>T</w:t>
      </w:r>
      <w:r w:rsidR="006237B6" w:rsidRPr="006237B6">
        <w:rPr>
          <w:rFonts w:ascii="Arial" w:hAnsi="Arial" w:cs="Arial"/>
        </w:rPr>
        <w:t xml:space="preserve">amaño de la </w:t>
      </w:r>
      <w:r w:rsidR="00CB608C">
        <w:rPr>
          <w:rFonts w:ascii="Arial" w:hAnsi="Arial" w:cs="Arial"/>
        </w:rPr>
        <w:t>P</w:t>
      </w:r>
      <w:r w:rsidR="006237B6" w:rsidRPr="006237B6">
        <w:rPr>
          <w:rFonts w:ascii="Arial" w:hAnsi="Arial" w:cs="Arial"/>
        </w:rPr>
        <w:t xml:space="preserve">oblación y </w:t>
      </w:r>
      <w:r w:rsidR="00CB608C">
        <w:rPr>
          <w:rFonts w:ascii="Arial" w:hAnsi="Arial" w:cs="Arial"/>
        </w:rPr>
        <w:t>E</w:t>
      </w:r>
      <w:r w:rsidR="006237B6" w:rsidRPr="006237B6">
        <w:rPr>
          <w:rFonts w:ascii="Arial" w:hAnsi="Arial" w:cs="Arial"/>
        </w:rPr>
        <w:t xml:space="preserve">ncuesta de </w:t>
      </w:r>
      <w:r w:rsidR="00CB608C">
        <w:rPr>
          <w:rFonts w:ascii="Arial" w:hAnsi="Arial" w:cs="Arial"/>
        </w:rPr>
        <w:t>C</w:t>
      </w:r>
      <w:r w:rsidR="006237B6" w:rsidRPr="006237B6">
        <w:rPr>
          <w:rFonts w:ascii="Arial" w:hAnsi="Arial" w:cs="Arial"/>
        </w:rPr>
        <w:t xml:space="preserve">onocimientos, </w:t>
      </w:r>
      <w:r w:rsidR="00CB608C">
        <w:rPr>
          <w:rFonts w:ascii="Arial" w:hAnsi="Arial" w:cs="Arial"/>
        </w:rPr>
        <w:t>A</w:t>
      </w:r>
      <w:r w:rsidR="006237B6" w:rsidRPr="006237B6">
        <w:rPr>
          <w:rFonts w:ascii="Arial" w:hAnsi="Arial" w:cs="Arial"/>
        </w:rPr>
        <w:t xml:space="preserve">ctitudes y </w:t>
      </w:r>
      <w:r w:rsidR="00CB608C">
        <w:rPr>
          <w:rFonts w:ascii="Arial" w:hAnsi="Arial" w:cs="Arial"/>
        </w:rPr>
        <w:t>P</w:t>
      </w:r>
      <w:r w:rsidR="006237B6" w:rsidRPr="006237B6">
        <w:rPr>
          <w:rFonts w:ascii="Arial" w:hAnsi="Arial" w:cs="Arial"/>
        </w:rPr>
        <w:t xml:space="preserve">rácticas </w:t>
      </w:r>
      <w:r w:rsidR="00CB608C">
        <w:rPr>
          <w:rFonts w:ascii="Arial" w:hAnsi="Arial" w:cs="Arial"/>
        </w:rPr>
        <w:t>C</w:t>
      </w:r>
      <w:r w:rsidR="006237B6" w:rsidRPr="006237B6">
        <w:rPr>
          <w:rFonts w:ascii="Arial" w:hAnsi="Arial" w:cs="Arial"/>
        </w:rPr>
        <w:t xml:space="preserve">omportamiento </w:t>
      </w:r>
      <w:r w:rsidR="00CB608C">
        <w:rPr>
          <w:rFonts w:ascii="Arial" w:hAnsi="Arial" w:cs="Arial"/>
        </w:rPr>
        <w:t>S</w:t>
      </w:r>
      <w:r w:rsidR="006237B6" w:rsidRPr="006237B6">
        <w:rPr>
          <w:rFonts w:ascii="Arial" w:hAnsi="Arial" w:cs="Arial"/>
        </w:rPr>
        <w:t xml:space="preserve">exual, y </w:t>
      </w:r>
      <w:r w:rsidR="00CB608C">
        <w:rPr>
          <w:rFonts w:ascii="Arial" w:hAnsi="Arial" w:cs="Arial"/>
        </w:rPr>
        <w:t>S</w:t>
      </w:r>
      <w:r w:rsidR="006237B6" w:rsidRPr="006237B6">
        <w:rPr>
          <w:rFonts w:ascii="Arial" w:hAnsi="Arial" w:cs="Arial"/>
        </w:rPr>
        <w:t xml:space="preserve">ero-prevalencia de VIH en </w:t>
      </w:r>
      <w:r w:rsidR="00CB608C">
        <w:rPr>
          <w:rFonts w:ascii="Arial" w:hAnsi="Arial" w:cs="Arial"/>
        </w:rPr>
        <w:t>H</w:t>
      </w:r>
      <w:r w:rsidR="006237B6" w:rsidRPr="006237B6">
        <w:rPr>
          <w:rFonts w:ascii="Arial" w:hAnsi="Arial" w:cs="Arial"/>
        </w:rPr>
        <w:t xml:space="preserve">ombres que tienen </w:t>
      </w:r>
      <w:r w:rsidR="00CB608C">
        <w:rPr>
          <w:rFonts w:ascii="Arial" w:hAnsi="Arial" w:cs="Arial"/>
        </w:rPr>
        <w:t>S</w:t>
      </w:r>
      <w:r w:rsidR="006237B6" w:rsidRPr="006237B6">
        <w:rPr>
          <w:rFonts w:ascii="Arial" w:hAnsi="Arial" w:cs="Arial"/>
        </w:rPr>
        <w:t xml:space="preserve">exo con </w:t>
      </w:r>
      <w:r w:rsidR="00CB608C">
        <w:rPr>
          <w:rFonts w:ascii="Arial" w:hAnsi="Arial" w:cs="Arial"/>
        </w:rPr>
        <w:t>H</w:t>
      </w:r>
      <w:r w:rsidR="006237B6" w:rsidRPr="006237B6">
        <w:rPr>
          <w:rFonts w:ascii="Arial" w:hAnsi="Arial" w:cs="Arial"/>
        </w:rPr>
        <w:t>ombres</w:t>
      </w:r>
      <w:r w:rsidR="00CB608C">
        <w:rPr>
          <w:rFonts w:ascii="Arial" w:hAnsi="Arial" w:cs="Arial"/>
        </w:rPr>
        <w:t>, (Ver Anexo N°4</w:t>
      </w:r>
      <w:r w:rsidR="009C1B78">
        <w:rPr>
          <w:rFonts w:ascii="Arial" w:hAnsi="Arial" w:cs="Arial"/>
        </w:rPr>
        <w:t>)</w:t>
      </w:r>
      <w:r w:rsidR="009C1B78" w:rsidRPr="006237B6">
        <w:rPr>
          <w:rFonts w:ascii="Arial" w:hAnsi="Arial" w:cs="Arial"/>
        </w:rPr>
        <w:t xml:space="preserve"> </w:t>
      </w:r>
      <w:r w:rsidR="009C1B78" w:rsidRPr="009C1B78">
        <w:rPr>
          <w:rFonts w:ascii="Arial" w:hAnsi="Arial" w:cs="Arial"/>
        </w:rPr>
        <w:t>lo</w:t>
      </w:r>
      <w:r w:rsidRPr="009C1B78">
        <w:rPr>
          <w:rFonts w:ascii="Arial" w:hAnsi="Arial" w:cs="Arial"/>
        </w:rPr>
        <w:t xml:space="preserve"> que los</w:t>
      </w:r>
      <w:r w:rsidRPr="000D675C">
        <w:rPr>
          <w:rFonts w:ascii="Arial" w:hAnsi="Arial" w:cs="Arial"/>
        </w:rPr>
        <w:t xml:space="preserve"> convierte en población “puente” para transmitir la infección a sus parejas heterosexuales.  </w:t>
      </w:r>
    </w:p>
    <w:p w14:paraId="1DA44249" w14:textId="47A40D1C" w:rsidR="00BC2C95" w:rsidRPr="000D675C" w:rsidRDefault="00BC2C95" w:rsidP="00BC2C95">
      <w:pPr>
        <w:spacing w:after="0" w:line="240" w:lineRule="auto"/>
        <w:jc w:val="both"/>
        <w:rPr>
          <w:rFonts w:ascii="Arial" w:hAnsi="Arial" w:cs="Arial"/>
        </w:rPr>
      </w:pPr>
      <w:r w:rsidRPr="000D675C">
        <w:rPr>
          <w:noProof/>
        </w:rPr>
        <w:drawing>
          <wp:anchor distT="0" distB="0" distL="114300" distR="114300" simplePos="0" relativeHeight="251696128" behindDoc="0" locked="0" layoutInCell="1" allowOverlap="1" wp14:anchorId="5BB32548" wp14:editId="02AA112E">
            <wp:simplePos x="0" y="0"/>
            <wp:positionH relativeFrom="margin">
              <wp:posOffset>2877185</wp:posOffset>
            </wp:positionH>
            <wp:positionV relativeFrom="paragraph">
              <wp:posOffset>356235</wp:posOffset>
            </wp:positionV>
            <wp:extent cx="2992755" cy="2259965"/>
            <wp:effectExtent l="0" t="0" r="0" b="6985"/>
            <wp:wrapSquare wrapText="bothSides"/>
            <wp:docPr id="22" name="Imagen 2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2755" cy="2259965"/>
                    </a:xfrm>
                    <a:prstGeom prst="rect">
                      <a:avLst/>
                    </a:prstGeom>
                    <a:noFill/>
                  </pic:spPr>
                </pic:pic>
              </a:graphicData>
            </a:graphic>
            <wp14:sizeRelH relativeFrom="margin">
              <wp14:pctWidth>0</wp14:pctWidth>
            </wp14:sizeRelH>
            <wp14:sizeRelV relativeFrom="margin">
              <wp14:pctHeight>0</wp14:pctHeight>
            </wp14:sizeRelV>
          </wp:anchor>
        </w:drawing>
      </w:r>
      <w:r w:rsidRPr="000D675C">
        <w:rPr>
          <w:rFonts w:ascii="Arial" w:hAnsi="Arial" w:cs="Arial"/>
          <w:sz w:val="16"/>
        </w:rPr>
        <w:t xml:space="preserve"> </w:t>
      </w:r>
      <w:r w:rsidRPr="000D675C">
        <w:rPr>
          <w:rFonts w:ascii="Arial" w:hAnsi="Arial" w:cs="Arial"/>
        </w:rPr>
        <w:t xml:space="preserve">La tasa de mortalidad por Sida por 100,000 habitantes del año 2014 fue de 3.5 por 100,000 habitantes y paso a 4.4 por 100,000 habitantes en el año 2017, teniendo un repunte en el año 2016 comparado con el 2015 (3.3 por 100,000 habs.) De acuerdo a las estimaciones realizadas con el software </w:t>
      </w:r>
      <w:r w:rsidRPr="000D675C">
        <w:rPr>
          <w:rFonts w:ascii="Arial" w:hAnsi="Arial" w:cs="Arial"/>
          <w:i/>
        </w:rPr>
        <w:t>Spectrum</w:t>
      </w:r>
      <w:r w:rsidRPr="000D675C">
        <w:rPr>
          <w:rFonts w:ascii="Arial" w:hAnsi="Arial" w:cs="Arial"/>
        </w:rPr>
        <w:t>, en el mismo periodo, la mortalidad estimada, habría cambiado de 10.37 a 9.65 x 100</w:t>
      </w:r>
      <w:r w:rsidR="00E317D3">
        <w:rPr>
          <w:rFonts w:ascii="Arial" w:hAnsi="Arial" w:cs="Arial"/>
        </w:rPr>
        <w:t>,</w:t>
      </w:r>
      <w:r w:rsidRPr="000D675C">
        <w:rPr>
          <w:rFonts w:ascii="Arial" w:hAnsi="Arial" w:cs="Arial"/>
        </w:rPr>
        <w:t xml:space="preserve">000; como se aprecia en </w:t>
      </w:r>
      <w:r w:rsidRPr="00E317D3">
        <w:rPr>
          <w:rFonts w:ascii="Arial" w:hAnsi="Arial" w:cs="Arial"/>
        </w:rPr>
        <w:t>la Figura No.2</w:t>
      </w:r>
      <w:r w:rsidRPr="000D675C">
        <w:rPr>
          <w:rFonts w:ascii="Arial" w:hAnsi="Arial" w:cs="Arial"/>
        </w:rPr>
        <w:t xml:space="preserve"> los datos de mortalidad reportados por MINSAL</w:t>
      </w:r>
      <w:r w:rsidRPr="000D675C">
        <w:rPr>
          <w:rFonts w:ascii="Arial" w:hAnsi="Arial" w:cs="Arial"/>
          <w:b/>
        </w:rPr>
        <w:t xml:space="preserve"> </w:t>
      </w:r>
      <w:r w:rsidRPr="000D675C">
        <w:rPr>
          <w:rFonts w:ascii="Arial" w:hAnsi="Arial" w:cs="Arial"/>
        </w:rPr>
        <w:t>en</w:t>
      </w:r>
      <w:r w:rsidRPr="000D675C">
        <w:rPr>
          <w:rFonts w:ascii="Arial" w:hAnsi="Arial" w:cs="Arial"/>
          <w:b/>
        </w:rPr>
        <w:t xml:space="preserve"> </w:t>
      </w:r>
      <w:r w:rsidRPr="000D675C">
        <w:rPr>
          <w:rFonts w:ascii="Arial" w:hAnsi="Arial" w:cs="Arial"/>
        </w:rPr>
        <w:t>relación</w:t>
      </w:r>
      <w:r w:rsidRPr="000D675C">
        <w:rPr>
          <w:rFonts w:ascii="Arial" w:hAnsi="Arial" w:cs="Arial"/>
          <w:b/>
        </w:rPr>
        <w:t xml:space="preserve"> </w:t>
      </w:r>
      <w:r w:rsidRPr="000D675C">
        <w:rPr>
          <w:rFonts w:ascii="Arial" w:hAnsi="Arial" w:cs="Arial"/>
        </w:rPr>
        <w:t>a las</w:t>
      </w:r>
      <w:r w:rsidRPr="000D675C">
        <w:rPr>
          <w:rFonts w:ascii="Arial" w:hAnsi="Arial" w:cs="Arial"/>
          <w:b/>
        </w:rPr>
        <w:t xml:space="preserve"> </w:t>
      </w:r>
      <w:r w:rsidRPr="000D675C">
        <w:rPr>
          <w:rFonts w:ascii="Arial" w:hAnsi="Arial" w:cs="Arial"/>
          <w:noProof/>
        </w:rPr>
        <w:t xml:space="preserve">estimaciones con el Modelo  Spectrum </w:t>
      </w:r>
      <w:r w:rsidRPr="000D675C">
        <w:rPr>
          <w:rFonts w:ascii="Arial" w:hAnsi="Arial" w:cs="Arial"/>
        </w:rPr>
        <w:t xml:space="preserve">mantienen </w:t>
      </w:r>
      <w:r>
        <w:rPr>
          <w:rFonts w:ascii="Arial" w:hAnsi="Arial" w:cs="Arial"/>
        </w:rPr>
        <w:t xml:space="preserve">la </w:t>
      </w:r>
      <w:r w:rsidRPr="006237B6">
        <w:rPr>
          <w:rFonts w:ascii="Arial" w:hAnsi="Arial" w:cs="Arial"/>
        </w:rPr>
        <w:t xml:space="preserve">tendencia </w:t>
      </w:r>
      <w:r w:rsidR="006237B6" w:rsidRPr="006237B6">
        <w:rPr>
          <w:rFonts w:ascii="Arial" w:hAnsi="Arial" w:cs="Arial"/>
        </w:rPr>
        <w:t>de mortalidad</w:t>
      </w:r>
      <w:r w:rsidR="00E317D3">
        <w:rPr>
          <w:rFonts w:ascii="Arial" w:hAnsi="Arial" w:cs="Arial"/>
        </w:rPr>
        <w:t>,</w:t>
      </w:r>
      <w:r w:rsidRPr="006237B6">
        <w:rPr>
          <w:rFonts w:ascii="Arial" w:hAnsi="Arial" w:cs="Arial"/>
        </w:rPr>
        <w:t xml:space="preserve"> es importante menc</w:t>
      </w:r>
      <w:r w:rsidRPr="000D675C">
        <w:rPr>
          <w:rFonts w:ascii="Arial" w:hAnsi="Arial" w:cs="Arial"/>
        </w:rPr>
        <w:t xml:space="preserve">ionar que se ha mejorado la notificación de muertes, ahora reportan las municipalidades y la seguridad social. </w:t>
      </w:r>
    </w:p>
    <w:p w14:paraId="418FB35A" w14:textId="77777777" w:rsidR="00BC2C95" w:rsidRPr="000D675C" w:rsidRDefault="00BC2C95" w:rsidP="00BC2C95">
      <w:pPr>
        <w:spacing w:after="0" w:line="240" w:lineRule="auto"/>
        <w:jc w:val="both"/>
        <w:rPr>
          <w:rFonts w:ascii="Arial" w:hAnsi="Arial" w:cs="Arial"/>
        </w:rPr>
      </w:pPr>
    </w:p>
    <w:p w14:paraId="77E1BFED" w14:textId="77777777" w:rsidR="00BC2C95" w:rsidRPr="000D675C" w:rsidRDefault="00BC2C95" w:rsidP="007A36D4">
      <w:pPr>
        <w:spacing w:after="0" w:line="240" w:lineRule="auto"/>
        <w:jc w:val="both"/>
        <w:rPr>
          <w:rFonts w:ascii="Arial" w:hAnsi="Arial" w:cs="Arial"/>
          <w:b/>
        </w:rPr>
      </w:pPr>
      <w:bookmarkStart w:id="3" w:name="_Hlk512683152"/>
    </w:p>
    <w:p w14:paraId="7795A91E" w14:textId="6255052C" w:rsidR="00BC2C95" w:rsidRPr="000D675C" w:rsidRDefault="00BC2C95" w:rsidP="00BC2C95">
      <w:pPr>
        <w:spacing w:after="0" w:line="240" w:lineRule="auto"/>
        <w:jc w:val="both"/>
        <w:rPr>
          <w:rFonts w:ascii="Arial" w:hAnsi="Arial" w:cs="Arial"/>
        </w:rPr>
      </w:pPr>
      <w:r w:rsidRPr="000D675C">
        <w:rPr>
          <w:rFonts w:ascii="Arial" w:hAnsi="Arial" w:cs="Arial"/>
          <w:b/>
          <w:noProof/>
        </w:rPr>
        <w:drawing>
          <wp:anchor distT="0" distB="0" distL="114300" distR="114300" simplePos="0" relativeHeight="251697152" behindDoc="0" locked="0" layoutInCell="1" allowOverlap="1" wp14:anchorId="5161B2E7" wp14:editId="2C1933AB">
            <wp:simplePos x="0" y="0"/>
            <wp:positionH relativeFrom="margin">
              <wp:align>left</wp:align>
            </wp:positionH>
            <wp:positionV relativeFrom="paragraph">
              <wp:posOffset>252119</wp:posOffset>
            </wp:positionV>
            <wp:extent cx="3441700" cy="2333625"/>
            <wp:effectExtent l="0" t="0" r="635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0867" cy="2360028"/>
                    </a:xfrm>
                    <a:prstGeom prst="rect">
                      <a:avLst/>
                    </a:prstGeom>
                    <a:noFill/>
                  </pic:spPr>
                </pic:pic>
              </a:graphicData>
            </a:graphic>
            <wp14:sizeRelH relativeFrom="margin">
              <wp14:pctWidth>0</wp14:pctWidth>
            </wp14:sizeRelH>
            <wp14:sizeRelV relativeFrom="margin">
              <wp14:pctHeight>0</wp14:pctHeight>
            </wp14:sizeRelV>
          </wp:anchor>
        </w:drawing>
      </w:r>
      <w:r w:rsidRPr="000D675C">
        <w:rPr>
          <w:rFonts w:ascii="Arial" w:hAnsi="Arial" w:cs="Arial"/>
        </w:rPr>
        <w:t>El conocimiento sobre las poblaciones clave se ha mejorado sustancialmente, debido a que se ha tomado como población estimada los resultados de los estudios de tamaño de población (Ver Anexo</w:t>
      </w:r>
      <w:r w:rsidR="007A36D4">
        <w:rPr>
          <w:rFonts w:ascii="Arial" w:hAnsi="Arial" w:cs="Arial"/>
        </w:rPr>
        <w:t xml:space="preserve"> </w:t>
      </w:r>
      <w:r w:rsidRPr="007A36D4">
        <w:rPr>
          <w:rFonts w:ascii="Arial" w:hAnsi="Arial" w:cs="Arial"/>
        </w:rPr>
        <w:t>N°</w:t>
      </w:r>
      <w:r w:rsidR="007A36D4">
        <w:rPr>
          <w:rFonts w:ascii="Arial" w:hAnsi="Arial" w:cs="Arial"/>
        </w:rPr>
        <w:t>4</w:t>
      </w:r>
      <w:r w:rsidRPr="007A36D4">
        <w:rPr>
          <w:rFonts w:ascii="Arial" w:hAnsi="Arial" w:cs="Arial"/>
        </w:rPr>
        <w:t>, N°</w:t>
      </w:r>
      <w:r w:rsidR="007A36D4">
        <w:rPr>
          <w:rFonts w:ascii="Arial" w:hAnsi="Arial" w:cs="Arial"/>
        </w:rPr>
        <w:t>5</w:t>
      </w:r>
      <w:r w:rsidRPr="007A36D4">
        <w:rPr>
          <w:rFonts w:ascii="Arial" w:hAnsi="Arial" w:cs="Arial"/>
        </w:rPr>
        <w:t xml:space="preserve"> y</w:t>
      </w:r>
      <w:r w:rsidR="007A36D4">
        <w:rPr>
          <w:rFonts w:ascii="Arial" w:hAnsi="Arial" w:cs="Arial"/>
        </w:rPr>
        <w:t xml:space="preserve"> </w:t>
      </w:r>
      <w:r w:rsidRPr="007A36D4">
        <w:rPr>
          <w:rFonts w:ascii="Arial" w:hAnsi="Arial" w:cs="Arial"/>
        </w:rPr>
        <w:t>N°</w:t>
      </w:r>
      <w:r w:rsidR="007A36D4">
        <w:rPr>
          <w:rFonts w:ascii="Arial" w:hAnsi="Arial" w:cs="Arial"/>
        </w:rPr>
        <w:t>6</w:t>
      </w:r>
      <w:r w:rsidRPr="007A36D4">
        <w:rPr>
          <w:rFonts w:ascii="Arial" w:hAnsi="Arial" w:cs="Arial"/>
        </w:rPr>
        <w:t>)</w:t>
      </w:r>
      <w:r w:rsidRPr="000D675C">
        <w:rPr>
          <w:rFonts w:ascii="Arial" w:hAnsi="Arial" w:cs="Arial"/>
        </w:rPr>
        <w:t xml:space="preserve"> elaborados entre los años 2014 -2016, en donde se realizó el ejercicio para las tres poblaciones clave obteniéndose dichos tamaños de población, como puede observarse en tabla N° 1.</w:t>
      </w:r>
    </w:p>
    <w:p w14:paraId="4385DA49" w14:textId="77777777" w:rsidR="00BC2C95" w:rsidRPr="000D675C" w:rsidRDefault="00BC2C95" w:rsidP="00BC2C95">
      <w:pPr>
        <w:spacing w:after="0" w:line="240" w:lineRule="auto"/>
        <w:jc w:val="both"/>
        <w:rPr>
          <w:rFonts w:ascii="Arial" w:hAnsi="Arial" w:cs="Arial"/>
        </w:rPr>
      </w:pPr>
    </w:p>
    <w:p w14:paraId="0113FC10" w14:textId="77777777" w:rsidR="00BC2C95" w:rsidRPr="000D675C" w:rsidRDefault="00BC2C95" w:rsidP="00BC2C95">
      <w:pPr>
        <w:spacing w:after="0" w:line="240" w:lineRule="auto"/>
        <w:jc w:val="both"/>
        <w:rPr>
          <w:rFonts w:ascii="Arial" w:hAnsi="Arial" w:cs="Arial"/>
        </w:rPr>
      </w:pPr>
    </w:p>
    <w:p w14:paraId="76B9A79C" w14:textId="77777777" w:rsidR="00BC2C95" w:rsidRPr="000D675C" w:rsidRDefault="00BC2C95" w:rsidP="00BC2C95">
      <w:pPr>
        <w:spacing w:after="0" w:line="240" w:lineRule="auto"/>
        <w:jc w:val="both"/>
        <w:rPr>
          <w:rFonts w:ascii="Arial" w:hAnsi="Arial" w:cs="Arial"/>
        </w:rPr>
      </w:pPr>
    </w:p>
    <w:p w14:paraId="4B5FF58C" w14:textId="77777777" w:rsidR="00BC2C95" w:rsidRPr="000D675C" w:rsidRDefault="00BC2C95" w:rsidP="00BC2C95">
      <w:pPr>
        <w:spacing w:after="0" w:line="240" w:lineRule="auto"/>
        <w:jc w:val="both"/>
        <w:rPr>
          <w:rFonts w:ascii="Arial" w:hAnsi="Arial" w:cs="Arial"/>
        </w:rPr>
      </w:pPr>
    </w:p>
    <w:bookmarkEnd w:id="3"/>
    <w:p w14:paraId="4CFD0598" w14:textId="77777777" w:rsidR="00BC2C95" w:rsidRPr="000D675C" w:rsidRDefault="00BC2C95" w:rsidP="00BC2C95">
      <w:pPr>
        <w:spacing w:after="0" w:line="240" w:lineRule="auto"/>
        <w:jc w:val="both"/>
        <w:rPr>
          <w:rFonts w:ascii="Arial" w:hAnsi="Arial" w:cs="Arial"/>
          <w:bCs/>
          <w:lang w:val="es-ES"/>
        </w:rPr>
      </w:pPr>
      <w:r w:rsidRPr="000D675C">
        <w:rPr>
          <w:rFonts w:ascii="Arial" w:hAnsi="Arial" w:cs="Arial"/>
          <w:bCs/>
          <w:noProof/>
          <w:lang w:val="es-ES"/>
        </w:rPr>
        <w:drawing>
          <wp:anchor distT="0" distB="0" distL="114300" distR="114300" simplePos="0" relativeHeight="251698176" behindDoc="0" locked="0" layoutInCell="1" allowOverlap="1" wp14:anchorId="5DDFF93E" wp14:editId="74699C5B">
            <wp:simplePos x="0" y="0"/>
            <wp:positionH relativeFrom="margin">
              <wp:posOffset>2619375</wp:posOffset>
            </wp:positionH>
            <wp:positionV relativeFrom="paragraph">
              <wp:posOffset>28575</wp:posOffset>
            </wp:positionV>
            <wp:extent cx="3105150" cy="1560830"/>
            <wp:effectExtent l="0" t="0" r="0" b="127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1560830"/>
                    </a:xfrm>
                    <a:prstGeom prst="rect">
                      <a:avLst/>
                    </a:prstGeom>
                    <a:noFill/>
                  </pic:spPr>
                </pic:pic>
              </a:graphicData>
            </a:graphic>
            <wp14:sizeRelH relativeFrom="margin">
              <wp14:pctWidth>0</wp14:pctWidth>
            </wp14:sizeRelH>
            <wp14:sizeRelV relativeFrom="margin">
              <wp14:pctHeight>0</wp14:pctHeight>
            </wp14:sizeRelV>
          </wp:anchor>
        </w:drawing>
      </w:r>
      <w:r w:rsidRPr="000D675C">
        <w:rPr>
          <w:rFonts w:ascii="Arial" w:hAnsi="Arial" w:cs="Arial"/>
          <w:bCs/>
          <w:lang w:val="es-ES"/>
        </w:rPr>
        <w:t xml:space="preserve">Desde el año 2002 se han venido realizando diferentes estudios para estimar las prevalencias de las poblaciones claves que permitan tomar decisiones estratégicas para abordarlas, las cuales se presentan en </w:t>
      </w:r>
      <w:r w:rsidRPr="000D675C">
        <w:rPr>
          <w:rFonts w:ascii="Arial" w:hAnsi="Arial" w:cs="Arial"/>
        </w:rPr>
        <w:t>T</w:t>
      </w:r>
      <w:proofErr w:type="spellStart"/>
      <w:r w:rsidRPr="000D675C">
        <w:rPr>
          <w:rFonts w:ascii="Arial" w:hAnsi="Arial" w:cs="Arial"/>
          <w:bCs/>
          <w:lang w:val="es-ES"/>
        </w:rPr>
        <w:t>abla</w:t>
      </w:r>
      <w:proofErr w:type="spellEnd"/>
      <w:r w:rsidRPr="000D675C">
        <w:rPr>
          <w:rFonts w:ascii="Arial" w:hAnsi="Arial" w:cs="Arial"/>
          <w:bCs/>
          <w:lang w:val="es-ES"/>
        </w:rPr>
        <w:t xml:space="preserve"> N° 2.</w:t>
      </w:r>
    </w:p>
    <w:p w14:paraId="21CC6AA4" w14:textId="77777777" w:rsidR="00BC2C95" w:rsidRPr="000D675C" w:rsidRDefault="00BC2C95" w:rsidP="00BC2C95">
      <w:pPr>
        <w:spacing w:after="0" w:line="240" w:lineRule="auto"/>
        <w:jc w:val="both"/>
        <w:rPr>
          <w:rFonts w:ascii="Arial" w:hAnsi="Arial" w:cs="Arial"/>
          <w:bCs/>
          <w:lang w:val="es-ES"/>
        </w:rPr>
      </w:pPr>
    </w:p>
    <w:p w14:paraId="3A23E7ED" w14:textId="77777777" w:rsidR="00BC2C95" w:rsidRPr="000D675C" w:rsidRDefault="00BC2C95" w:rsidP="00BC2C95">
      <w:pPr>
        <w:spacing w:after="0" w:line="240" w:lineRule="auto"/>
        <w:jc w:val="both"/>
        <w:rPr>
          <w:rFonts w:ascii="Arial" w:hAnsi="Arial" w:cs="Arial"/>
          <w:bCs/>
          <w:lang w:val="es-ES"/>
        </w:rPr>
      </w:pPr>
    </w:p>
    <w:p w14:paraId="0E853A7B" w14:textId="77777777" w:rsidR="00BC2C95" w:rsidRPr="000D675C" w:rsidRDefault="00BC2C95" w:rsidP="00BC2C95">
      <w:pPr>
        <w:spacing w:after="0" w:line="240" w:lineRule="auto"/>
        <w:jc w:val="both"/>
        <w:rPr>
          <w:rFonts w:ascii="Arial" w:hAnsi="Arial" w:cs="Arial"/>
          <w:bCs/>
          <w:lang w:val="es-ES"/>
        </w:rPr>
      </w:pPr>
    </w:p>
    <w:p w14:paraId="282129D2" w14:textId="77777777" w:rsidR="00BC2C95" w:rsidRPr="000D675C" w:rsidRDefault="00BC2C95" w:rsidP="00BC2C95">
      <w:pPr>
        <w:spacing w:after="0" w:line="240" w:lineRule="auto"/>
        <w:jc w:val="both"/>
        <w:rPr>
          <w:rFonts w:ascii="Arial" w:hAnsi="Arial" w:cs="Arial"/>
          <w:bCs/>
          <w:lang w:val="es-ES"/>
        </w:rPr>
      </w:pPr>
    </w:p>
    <w:p w14:paraId="1B4E2C6A" w14:textId="77777777" w:rsidR="00BC2C95" w:rsidRPr="000D675C" w:rsidRDefault="00BC2C95" w:rsidP="00BC2C95">
      <w:pPr>
        <w:spacing w:after="0" w:line="240" w:lineRule="auto"/>
        <w:jc w:val="both"/>
        <w:rPr>
          <w:rFonts w:ascii="Arial" w:hAnsi="Arial" w:cs="Arial"/>
          <w:bCs/>
          <w:lang w:val="es-ES"/>
        </w:rPr>
      </w:pPr>
    </w:p>
    <w:p w14:paraId="210AB128" w14:textId="797CDF0F" w:rsidR="00BC2C95" w:rsidRPr="000D675C" w:rsidRDefault="00BC2C95" w:rsidP="00BC2C95">
      <w:pPr>
        <w:spacing w:after="0"/>
        <w:jc w:val="both"/>
        <w:rPr>
          <w:rFonts w:ascii="Arial" w:hAnsi="Arial" w:cs="Arial"/>
        </w:rPr>
      </w:pPr>
      <w:r w:rsidRPr="000D675C">
        <w:rPr>
          <w:rFonts w:ascii="Arial" w:hAnsi="Arial" w:cs="Arial"/>
        </w:rPr>
        <w:t>El rol de los usuarios de drogas intravenosas (</w:t>
      </w:r>
      <w:proofErr w:type="spellStart"/>
      <w:r w:rsidRPr="000D675C">
        <w:rPr>
          <w:rFonts w:ascii="Arial" w:hAnsi="Arial" w:cs="Arial"/>
        </w:rPr>
        <w:t>UDIs</w:t>
      </w:r>
      <w:proofErr w:type="spellEnd"/>
      <w:r w:rsidRPr="000D675C">
        <w:rPr>
          <w:rFonts w:ascii="Arial" w:hAnsi="Arial" w:cs="Arial"/>
        </w:rPr>
        <w:t xml:space="preserve">) no parece ser un factor importante en la epidemia en el país, esto puede ser el resultado de una sub-notificación, según el </w:t>
      </w:r>
      <w:r w:rsidRPr="000D675C">
        <w:rPr>
          <w:rFonts w:ascii="Arial" w:hAnsi="Arial" w:cs="Arial"/>
        </w:rPr>
        <w:lastRenderedPageBreak/>
        <w:t xml:space="preserve">Informe Nacional Sobre Drogas </w:t>
      </w:r>
      <w:r w:rsidRPr="00382C3D">
        <w:rPr>
          <w:rFonts w:ascii="Arial" w:hAnsi="Arial" w:cs="Arial"/>
        </w:rPr>
        <w:t>(</w:t>
      </w:r>
      <w:r w:rsidR="00382C3D" w:rsidRPr="00382C3D">
        <w:rPr>
          <w:rFonts w:ascii="Arial" w:hAnsi="Arial" w:cs="Arial"/>
        </w:rPr>
        <w:t>Anexo N°</w:t>
      </w:r>
      <w:r w:rsidR="00382C3D">
        <w:rPr>
          <w:rFonts w:ascii="Arial" w:hAnsi="Arial" w:cs="Arial"/>
        </w:rPr>
        <w:t>7</w:t>
      </w:r>
      <w:r w:rsidR="00382C3D" w:rsidRPr="00382C3D">
        <w:rPr>
          <w:rFonts w:ascii="Arial" w:hAnsi="Arial" w:cs="Arial"/>
        </w:rPr>
        <w:t xml:space="preserve"> Informe Nacional</w:t>
      </w:r>
      <w:r w:rsidRPr="00382C3D">
        <w:rPr>
          <w:rFonts w:ascii="Arial" w:hAnsi="Arial" w:cs="Arial"/>
        </w:rPr>
        <w:t>) la principal sustancia psicoactiva de consumo es el alcohol, que representa el 92.5%; el tabaco con 3.18%; U</w:t>
      </w:r>
      <w:r w:rsidRPr="000D675C">
        <w:rPr>
          <w:rFonts w:ascii="Arial" w:hAnsi="Arial" w:cs="Arial"/>
        </w:rPr>
        <w:t>so de Múltiples drogas y SPA con 1.95, Uso de Cocaína con 1.22% y Uso de Cannabinoides con 0.7%.</w:t>
      </w:r>
      <w:r w:rsidRPr="000D675C">
        <w:rPr>
          <w:rFonts w:ascii="Arial" w:hAnsi="Arial" w:cs="Arial"/>
          <w:vertAlign w:val="superscript"/>
        </w:rPr>
        <w:footnoteReference w:id="2"/>
      </w:r>
      <w:r w:rsidRPr="000D675C">
        <w:rPr>
          <w:rFonts w:ascii="Arial" w:hAnsi="Arial" w:cs="Arial"/>
        </w:rPr>
        <w:t xml:space="preserve">  por lo que el MINSAL ha considerado realizar un estudio de prevalencia en estas poblaciones con otras fuentes de financiamiento, como la Oficina de las Naciones Unidas contra la Droga y el Delito (UNODC).</w:t>
      </w:r>
    </w:p>
    <w:p w14:paraId="323B0C6C" w14:textId="77777777" w:rsidR="00BC2C95" w:rsidRPr="000D675C" w:rsidRDefault="00BC2C95" w:rsidP="00BC2C95">
      <w:pPr>
        <w:spacing w:after="0"/>
        <w:jc w:val="both"/>
        <w:rPr>
          <w:rFonts w:ascii="Arial" w:hAnsi="Arial" w:cs="Arial"/>
        </w:rPr>
      </w:pPr>
    </w:p>
    <w:p w14:paraId="1E584A40" w14:textId="77777777" w:rsidR="00BC2C95" w:rsidRPr="000D675C" w:rsidRDefault="00BC2C95" w:rsidP="00BC2C95">
      <w:pPr>
        <w:spacing w:after="0" w:line="240" w:lineRule="auto"/>
        <w:jc w:val="both"/>
        <w:rPr>
          <w:rFonts w:ascii="Arial" w:eastAsia="Times New Roman" w:hAnsi="Arial" w:cs="Arial"/>
          <w:b/>
          <w:sz w:val="24"/>
          <w:szCs w:val="24"/>
        </w:rPr>
      </w:pPr>
      <w:r w:rsidRPr="000D675C">
        <w:rPr>
          <w:rFonts w:ascii="Arial" w:eastAsia="Times New Roman" w:hAnsi="Arial" w:cs="Arial"/>
          <w:b/>
          <w:sz w:val="24"/>
          <w:szCs w:val="24"/>
        </w:rPr>
        <w:t>INDICE DE POSITIVIDAD EN POBLACION GENERAL</w:t>
      </w:r>
    </w:p>
    <w:p w14:paraId="3C2549E0" w14:textId="7B5029CC" w:rsidR="00BC2C95" w:rsidRPr="000D675C" w:rsidRDefault="00BC2C95" w:rsidP="00BC2C95">
      <w:pPr>
        <w:spacing w:after="0" w:line="240" w:lineRule="auto"/>
        <w:jc w:val="both"/>
        <w:rPr>
          <w:rFonts w:ascii="Arial" w:eastAsia="Times New Roman" w:hAnsi="Arial" w:cs="Arial"/>
          <w:szCs w:val="24"/>
          <w:lang w:val="es-ES"/>
        </w:rPr>
      </w:pPr>
      <w:r w:rsidRPr="000D675C">
        <w:rPr>
          <w:rFonts w:ascii="Arial" w:eastAsia="Times New Roman" w:hAnsi="Arial" w:cs="Arial"/>
          <w:szCs w:val="24"/>
          <w:lang w:val="es-ES"/>
        </w:rPr>
        <w:t xml:space="preserve">De acuerdo con los datos de vigilancia epidemiológica rutinaria, la positividad en pruebas de VIH se ha mantenido en 0.42% entre los años 2014 al 2017. Sin embargo, es importante mencionar que la positividad por departamento ha sufrido algunos cambios, como el caso de Sonsonate y San Salvador en donde la positividad ha disminuido, caso contrario en San Miguel y La Unión en donde ha aumentado. Lo cual podría atribuirse a la mejor localización de las actividades de toma de prueba y prevención que se han estado realizando con el proyecto que se está ejecutando. </w:t>
      </w:r>
      <w:r w:rsidR="009C1B78">
        <w:rPr>
          <w:rFonts w:ascii="Arial" w:eastAsia="Times New Roman" w:hAnsi="Arial" w:cs="Arial"/>
          <w:szCs w:val="24"/>
          <w:lang w:val="es-ES"/>
        </w:rPr>
        <w:t>(</w:t>
      </w:r>
      <w:r w:rsidRPr="009C1B78">
        <w:rPr>
          <w:rFonts w:ascii="Arial" w:eastAsia="Times New Roman" w:hAnsi="Arial" w:cs="Arial"/>
          <w:szCs w:val="24"/>
          <w:lang w:val="es-ES"/>
        </w:rPr>
        <w:t>Ver tabla N°3</w:t>
      </w:r>
      <w:r w:rsidR="009C1B78">
        <w:rPr>
          <w:rFonts w:ascii="Arial" w:eastAsia="Times New Roman" w:hAnsi="Arial" w:cs="Arial"/>
          <w:szCs w:val="24"/>
          <w:lang w:val="es-ES"/>
        </w:rPr>
        <w:t>)</w:t>
      </w:r>
    </w:p>
    <w:p w14:paraId="12CEE462" w14:textId="77777777" w:rsidR="00BC2C95" w:rsidRPr="000D675C" w:rsidRDefault="00BC2C95" w:rsidP="00BC2C95">
      <w:pPr>
        <w:spacing w:after="0"/>
        <w:jc w:val="both"/>
        <w:rPr>
          <w:rFonts w:ascii="Arial" w:hAnsi="Arial" w:cs="Arial"/>
        </w:rPr>
      </w:pPr>
    </w:p>
    <w:p w14:paraId="7378D0BD" w14:textId="373DCA34" w:rsidR="00BC2C95" w:rsidRDefault="00BC2C95" w:rsidP="00BC2C95">
      <w:pPr>
        <w:spacing w:after="0"/>
        <w:jc w:val="both"/>
        <w:rPr>
          <w:rFonts w:ascii="Arial" w:hAnsi="Arial" w:cs="Arial"/>
          <w:b/>
        </w:rPr>
      </w:pPr>
      <w:r w:rsidRPr="000D675C">
        <w:rPr>
          <w:rFonts w:ascii="Arial" w:hAnsi="Arial" w:cs="Arial"/>
          <w:b/>
          <w:noProof/>
        </w:rPr>
        <w:drawing>
          <wp:inline distT="0" distB="0" distL="0" distR="0" wp14:anchorId="12A05149" wp14:editId="35A2D26B">
            <wp:extent cx="5247353" cy="33539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4670" cy="3377764"/>
                    </a:xfrm>
                    <a:prstGeom prst="rect">
                      <a:avLst/>
                    </a:prstGeom>
                    <a:noFill/>
                  </pic:spPr>
                </pic:pic>
              </a:graphicData>
            </a:graphic>
          </wp:inline>
        </w:drawing>
      </w:r>
    </w:p>
    <w:p w14:paraId="58830514" w14:textId="77777777" w:rsidR="009C1B78" w:rsidRPr="000D675C" w:rsidRDefault="009C1B78" w:rsidP="00BC2C95">
      <w:pPr>
        <w:spacing w:after="0"/>
        <w:jc w:val="both"/>
        <w:rPr>
          <w:rFonts w:ascii="Arial" w:hAnsi="Arial" w:cs="Arial"/>
          <w:b/>
        </w:rPr>
      </w:pPr>
    </w:p>
    <w:p w14:paraId="7CECCA5C" w14:textId="77777777" w:rsidR="00BC2C95" w:rsidRPr="000D675C" w:rsidRDefault="00BC2C95" w:rsidP="00BC2C95">
      <w:pPr>
        <w:spacing w:after="0"/>
        <w:jc w:val="both"/>
        <w:rPr>
          <w:rFonts w:ascii="Arial" w:hAnsi="Arial" w:cs="Arial"/>
          <w:b/>
        </w:rPr>
      </w:pPr>
      <w:r w:rsidRPr="000D675C">
        <w:rPr>
          <w:rFonts w:ascii="Arial" w:hAnsi="Arial" w:cs="Arial"/>
          <w:b/>
        </w:rPr>
        <w:t>INDICE DE POSITIVIDAD EN POBLACIONES CLAVES</w:t>
      </w:r>
    </w:p>
    <w:p w14:paraId="231C1440" w14:textId="4671A737" w:rsidR="00BC2C95" w:rsidRPr="000D675C" w:rsidRDefault="00BC2C95" w:rsidP="00BC2C95">
      <w:pPr>
        <w:jc w:val="both"/>
        <w:rPr>
          <w:rFonts w:ascii="Arial" w:hAnsi="Arial" w:cs="Arial"/>
          <w:lang w:val="es-419"/>
        </w:rPr>
      </w:pPr>
      <w:r w:rsidRPr="000D675C">
        <w:rPr>
          <w:noProof/>
        </w:rPr>
        <w:drawing>
          <wp:anchor distT="0" distB="0" distL="114300" distR="114300" simplePos="0" relativeHeight="251699200" behindDoc="0" locked="0" layoutInCell="1" allowOverlap="1" wp14:anchorId="63A72A44" wp14:editId="7D5E13F4">
            <wp:simplePos x="0" y="0"/>
            <wp:positionH relativeFrom="margin">
              <wp:align>left</wp:align>
            </wp:positionH>
            <wp:positionV relativeFrom="paragraph">
              <wp:posOffset>470535</wp:posOffset>
            </wp:positionV>
            <wp:extent cx="3804285" cy="1404620"/>
            <wp:effectExtent l="0" t="0" r="571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535"/>
                    <a:stretch/>
                  </pic:blipFill>
                  <pic:spPr bwMode="auto">
                    <a:xfrm>
                      <a:off x="0" y="0"/>
                      <a:ext cx="3804285" cy="140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75C">
        <w:rPr>
          <w:rFonts w:ascii="Arial" w:hAnsi="Arial" w:cs="Arial"/>
          <w:lang w:val="es-419"/>
        </w:rPr>
        <w:t xml:space="preserve">Para el año 2017 el SUMEVE reporta un total de </w:t>
      </w:r>
      <w:r w:rsidR="00226F6A" w:rsidRPr="000D675C">
        <w:rPr>
          <w:rFonts w:ascii="Arial" w:hAnsi="Arial" w:cs="Arial"/>
          <w:lang w:val="es-419"/>
        </w:rPr>
        <w:t xml:space="preserve">pruebas </w:t>
      </w:r>
      <w:r w:rsidR="00226F6A">
        <w:rPr>
          <w:rFonts w:ascii="Arial" w:hAnsi="Arial" w:cs="Arial"/>
          <w:lang w:val="es-419"/>
        </w:rPr>
        <w:t>de</w:t>
      </w:r>
      <w:r w:rsidR="009C1B78">
        <w:rPr>
          <w:rFonts w:ascii="Arial" w:hAnsi="Arial" w:cs="Arial"/>
          <w:lang w:val="es-419"/>
        </w:rPr>
        <w:t xml:space="preserve"> VIH </w:t>
      </w:r>
      <w:r w:rsidRPr="000D675C">
        <w:rPr>
          <w:rFonts w:ascii="Arial" w:hAnsi="Arial" w:cs="Arial"/>
          <w:lang w:val="es-419"/>
        </w:rPr>
        <w:t>en población clave de 65,531, de donde el 59% se han realizado en población privada de libertad, el 26% en HSH, el 14% en MTS y el 1% en mujeres trans. La positividad del 1,8 corresponde a la población de HSH y MT</w:t>
      </w:r>
      <w:r w:rsidR="009C1B78">
        <w:rPr>
          <w:rFonts w:ascii="Arial" w:hAnsi="Arial" w:cs="Arial"/>
          <w:lang w:val="es-419"/>
        </w:rPr>
        <w:t>rans</w:t>
      </w:r>
      <w:r w:rsidRPr="000D675C">
        <w:rPr>
          <w:rFonts w:ascii="Arial" w:hAnsi="Arial" w:cs="Arial"/>
          <w:lang w:val="es-419"/>
        </w:rPr>
        <w:t xml:space="preserve">, seguida del 0.4% en MTS y 0.07 a los privados </w:t>
      </w:r>
      <w:r w:rsidR="009C1B78">
        <w:rPr>
          <w:rFonts w:ascii="Arial" w:hAnsi="Arial" w:cs="Arial"/>
          <w:lang w:val="es-419"/>
        </w:rPr>
        <w:t xml:space="preserve">   </w:t>
      </w:r>
      <w:r w:rsidRPr="000D675C">
        <w:rPr>
          <w:rFonts w:ascii="Arial" w:hAnsi="Arial" w:cs="Arial"/>
          <w:lang w:val="es-419"/>
        </w:rPr>
        <w:t xml:space="preserve">de </w:t>
      </w:r>
      <w:r w:rsidR="009C1B78">
        <w:rPr>
          <w:rFonts w:ascii="Arial" w:hAnsi="Arial" w:cs="Arial"/>
          <w:lang w:val="es-419"/>
        </w:rPr>
        <w:t xml:space="preserve">    </w:t>
      </w:r>
      <w:r w:rsidRPr="000D675C">
        <w:rPr>
          <w:rFonts w:ascii="Arial" w:hAnsi="Arial" w:cs="Arial"/>
          <w:lang w:val="es-419"/>
        </w:rPr>
        <w:t>libertad, según tabla N°4.</w:t>
      </w:r>
    </w:p>
    <w:p w14:paraId="0741933A" w14:textId="6F8A0253" w:rsidR="00BC2C95" w:rsidRPr="00226F6A" w:rsidRDefault="00BC2C95" w:rsidP="00BC2C95">
      <w:pPr>
        <w:spacing w:after="0"/>
        <w:jc w:val="both"/>
        <w:rPr>
          <w:rFonts w:ascii="Arial" w:hAnsi="Arial" w:cs="Arial"/>
        </w:rPr>
      </w:pPr>
      <w:r w:rsidRPr="00226F6A">
        <w:rPr>
          <w:rFonts w:ascii="Arial" w:hAnsi="Arial" w:cs="Arial"/>
        </w:rPr>
        <w:t>Una población sobre la cual se trabajará será la de Privados de Libertad (</w:t>
      </w:r>
      <w:r w:rsidR="00FB6159" w:rsidRPr="00226F6A">
        <w:rPr>
          <w:rFonts w:ascii="Arial" w:hAnsi="Arial" w:cs="Arial"/>
        </w:rPr>
        <w:t>PPL) la</w:t>
      </w:r>
      <w:r w:rsidRPr="00226F6A">
        <w:rPr>
          <w:rFonts w:ascii="Arial" w:hAnsi="Arial" w:cs="Arial"/>
        </w:rPr>
        <w:t xml:space="preserve"> cual, de acuerdo a la Dirección General de Centros Penales, a </w:t>
      </w:r>
      <w:r w:rsidR="000974EF" w:rsidRPr="00226F6A">
        <w:rPr>
          <w:rFonts w:ascii="Arial" w:hAnsi="Arial" w:cs="Arial"/>
        </w:rPr>
        <w:t>diciembre</w:t>
      </w:r>
      <w:r w:rsidRPr="00226F6A">
        <w:rPr>
          <w:rFonts w:ascii="Arial" w:hAnsi="Arial" w:cs="Arial"/>
        </w:rPr>
        <w:t xml:space="preserve"> de 2017 el Sistema Carcelario salvadoreño contaba con una población de 46,000 PPL</w:t>
      </w:r>
      <w:r w:rsidR="000974EF" w:rsidRPr="00226F6A">
        <w:rPr>
          <w:rFonts w:ascii="Arial" w:hAnsi="Arial" w:cs="Arial"/>
        </w:rPr>
        <w:t>,</w:t>
      </w:r>
      <w:r w:rsidRPr="00226F6A">
        <w:rPr>
          <w:rFonts w:ascii="Arial" w:hAnsi="Arial" w:cs="Arial"/>
        </w:rPr>
        <w:t xml:space="preserve"> los cuales se incrementan constantemente</w:t>
      </w:r>
      <w:r w:rsidR="000974EF" w:rsidRPr="00226F6A">
        <w:rPr>
          <w:rFonts w:ascii="Arial" w:hAnsi="Arial" w:cs="Arial"/>
        </w:rPr>
        <w:t>,</w:t>
      </w:r>
      <w:r w:rsidRPr="00226F6A">
        <w:rPr>
          <w:rFonts w:ascii="Arial" w:hAnsi="Arial" w:cs="Arial"/>
        </w:rPr>
        <w:t xml:space="preserve"> a la fecha no se cuenta con estudios </w:t>
      </w:r>
      <w:r w:rsidR="000974EF" w:rsidRPr="00226F6A">
        <w:rPr>
          <w:rFonts w:ascii="Arial" w:hAnsi="Arial" w:cs="Arial"/>
        </w:rPr>
        <w:t xml:space="preserve">epidemiológicos de </w:t>
      </w:r>
      <w:r w:rsidR="000974EF" w:rsidRPr="00226F6A">
        <w:rPr>
          <w:rFonts w:ascii="Arial" w:hAnsi="Arial" w:cs="Arial"/>
        </w:rPr>
        <w:lastRenderedPageBreak/>
        <w:t xml:space="preserve">VIH en </w:t>
      </w:r>
      <w:r w:rsidRPr="00226F6A">
        <w:rPr>
          <w:rFonts w:ascii="Arial" w:hAnsi="Arial" w:cs="Arial"/>
        </w:rPr>
        <w:t>PPL. La vigilancia epidemiológica realizada por el Programa Nacional de VIH (PNVIH) del Ministerio de Salud reporta que, de 38,510 pruebas realizadas, se brindaron post-consejería a 15,162 personas, de las cuales 28 resultaron positivas, lo que representa un índice de positividad del 0.07%. (Ver tabla N</w:t>
      </w:r>
      <w:r w:rsidR="000974EF" w:rsidRPr="00226F6A">
        <w:rPr>
          <w:rFonts w:ascii="Arial" w:hAnsi="Arial" w:cs="Arial"/>
        </w:rPr>
        <w:t>°</w:t>
      </w:r>
      <w:r w:rsidRPr="00226F6A">
        <w:rPr>
          <w:rFonts w:ascii="Arial" w:hAnsi="Arial" w:cs="Arial"/>
        </w:rPr>
        <w:t>.4)</w:t>
      </w:r>
      <w:r w:rsidR="000974EF" w:rsidRPr="00226F6A">
        <w:rPr>
          <w:rFonts w:ascii="Arial" w:hAnsi="Arial" w:cs="Arial"/>
        </w:rPr>
        <w:t>.</w:t>
      </w:r>
      <w:r w:rsidRPr="00226F6A">
        <w:rPr>
          <w:rFonts w:ascii="Arial" w:hAnsi="Arial" w:cs="Arial"/>
        </w:rPr>
        <w:t xml:space="preserve"> Es por ello que el MINSAL considera pertinente realizar un estudio de prevalencia en estas poblaciones con otras fuentes de financiamiento. </w:t>
      </w:r>
    </w:p>
    <w:p w14:paraId="79B9BF7B" w14:textId="77777777" w:rsidR="00BC2C95" w:rsidRPr="000D675C" w:rsidRDefault="00BC2C95" w:rsidP="00BC2C95">
      <w:pPr>
        <w:spacing w:after="0" w:line="240" w:lineRule="auto"/>
        <w:jc w:val="both"/>
        <w:rPr>
          <w:sz w:val="16"/>
        </w:rPr>
      </w:pPr>
    </w:p>
    <w:p w14:paraId="65F3C05A" w14:textId="77777777" w:rsidR="00BC2C95" w:rsidRPr="000D675C" w:rsidRDefault="00BC2C95" w:rsidP="00BC2C95">
      <w:pPr>
        <w:spacing w:after="0" w:line="240" w:lineRule="auto"/>
        <w:jc w:val="both"/>
        <w:rPr>
          <w:rFonts w:ascii="Arial" w:hAnsi="Arial" w:cs="Arial"/>
          <w:b/>
          <w:bCs/>
          <w:lang w:val="es-ES"/>
        </w:rPr>
      </w:pPr>
    </w:p>
    <w:p w14:paraId="53272179" w14:textId="77777777" w:rsidR="00BC2C95" w:rsidRPr="000D675C" w:rsidRDefault="00BC2C95" w:rsidP="00BC2C95">
      <w:pPr>
        <w:spacing w:after="0" w:line="240" w:lineRule="auto"/>
        <w:jc w:val="both"/>
        <w:rPr>
          <w:rFonts w:ascii="Arial" w:hAnsi="Arial" w:cs="Arial"/>
        </w:rPr>
      </w:pPr>
      <w:r w:rsidRPr="000D675C">
        <w:rPr>
          <w:rFonts w:ascii="Arial" w:hAnsi="Arial" w:cs="Arial"/>
          <w:b/>
          <w:lang w:val="es-ES"/>
        </w:rPr>
        <w:t>VIGILANCIA CENTINELA DE LAS ITS (VICITS) EN POBLACIONES CLAVE</w:t>
      </w:r>
    </w:p>
    <w:p w14:paraId="1F3C0490" w14:textId="77777777" w:rsidR="00BC2C95" w:rsidRPr="000D675C" w:rsidRDefault="00BC2C95" w:rsidP="00BC2C95">
      <w:pPr>
        <w:spacing w:after="0" w:line="240" w:lineRule="auto"/>
        <w:jc w:val="both"/>
        <w:rPr>
          <w:rFonts w:ascii="Arial" w:hAnsi="Arial" w:cs="Arial"/>
        </w:rPr>
      </w:pPr>
    </w:p>
    <w:p w14:paraId="5C87C77A" w14:textId="77777777" w:rsidR="00BC2C95" w:rsidRPr="000D675C" w:rsidRDefault="00BC2C95" w:rsidP="00BC2C95">
      <w:pPr>
        <w:spacing w:after="0" w:line="240" w:lineRule="auto"/>
        <w:jc w:val="both"/>
        <w:rPr>
          <w:rFonts w:ascii="Arial" w:hAnsi="Arial" w:cs="Arial"/>
        </w:rPr>
      </w:pPr>
      <w:r w:rsidRPr="000D675C">
        <w:rPr>
          <w:rFonts w:ascii="Arial" w:hAnsi="Arial" w:cs="Arial"/>
        </w:rPr>
        <w:t xml:space="preserve">La VICITS es una estrategia de vigilancia centinela combinada con un componente de prevención del VIH, y está dirigido a las poblaciones clave de: mujeres trabajadoras sexuales (MTS), hombres que tienen sexo con hombres (HSH) y mujeres transgéneros (MTrans). </w:t>
      </w:r>
    </w:p>
    <w:p w14:paraId="5FFC71E1" w14:textId="77777777" w:rsidR="00BC2C95" w:rsidRPr="000D675C" w:rsidRDefault="00BC2C95" w:rsidP="00BC2C95">
      <w:pPr>
        <w:spacing w:after="0" w:line="240" w:lineRule="auto"/>
        <w:jc w:val="both"/>
        <w:rPr>
          <w:rFonts w:ascii="Arial" w:hAnsi="Arial" w:cs="Arial"/>
        </w:rPr>
      </w:pPr>
    </w:p>
    <w:p w14:paraId="72A9A76B" w14:textId="25FCEC35" w:rsidR="00BC2C95" w:rsidRPr="000D675C" w:rsidRDefault="00BC2C95" w:rsidP="00BC2C95">
      <w:pPr>
        <w:spacing w:after="0" w:line="240" w:lineRule="auto"/>
        <w:jc w:val="both"/>
        <w:rPr>
          <w:rFonts w:ascii="Arial" w:hAnsi="Arial" w:cs="Arial"/>
        </w:rPr>
      </w:pPr>
      <w:r w:rsidRPr="000D675C">
        <w:rPr>
          <w:rFonts w:ascii="Arial" w:hAnsi="Arial" w:cs="Arial"/>
        </w:rPr>
        <w:t>En El Salvador las VICITS se iniciaron en el año 201</w:t>
      </w:r>
      <w:r w:rsidR="000974EF">
        <w:rPr>
          <w:rFonts w:ascii="Arial" w:hAnsi="Arial" w:cs="Arial"/>
        </w:rPr>
        <w:t>2</w:t>
      </w:r>
      <w:r w:rsidRPr="000D675C">
        <w:rPr>
          <w:rFonts w:ascii="Arial" w:hAnsi="Arial" w:cs="Arial"/>
        </w:rPr>
        <w:t xml:space="preserve"> y gradualmente se han incrementado en 11 departamentos del país</w:t>
      </w:r>
      <w:r w:rsidR="000974EF">
        <w:rPr>
          <w:rFonts w:ascii="Arial" w:hAnsi="Arial" w:cs="Arial"/>
        </w:rPr>
        <w:t xml:space="preserve"> </w:t>
      </w:r>
      <w:r w:rsidRPr="000974EF">
        <w:rPr>
          <w:rFonts w:ascii="Arial" w:hAnsi="Arial" w:cs="Arial"/>
        </w:rPr>
        <w:t>(Ver tabla N° 6)</w:t>
      </w:r>
      <w:r w:rsidR="000974EF">
        <w:rPr>
          <w:rFonts w:ascii="Arial" w:hAnsi="Arial" w:cs="Arial"/>
        </w:rPr>
        <w:t>.</w:t>
      </w:r>
      <w:r w:rsidRPr="000D675C">
        <w:rPr>
          <w:rFonts w:ascii="Arial" w:hAnsi="Arial" w:cs="Arial"/>
        </w:rPr>
        <w:t xml:space="preserve"> Sin embargo es a partir de 2015 que se construye el módulo de atención VICITS en el Sistema Integrado de Atención al Paciente (SIAP) que ha permitido construir la base de datos. La estrategia está dirigida por el MINSAL a través del PNVIH con el apoyo del FM y el Programa Presidencial de Emergencia de Asistencia para SIDA (PEPFAR) / los Centros para el Control y la Prevención de Enfermedades (CDC); inicialmente a través de la asistencia técnica de </w:t>
      </w:r>
      <w:proofErr w:type="spellStart"/>
      <w:r w:rsidRPr="000D675C">
        <w:rPr>
          <w:rFonts w:ascii="Arial" w:hAnsi="Arial" w:cs="Arial"/>
        </w:rPr>
        <w:t>Tephinet</w:t>
      </w:r>
      <w:proofErr w:type="spellEnd"/>
      <w:r w:rsidRPr="000D675C">
        <w:rPr>
          <w:rFonts w:ascii="Arial" w:hAnsi="Arial" w:cs="Arial"/>
        </w:rPr>
        <w:t xml:space="preserve">, y desde finales del 2015, con el apoyo de la Universidad del Valle de Guatemala (UVG). Actualmente, hay 15 clínicas VICITS, las cuales proporcionan los siguientes servicios: 1) pruebas del VIH y otras ITS; 2) mejorar la retención de las poblaciones claves; 3) fortalecer las capacidades para el diagnóstico y tratamiento de las ITS, 4) actividades extramurales en coordinación con organizaciones de poblaciones claves y otros cooperantes, entre otras. </w:t>
      </w:r>
    </w:p>
    <w:p w14:paraId="7188962D" w14:textId="77777777" w:rsidR="00BC2C95" w:rsidRPr="000D675C" w:rsidRDefault="00BC2C95" w:rsidP="00BC2C95">
      <w:pPr>
        <w:spacing w:after="0" w:line="240" w:lineRule="auto"/>
        <w:jc w:val="both"/>
        <w:rPr>
          <w:rFonts w:ascii="Arial" w:hAnsi="Arial" w:cs="Arial"/>
        </w:rPr>
      </w:pPr>
    </w:p>
    <w:p w14:paraId="0D1DFDB7" w14:textId="431F0310" w:rsidR="000974EF" w:rsidRDefault="00BC2C95" w:rsidP="00BC2C95">
      <w:pPr>
        <w:spacing w:after="0" w:line="240" w:lineRule="auto"/>
        <w:jc w:val="both"/>
        <w:rPr>
          <w:rFonts w:ascii="Arial" w:hAnsi="Arial" w:cs="Arial"/>
          <w:szCs w:val="24"/>
        </w:rPr>
      </w:pPr>
      <w:r w:rsidRPr="000D675C">
        <w:rPr>
          <w:rFonts w:ascii="Arial" w:hAnsi="Arial" w:cs="Arial"/>
          <w:szCs w:val="24"/>
        </w:rPr>
        <w:t xml:space="preserve">Las atenciones a la población clave en las VICITS, ha aumentado para las tres poblaciones, con respecto al año 2016 en año 2017 </w:t>
      </w:r>
      <w:r w:rsidRPr="000974EF">
        <w:rPr>
          <w:rFonts w:ascii="Arial" w:hAnsi="Arial" w:cs="Arial"/>
          <w:szCs w:val="24"/>
        </w:rPr>
        <w:t xml:space="preserve">(ver Tabla N° 5). </w:t>
      </w:r>
    </w:p>
    <w:p w14:paraId="1FF6222D" w14:textId="3A10769E" w:rsidR="00BC2C95" w:rsidRPr="000D675C" w:rsidRDefault="000974EF" w:rsidP="00BC2C95">
      <w:pPr>
        <w:spacing w:after="0" w:line="240" w:lineRule="auto"/>
        <w:jc w:val="both"/>
        <w:rPr>
          <w:rFonts w:ascii="Arial" w:hAnsi="Arial" w:cs="Arial"/>
          <w:szCs w:val="24"/>
        </w:rPr>
      </w:pPr>
      <w:r w:rsidRPr="000D675C">
        <w:rPr>
          <w:rFonts w:ascii="Arial" w:hAnsi="Arial" w:cs="Arial"/>
          <w:b/>
          <w:noProof/>
        </w:rPr>
        <w:drawing>
          <wp:anchor distT="0" distB="0" distL="114300" distR="114300" simplePos="0" relativeHeight="251700224" behindDoc="0" locked="0" layoutInCell="1" allowOverlap="1" wp14:anchorId="608850C4" wp14:editId="5F3CB1BD">
            <wp:simplePos x="0" y="0"/>
            <wp:positionH relativeFrom="column">
              <wp:posOffset>9525</wp:posOffset>
            </wp:positionH>
            <wp:positionV relativeFrom="paragraph">
              <wp:posOffset>40640</wp:posOffset>
            </wp:positionV>
            <wp:extent cx="3227070" cy="160210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9136"/>
                    <a:stretch/>
                  </pic:blipFill>
                  <pic:spPr bwMode="auto">
                    <a:xfrm>
                      <a:off x="0" y="0"/>
                      <a:ext cx="3227070" cy="160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C95" w:rsidRPr="000974EF">
        <w:rPr>
          <w:rFonts w:ascii="Arial" w:hAnsi="Arial" w:cs="Arial"/>
          <w:szCs w:val="24"/>
        </w:rPr>
        <w:t>S</w:t>
      </w:r>
      <w:r w:rsidR="00BC2C95" w:rsidRPr="000D675C">
        <w:rPr>
          <w:rFonts w:ascii="Arial" w:hAnsi="Arial" w:cs="Arial"/>
          <w:szCs w:val="24"/>
        </w:rPr>
        <w:t>e han realizado acciones que han favorecido la divulgación, socialización y acercamiento a la población meta, entre ellas están: a) aumento de las actividades extramurales, b) coordinaciones comunitarias efectivas, c) búsqueda activa de seguimiento de casos y sus contactos, d) promoción de los servicios de las VICITS en redes sociales y grupos de población clave. A partir del año 2016 se inició la atención a poblaciones de adolescentes de la población clave, hombres trans y lesbianas por demanda espontánea.</w:t>
      </w:r>
    </w:p>
    <w:p w14:paraId="4089EC7E" w14:textId="77777777" w:rsidR="00BC2C95" w:rsidRPr="000D675C" w:rsidRDefault="00BC2C95" w:rsidP="00BC2C95">
      <w:pPr>
        <w:spacing w:after="0" w:line="240" w:lineRule="auto"/>
        <w:jc w:val="both"/>
        <w:rPr>
          <w:rFonts w:ascii="Arial" w:hAnsi="Arial" w:cs="Arial"/>
          <w:b/>
        </w:rPr>
      </w:pPr>
    </w:p>
    <w:p w14:paraId="064276F1" w14:textId="77777777" w:rsidR="00BC2C95" w:rsidRPr="000D675C" w:rsidRDefault="00BC2C95" w:rsidP="00BC2C95">
      <w:pPr>
        <w:spacing w:after="0" w:line="240" w:lineRule="auto"/>
        <w:jc w:val="both"/>
        <w:rPr>
          <w:rFonts w:ascii="Arial" w:hAnsi="Arial" w:cs="Arial"/>
          <w:b/>
        </w:rPr>
      </w:pPr>
    </w:p>
    <w:p w14:paraId="3ED9B4DF" w14:textId="77777777" w:rsidR="00BC2C95" w:rsidRPr="000D675C" w:rsidRDefault="00BC2C95" w:rsidP="00BC2C95">
      <w:pPr>
        <w:spacing w:after="0" w:line="240" w:lineRule="auto"/>
        <w:jc w:val="both"/>
        <w:rPr>
          <w:rFonts w:ascii="Arial" w:hAnsi="Arial" w:cs="Arial"/>
          <w:b/>
        </w:rPr>
      </w:pPr>
      <w:r w:rsidRPr="000D675C">
        <w:rPr>
          <w:rFonts w:ascii="Arial" w:hAnsi="Arial" w:cs="Arial"/>
          <w:b/>
        </w:rPr>
        <w:t xml:space="preserve">REGISTRO DE INFORMACIÓN </w:t>
      </w:r>
    </w:p>
    <w:p w14:paraId="40FCA721" w14:textId="77777777" w:rsidR="00BC2C95" w:rsidRPr="000D675C" w:rsidRDefault="00BC2C95" w:rsidP="00BC2C95">
      <w:pPr>
        <w:jc w:val="both"/>
        <w:rPr>
          <w:rFonts w:ascii="Arial" w:hAnsi="Arial" w:cs="Arial"/>
        </w:rPr>
      </w:pPr>
      <w:r w:rsidRPr="000D675C">
        <w:rPr>
          <w:rFonts w:ascii="Arial" w:hAnsi="Arial" w:cs="Arial"/>
        </w:rPr>
        <w:t xml:space="preserve">Para registrar las atenciones a las poblaciones claves en el SUMEVE, se incorporó en este sistema una casilla para el registro del Código Único de Identificación (CUI) lo que ha permitido identificar la cobertura de atención por proveedor de servicios y el seguimiento efectivo a las referencias, con el objetivo de cerrar la brecha entre pruebas realizadas y resultados entregados con post consejería. </w:t>
      </w:r>
    </w:p>
    <w:p w14:paraId="37A467D8" w14:textId="77777777" w:rsidR="00BC2C95" w:rsidRPr="000D675C" w:rsidRDefault="00BC2C95" w:rsidP="00BC2C95">
      <w:pPr>
        <w:jc w:val="both"/>
        <w:rPr>
          <w:rFonts w:ascii="Arial" w:hAnsi="Arial" w:cs="Arial"/>
        </w:rPr>
      </w:pPr>
      <w:r w:rsidRPr="000D675C">
        <w:rPr>
          <w:rFonts w:ascii="Arial" w:hAnsi="Arial" w:cs="Arial"/>
        </w:rPr>
        <w:t xml:space="preserve">El MINSAL ha venido realizando esfuerzos para involucrar a otros actores que ofertan pruebas de VIH, enfocándose inicialmente en el Instituto Salvadoreño del Seguro Social (ISSS) quienes a la fecha ya han iniciado el reporte de datos al SUMEVE. </w:t>
      </w:r>
    </w:p>
    <w:p w14:paraId="16D9A332" w14:textId="0766CF1D" w:rsidR="00BC2C95" w:rsidRPr="00BD5C24" w:rsidRDefault="00BC2C95" w:rsidP="00BD5C24">
      <w:pPr>
        <w:jc w:val="both"/>
        <w:rPr>
          <w:rFonts w:ascii="Arial" w:hAnsi="Arial" w:cs="Arial"/>
        </w:rPr>
      </w:pPr>
      <w:r w:rsidRPr="000D675C">
        <w:rPr>
          <w:rFonts w:ascii="Arial" w:hAnsi="Arial" w:cs="Arial"/>
        </w:rPr>
        <w:lastRenderedPageBreak/>
        <w:t>Con el apoyo del Consejo Superior de Salud Pública se ha coordinado el trabajo conjunto con 40 laboratorios privados, a quienes se les ha formado en consejería, estigma y discriminación y que estarían reportando las pruebas de VIH realizada</w:t>
      </w:r>
      <w:r w:rsidR="00736212">
        <w:rPr>
          <w:rFonts w:ascii="Arial" w:hAnsi="Arial" w:cs="Arial"/>
        </w:rPr>
        <w:t>s</w:t>
      </w:r>
      <w:r w:rsidRPr="000D675C">
        <w:rPr>
          <w:rFonts w:ascii="Arial" w:hAnsi="Arial" w:cs="Arial"/>
        </w:rPr>
        <w:t xml:space="preserve"> en sus establecimientos al SUMEVE directamente. </w:t>
      </w:r>
    </w:p>
    <w:p w14:paraId="36568530" w14:textId="77777777" w:rsidR="00BC2C95" w:rsidRPr="000D675C" w:rsidRDefault="00BC2C95" w:rsidP="004105AB">
      <w:pPr>
        <w:keepNext/>
        <w:keepLines/>
        <w:spacing w:after="0" w:line="240" w:lineRule="auto"/>
        <w:outlineLvl w:val="1"/>
        <w:rPr>
          <w:rFonts w:ascii="Arial" w:eastAsia="Times New Roman" w:hAnsi="Arial" w:cs="Arial"/>
          <w:b/>
          <w:bCs/>
          <w:szCs w:val="26"/>
          <w:lang w:val="es-AR"/>
        </w:rPr>
      </w:pPr>
      <w:r w:rsidRPr="000D675C">
        <w:rPr>
          <w:rFonts w:ascii="Arial" w:eastAsia="Times New Roman" w:hAnsi="Arial" w:cs="Arial"/>
          <w:b/>
          <w:bCs/>
          <w:szCs w:val="26"/>
          <w:lang w:val="es-AR"/>
        </w:rPr>
        <w:t>CASCADA DEL CONTINUÓ DE LA ATENCIÓN EN VIH</w:t>
      </w:r>
    </w:p>
    <w:p w14:paraId="30405BFA" w14:textId="77777777" w:rsidR="00BC2C95" w:rsidRPr="000D675C" w:rsidRDefault="00BC2C95" w:rsidP="004105AB">
      <w:pPr>
        <w:spacing w:after="0" w:line="240" w:lineRule="auto"/>
        <w:jc w:val="both"/>
        <w:rPr>
          <w:sz w:val="16"/>
        </w:rPr>
      </w:pPr>
      <w:r w:rsidRPr="000D675C">
        <w:t xml:space="preserve">  </w:t>
      </w:r>
    </w:p>
    <w:p w14:paraId="301561FC" w14:textId="77777777" w:rsidR="00BC2C95" w:rsidRPr="000D675C" w:rsidRDefault="00BC2C95" w:rsidP="004105AB">
      <w:pPr>
        <w:spacing w:after="0" w:line="240" w:lineRule="auto"/>
        <w:jc w:val="both"/>
        <w:rPr>
          <w:rFonts w:ascii="Arial" w:hAnsi="Arial" w:cs="Arial"/>
          <w:szCs w:val="24"/>
          <w:lang w:val="es-ES"/>
        </w:rPr>
      </w:pPr>
      <w:r w:rsidRPr="000D675C">
        <w:rPr>
          <w:rFonts w:ascii="Arial" w:hAnsi="Arial" w:cs="Arial"/>
          <w:szCs w:val="24"/>
          <w:lang w:val="es-ES"/>
        </w:rPr>
        <w:t xml:space="preserve">En el año 2012, la OPS/OMS en coordinación con la cooperación regional en VIH planteó la oportunidad de fortalecer la vigilancia del VIH, a través de la cascada del continuo de la atención, basada en seis pilares que permite en una gráfica valorar los avances, coberturas y brechas; acción que permitiría a los países una vigilancia más activa y toma de decisiones a todo nivel con énfasis en el nivel local. </w:t>
      </w:r>
    </w:p>
    <w:p w14:paraId="3F5CC40F" w14:textId="77777777" w:rsidR="00BC2C95" w:rsidRPr="000D675C" w:rsidRDefault="00BC2C95" w:rsidP="00BC2C95">
      <w:pPr>
        <w:spacing w:after="0" w:line="240" w:lineRule="auto"/>
        <w:jc w:val="both"/>
        <w:rPr>
          <w:rFonts w:ascii="Arial" w:hAnsi="Arial" w:cs="Arial"/>
          <w:szCs w:val="24"/>
          <w:lang w:val="es-ES"/>
        </w:rPr>
      </w:pPr>
    </w:p>
    <w:p w14:paraId="64DA402D"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La construcción de la cascada da respuesta a las estrategias mundiales del 90-90-90 y acción acelerada, promovido por ONUSIDA, los ODS, la estrategia mundial del sector salud de OMS/OPS, entre otros.</w:t>
      </w:r>
    </w:p>
    <w:p w14:paraId="23DCD830" w14:textId="77777777" w:rsidR="00BC2C95" w:rsidRPr="000D675C" w:rsidRDefault="00BC2C95" w:rsidP="00BC2C95">
      <w:pPr>
        <w:spacing w:after="0" w:line="240" w:lineRule="auto"/>
        <w:jc w:val="both"/>
        <w:rPr>
          <w:rFonts w:ascii="Arial" w:hAnsi="Arial" w:cs="Arial"/>
          <w:szCs w:val="24"/>
          <w:lang w:val="es-ES"/>
        </w:rPr>
      </w:pPr>
    </w:p>
    <w:p w14:paraId="6A5E7B1B"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En Centroamérica se aceptó el concepto de los seis pilares: </w:t>
      </w:r>
    </w:p>
    <w:p w14:paraId="45A5BA90" w14:textId="1D4AA204"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Pilar 1: Estimado de Personas que viven con el VIH</w:t>
      </w:r>
      <w:r w:rsidR="00736212">
        <w:rPr>
          <w:rFonts w:ascii="Arial" w:hAnsi="Arial" w:cs="Arial"/>
          <w:szCs w:val="24"/>
          <w:lang w:val="es-ES"/>
        </w:rPr>
        <w:t xml:space="preserve"> </w:t>
      </w:r>
      <w:r w:rsidRPr="000D675C">
        <w:rPr>
          <w:rFonts w:ascii="Arial" w:hAnsi="Arial" w:cs="Arial"/>
          <w:szCs w:val="24"/>
          <w:lang w:val="es-ES"/>
        </w:rPr>
        <w:t xml:space="preserve">(PVIH) (proyección de </w:t>
      </w:r>
      <w:r w:rsidRPr="000D675C">
        <w:rPr>
          <w:rFonts w:ascii="Arial" w:hAnsi="Arial" w:cs="Arial"/>
          <w:i/>
          <w:szCs w:val="24"/>
          <w:lang w:val="es-ES"/>
        </w:rPr>
        <w:t>Spectrum</w:t>
      </w:r>
      <w:r w:rsidRPr="000D675C">
        <w:rPr>
          <w:rFonts w:ascii="Arial" w:hAnsi="Arial" w:cs="Arial"/>
          <w:szCs w:val="24"/>
          <w:lang w:val="es-ES"/>
        </w:rPr>
        <w:t xml:space="preserve">); </w:t>
      </w:r>
    </w:p>
    <w:p w14:paraId="6412357F" w14:textId="77777777" w:rsidR="00736212"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Pilar 2: PVIH diagnosticados y que conocen su estatus serológico (se excluyen las muertes);</w:t>
      </w:r>
    </w:p>
    <w:p w14:paraId="01F2F48B" w14:textId="299B2D3E"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Pilar 3: PVIH que son vinculadas a los servicios de salud; </w:t>
      </w:r>
    </w:p>
    <w:p w14:paraId="609C1DE2"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Pilar 4: PVIH que son retenidas en los servicios con y sin TAR; </w:t>
      </w:r>
    </w:p>
    <w:p w14:paraId="60335971"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Pilar 5: PVIH con TAR; </w:t>
      </w:r>
    </w:p>
    <w:p w14:paraId="2CFB3BF0"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Pilar 6: PVIH que reciben TAR con carga viral suprimida (&lt; de 1000 copias). </w:t>
      </w:r>
      <w:r w:rsidRPr="000D675C">
        <w:rPr>
          <w:rFonts w:ascii="Arial" w:hAnsi="Arial" w:cs="Arial"/>
          <w:szCs w:val="24"/>
          <w:vertAlign w:val="superscript"/>
          <w:lang w:val="es-ES"/>
        </w:rPr>
        <w:footnoteReference w:id="3"/>
      </w:r>
    </w:p>
    <w:p w14:paraId="3D3731A4" w14:textId="77777777" w:rsidR="00BC2C95" w:rsidRPr="000D675C" w:rsidRDefault="00BC2C95" w:rsidP="00BC2C95">
      <w:pPr>
        <w:spacing w:after="0" w:line="240" w:lineRule="auto"/>
        <w:jc w:val="both"/>
        <w:rPr>
          <w:rFonts w:ascii="Arial" w:hAnsi="Arial" w:cs="Arial"/>
          <w:szCs w:val="24"/>
          <w:lang w:val="es-ES"/>
        </w:rPr>
      </w:pPr>
    </w:p>
    <w:p w14:paraId="0978370D" w14:textId="77777777" w:rsidR="00BC2C95" w:rsidRPr="000D675C" w:rsidRDefault="00BC2C95" w:rsidP="00BC2C95">
      <w:pPr>
        <w:spacing w:after="0" w:line="240" w:lineRule="auto"/>
        <w:jc w:val="both"/>
        <w:rPr>
          <w:rFonts w:ascii="Arial" w:hAnsi="Arial" w:cs="Arial"/>
          <w:szCs w:val="24"/>
          <w:lang w:val="es-ES"/>
        </w:rPr>
      </w:pPr>
      <w:r w:rsidRPr="000D675C">
        <w:rPr>
          <w:rFonts w:ascii="Arial" w:hAnsi="Arial" w:cs="Arial"/>
          <w:szCs w:val="24"/>
          <w:lang w:val="es-ES"/>
        </w:rPr>
        <w:t xml:space="preserve">El Salvador, en el año 2013 inició el proceso del levantamiento de la información para la cascada del continuo de la atención en VIH. Se identificaron muchas brechas, las más relevantes son:  a) el proceso de cambio de paradigma de una vigilancia pasiva a una vigilancia más activa y con acciones directas, b) las bases de datos con brechas en la duplicidad, sub notificación, limpieza de la mortalidad y cumplimiento del algoritmo diagnóstico, c) el sistema de información con dificultad para los cuadros de salida, falta de análisis, dificultad en su uso en las clínicas de atención y sin triangulación de datos con otros sub sistemas, y d) dificultades de equipamiento, internet y recurso de digitación, entre otros. Estas fueron algunas brechas identificadas en ese periodo.   </w:t>
      </w:r>
    </w:p>
    <w:p w14:paraId="63E4925C" w14:textId="77777777" w:rsidR="00BC2C95" w:rsidRPr="000D675C" w:rsidRDefault="00BC2C95" w:rsidP="00BC2C95">
      <w:pPr>
        <w:spacing w:after="0" w:line="240" w:lineRule="auto"/>
        <w:jc w:val="both"/>
        <w:rPr>
          <w:rFonts w:ascii="Arial" w:hAnsi="Arial" w:cs="Arial"/>
          <w:szCs w:val="24"/>
          <w:lang w:val="es-ES"/>
        </w:rPr>
      </w:pPr>
    </w:p>
    <w:p w14:paraId="52CFCCCE" w14:textId="726C4C61" w:rsidR="00BC2C95" w:rsidRPr="000D675C" w:rsidRDefault="00BC2C95" w:rsidP="00BC2C95">
      <w:pPr>
        <w:autoSpaceDE w:val="0"/>
        <w:autoSpaceDN w:val="0"/>
        <w:adjustRightInd w:val="0"/>
        <w:spacing w:after="0" w:line="240" w:lineRule="auto"/>
        <w:jc w:val="both"/>
        <w:rPr>
          <w:rFonts w:ascii="Segoe UI" w:eastAsia="Times New Roman" w:hAnsi="Segoe UI" w:cs="Segoe UI"/>
        </w:rPr>
      </w:pPr>
      <w:r w:rsidRPr="00FB6159">
        <w:rPr>
          <w:rFonts w:ascii="Arial" w:eastAsia="Times New Roman" w:hAnsi="Arial" w:cs="Arial"/>
          <w:lang w:val="es-ES"/>
        </w:rPr>
        <w:t xml:space="preserve">El Salvador, con las lecciones aprendidas desde el 2013 como línea de base, implementó un seguimiento </w:t>
      </w:r>
      <w:r w:rsidRPr="00FB6159">
        <w:rPr>
          <w:rFonts w:ascii="Arial" w:hAnsi="Arial" w:cs="Arial"/>
          <w:lang w:val="es-ES"/>
        </w:rPr>
        <w:t>de acciones que mejoraron las brechas presentadas al inicio</w:t>
      </w:r>
      <w:r w:rsidRPr="00FB6159">
        <w:rPr>
          <w:rFonts w:ascii="Arial" w:eastAsia="Times New Roman" w:hAnsi="Arial" w:cs="Arial"/>
          <w:lang w:val="es-ES"/>
        </w:rPr>
        <w:t>. La mayoría se han ido superando, al grado que el Sistema de Información en línea SUMEVE ya cuenta con herramienta que ayudan a la calidad del dato; se puede obtener las cascadas</w:t>
      </w:r>
      <w:r w:rsidRPr="000D675C">
        <w:rPr>
          <w:rFonts w:ascii="Arial" w:eastAsia="Times New Roman" w:hAnsi="Arial" w:cs="Arial"/>
          <w:lang w:val="es-ES"/>
        </w:rPr>
        <w:t xml:space="preserve"> de forma rápida, por clínica de atención, por sexo y a escala nacional. El uso de los datos del sistema se realiza a diario desde las clínicas de atención y los coordinadores son los responsables de la clasificación de todas las personas que son diagnosticadas en su servicio.  Algunas de ellas están implementando estrategias de vinculación y retención de los PVIH en colaboración con la sociedad civil y esto gracias al análisis de la cascada y otras herramientas de riesgo a nivel local, una de las estrategias que ha presentado muy buenos resultados es la implementada por parte del </w:t>
      </w:r>
      <w:r w:rsidRPr="000D675C">
        <w:rPr>
          <w:rFonts w:ascii="Arial" w:eastAsia="Times New Roman" w:hAnsi="Arial" w:cs="Arial"/>
          <w:bCs/>
          <w:lang w:val="es-ES"/>
        </w:rPr>
        <w:t>Proyecto USAID/</w:t>
      </w:r>
      <w:proofErr w:type="spellStart"/>
      <w:r w:rsidRPr="000D675C">
        <w:rPr>
          <w:rFonts w:ascii="Arial" w:eastAsia="Times New Roman" w:hAnsi="Arial" w:cs="Arial"/>
          <w:bCs/>
          <w:lang w:val="es-ES"/>
        </w:rPr>
        <w:t>Capacity</w:t>
      </w:r>
      <w:proofErr w:type="spellEnd"/>
      <w:r w:rsidRPr="000D675C">
        <w:rPr>
          <w:rFonts w:ascii="Arial" w:eastAsia="Times New Roman" w:hAnsi="Arial" w:cs="Arial"/>
          <w:bCs/>
          <w:lang w:val="es-ES"/>
        </w:rPr>
        <w:t xml:space="preserve">, la cual está enfocada en búsqueda de personas en abandono a TAR </w:t>
      </w:r>
      <w:r w:rsidRPr="000D675C">
        <w:rPr>
          <w:rFonts w:ascii="Arial" w:eastAsia="Times New Roman" w:hAnsi="Arial" w:cs="Arial"/>
          <w:lang w:val="es-ES"/>
        </w:rPr>
        <w:t xml:space="preserve">mediante visitas domiciliarias para búsqueda y recuperación de PVVIH, en donde se potencia el trabajo en redes locales de servicios de salud y con diversos actores para garantizar la vinculación y retención de las  PVVIH. </w:t>
      </w:r>
      <w:r w:rsidRPr="00596B58">
        <w:rPr>
          <w:rFonts w:ascii="Arial" w:eastAsia="Times New Roman" w:hAnsi="Arial" w:cs="Arial"/>
          <w:color w:val="auto"/>
          <w:lang w:val="es-ES"/>
        </w:rPr>
        <w:t xml:space="preserve">Ver </w:t>
      </w:r>
      <w:r w:rsidRPr="004105AB">
        <w:rPr>
          <w:rFonts w:ascii="Arial" w:eastAsia="Times New Roman" w:hAnsi="Arial" w:cs="Arial"/>
          <w:color w:val="auto"/>
          <w:lang w:val="es-ES"/>
        </w:rPr>
        <w:t>figura N</w:t>
      </w:r>
      <w:r w:rsidR="004105AB" w:rsidRPr="004105AB">
        <w:rPr>
          <w:rFonts w:ascii="Arial" w:eastAsia="Times New Roman" w:hAnsi="Arial" w:cs="Arial"/>
          <w:color w:val="auto"/>
          <w:lang w:val="es-ES"/>
        </w:rPr>
        <w:t xml:space="preserve">°6. </w:t>
      </w:r>
      <w:r w:rsidRPr="004105AB">
        <w:rPr>
          <w:rFonts w:ascii="Arial" w:eastAsia="Times New Roman" w:hAnsi="Arial" w:cs="Arial"/>
          <w:lang w:val="es-ES"/>
        </w:rPr>
        <w:t>Además, se reforzará el trabajo que está realizando con las organizaciones de sociedad civil</w:t>
      </w:r>
      <w:r w:rsidRPr="000D675C">
        <w:rPr>
          <w:rFonts w:ascii="Arial" w:eastAsia="Times New Roman" w:hAnsi="Arial" w:cs="Arial"/>
          <w:lang w:val="es-ES"/>
        </w:rPr>
        <w:t xml:space="preserve"> de PVIH de manera que se enfoquen en nuevos diagnósticos y abandon</w:t>
      </w:r>
      <w:r w:rsidR="00C96589">
        <w:rPr>
          <w:rFonts w:ascii="Arial" w:eastAsia="Times New Roman" w:hAnsi="Arial" w:cs="Arial"/>
          <w:lang w:val="es-ES"/>
        </w:rPr>
        <w:t>o</w:t>
      </w:r>
      <w:r w:rsidRPr="000D675C">
        <w:rPr>
          <w:rFonts w:ascii="Arial" w:eastAsia="Times New Roman" w:hAnsi="Arial" w:cs="Arial"/>
          <w:lang w:val="es-ES"/>
        </w:rPr>
        <w:t>s, tratando de brindar el primer auxilio psicológico, orientación en adherencia y vinculación a la CAI.</w:t>
      </w:r>
    </w:p>
    <w:p w14:paraId="08F0DE92" w14:textId="77777777" w:rsidR="00BC2C95" w:rsidRPr="000D675C" w:rsidRDefault="00BC2C95" w:rsidP="00BC2C95">
      <w:pPr>
        <w:spacing w:after="0" w:line="240" w:lineRule="auto"/>
        <w:jc w:val="both"/>
        <w:rPr>
          <w:rFonts w:ascii="Arial" w:hAnsi="Arial" w:cs="Arial"/>
          <w:lang w:val="es-ES"/>
        </w:rPr>
      </w:pPr>
    </w:p>
    <w:p w14:paraId="1B973173" w14:textId="6D020A3E"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lastRenderedPageBreak/>
        <w:t>La sistematización de las cascadas en El Salvador del año 2015 al 2017, muestra los siguientes avances en cada uno de los pilares:</w:t>
      </w:r>
    </w:p>
    <w:p w14:paraId="1250DB47" w14:textId="77777777" w:rsidR="00BC2C95" w:rsidRPr="000D675C" w:rsidRDefault="00BC2C95" w:rsidP="00BC2C95">
      <w:pPr>
        <w:spacing w:after="0" w:line="240" w:lineRule="auto"/>
        <w:jc w:val="both"/>
        <w:rPr>
          <w:rFonts w:ascii="Arial" w:hAnsi="Arial" w:cs="Arial"/>
          <w:lang w:val="es-ES"/>
        </w:rPr>
      </w:pPr>
    </w:p>
    <w:p w14:paraId="4FD064D0" w14:textId="4CDBBDF9" w:rsidR="00BC2C95" w:rsidRPr="00BD5C24" w:rsidRDefault="00BC2C95" w:rsidP="00BC2C95">
      <w:pPr>
        <w:spacing w:after="0" w:line="240" w:lineRule="auto"/>
        <w:jc w:val="both"/>
        <w:rPr>
          <w:rFonts w:ascii="Arial" w:hAnsi="Arial" w:cs="Arial"/>
          <w:szCs w:val="24"/>
          <w:lang w:val="es-ES"/>
        </w:rPr>
      </w:pPr>
      <w:bookmarkStart w:id="4" w:name="_Hlk511676738"/>
      <w:r w:rsidRPr="00BD5C24">
        <w:rPr>
          <w:rFonts w:ascii="Arial" w:hAnsi="Arial" w:cs="Arial"/>
          <w:b/>
          <w:lang w:val="es-ES"/>
        </w:rPr>
        <w:t>Pilar 1</w:t>
      </w:r>
      <w:r w:rsidRPr="000D675C">
        <w:rPr>
          <w:rFonts w:ascii="Arial" w:hAnsi="Arial" w:cs="Arial"/>
          <w:lang w:val="es-ES"/>
        </w:rPr>
        <w:t xml:space="preserve">: En cuanto a las proyecciones por </w:t>
      </w:r>
      <w:r w:rsidRPr="000D675C">
        <w:rPr>
          <w:rFonts w:ascii="Arial" w:hAnsi="Arial" w:cs="Arial"/>
          <w:i/>
          <w:lang w:val="es-ES"/>
        </w:rPr>
        <w:t xml:space="preserve">Spectrum, </w:t>
      </w:r>
      <w:r w:rsidRPr="000D675C">
        <w:rPr>
          <w:rFonts w:ascii="Arial" w:hAnsi="Arial" w:cs="Arial"/>
          <w:lang w:val="es-ES"/>
        </w:rPr>
        <w:t>cada año se realizan los ajustes con las variables especificas junto con el equipo de ONUSIDA, con el objetivo de acercarse más al número de casos reales del país; el promedio por año fue de 23,000.</w:t>
      </w:r>
      <w:r w:rsidRPr="00294F5C">
        <w:rPr>
          <w:rFonts w:ascii="Arial" w:hAnsi="Arial" w:cs="Arial"/>
          <w:szCs w:val="24"/>
          <w:lang w:val="es-ES"/>
        </w:rPr>
        <w:t xml:space="preserve"> </w:t>
      </w:r>
      <w:r w:rsidRPr="000D675C">
        <w:rPr>
          <w:rFonts w:ascii="Arial" w:hAnsi="Arial" w:cs="Arial"/>
          <w:lang w:val="es-ES"/>
        </w:rPr>
        <w:t xml:space="preserve"> </w:t>
      </w:r>
    </w:p>
    <w:p w14:paraId="26E82C73" w14:textId="2513CECD" w:rsidR="00BC2C95" w:rsidRPr="00BD5C24" w:rsidRDefault="00BC2C95" w:rsidP="00BC2C95">
      <w:pPr>
        <w:spacing w:after="0" w:line="240" w:lineRule="auto"/>
        <w:jc w:val="both"/>
        <w:rPr>
          <w:rFonts w:ascii="Arial" w:hAnsi="Arial" w:cs="Arial"/>
          <w:szCs w:val="24"/>
          <w:lang w:val="es-ES"/>
        </w:rPr>
      </w:pPr>
      <w:r w:rsidRPr="00BD5C24">
        <w:rPr>
          <w:rFonts w:ascii="Arial" w:hAnsi="Arial" w:cs="Arial"/>
          <w:b/>
          <w:lang w:val="es-ES"/>
        </w:rPr>
        <w:t>Pilar 2</w:t>
      </w:r>
      <w:r w:rsidRPr="000D675C">
        <w:rPr>
          <w:rFonts w:ascii="Arial" w:hAnsi="Arial" w:cs="Arial"/>
          <w:lang w:val="es-ES"/>
        </w:rPr>
        <w:t xml:space="preserve">: El cumplimiento para el año 2015 fue del 89% (17,673) de las personas con diagnósticos de VIH; en el año 2016 del 78% (18,556) y para el año 2017 el 79% (18,284). </w:t>
      </w:r>
    </w:p>
    <w:p w14:paraId="497CA19B" w14:textId="03F1640B" w:rsidR="00BC2C95" w:rsidRPr="000D675C" w:rsidRDefault="00BC2C95" w:rsidP="00BC2C95">
      <w:pPr>
        <w:spacing w:after="0" w:line="240" w:lineRule="auto"/>
        <w:jc w:val="both"/>
        <w:rPr>
          <w:rFonts w:ascii="Arial" w:hAnsi="Arial" w:cs="Arial"/>
          <w:lang w:val="es-ES"/>
        </w:rPr>
      </w:pPr>
      <w:r w:rsidRPr="00BD5C24">
        <w:rPr>
          <w:rFonts w:ascii="Arial" w:hAnsi="Arial" w:cs="Arial"/>
          <w:b/>
          <w:lang w:val="es-ES"/>
        </w:rPr>
        <w:t>Pilar 3</w:t>
      </w:r>
      <w:r w:rsidRPr="000D675C">
        <w:rPr>
          <w:rFonts w:ascii="Arial" w:hAnsi="Arial" w:cs="Arial"/>
          <w:lang w:val="es-ES"/>
        </w:rPr>
        <w:t>: Respecto a los vinculados, se obtuvo una cobertura del 68% (13,422) para el año 2015, en el 2016 fue de 59% (14,028), igual para el 2017 con el 59% (13,530).</w:t>
      </w:r>
      <w:r w:rsidRPr="00294F5C">
        <w:rPr>
          <w:rFonts w:ascii="Arial" w:hAnsi="Arial" w:cs="Arial"/>
          <w:szCs w:val="24"/>
          <w:lang w:val="es-ES"/>
        </w:rPr>
        <w:t xml:space="preserve"> </w:t>
      </w:r>
    </w:p>
    <w:p w14:paraId="4D50853C" w14:textId="31F4CBB7" w:rsidR="00BC2C95" w:rsidRDefault="00BC2C95" w:rsidP="00BC2C95">
      <w:pPr>
        <w:spacing w:after="0" w:line="240" w:lineRule="auto"/>
        <w:jc w:val="both"/>
        <w:rPr>
          <w:rFonts w:ascii="Arial" w:hAnsi="Arial" w:cs="Arial"/>
          <w:szCs w:val="24"/>
          <w:lang w:val="es-ES"/>
        </w:rPr>
      </w:pPr>
      <w:r w:rsidRPr="00BD5C24">
        <w:rPr>
          <w:rFonts w:ascii="Arial" w:hAnsi="Arial" w:cs="Arial"/>
          <w:b/>
          <w:lang w:val="es-ES"/>
        </w:rPr>
        <w:t>Pilar 4:</w:t>
      </w:r>
      <w:r w:rsidRPr="000D675C">
        <w:rPr>
          <w:rFonts w:ascii="Arial" w:hAnsi="Arial" w:cs="Arial"/>
          <w:lang w:val="es-ES"/>
        </w:rPr>
        <w:t xml:space="preserve"> Respecto a la retención de las personas en los servicios de salud que tienen clínicas de atención integral, se tiene un cumplimiento para el año 2015 del 46% (9,060), en 2016 del 41% (9,699) y en el año 2017 fue del 44% (10,124).</w:t>
      </w:r>
      <w:r>
        <w:rPr>
          <w:rFonts w:ascii="Arial" w:hAnsi="Arial" w:cs="Arial"/>
          <w:szCs w:val="24"/>
          <w:lang w:val="es-ES"/>
        </w:rPr>
        <w:t xml:space="preserve"> </w:t>
      </w:r>
    </w:p>
    <w:p w14:paraId="535B550D" w14:textId="024FE024" w:rsidR="00BC2C95" w:rsidRPr="000D675C" w:rsidRDefault="00BC2C95" w:rsidP="00BC2C95">
      <w:pPr>
        <w:spacing w:after="0" w:line="240" w:lineRule="auto"/>
        <w:jc w:val="both"/>
        <w:rPr>
          <w:rFonts w:ascii="Arial" w:hAnsi="Arial" w:cs="Arial"/>
          <w:lang w:val="es-ES"/>
        </w:rPr>
      </w:pPr>
      <w:r w:rsidRPr="00BD5C24">
        <w:rPr>
          <w:rFonts w:ascii="Arial" w:hAnsi="Arial" w:cs="Arial"/>
          <w:b/>
          <w:lang w:val="es-ES"/>
        </w:rPr>
        <w:t>Pilar 5</w:t>
      </w:r>
      <w:r w:rsidRPr="000D675C">
        <w:rPr>
          <w:rFonts w:ascii="Arial" w:hAnsi="Arial" w:cs="Arial"/>
          <w:lang w:val="es-ES"/>
        </w:rPr>
        <w:t xml:space="preserve">: Las personas en tratamiento logró un cumplimiento del 42% (8,263) para el año 2015, en el año 2016 fue de 37% (8,775) y en el 2017 fue del 40% (9,204). </w:t>
      </w:r>
    </w:p>
    <w:p w14:paraId="71DAAF0F" w14:textId="28199104" w:rsidR="00BC2C95" w:rsidRPr="000D675C" w:rsidRDefault="00BC2C95" w:rsidP="00BC2C95">
      <w:pPr>
        <w:spacing w:after="0" w:line="240" w:lineRule="auto"/>
        <w:jc w:val="both"/>
        <w:rPr>
          <w:rFonts w:ascii="Arial" w:hAnsi="Arial" w:cs="Arial"/>
          <w:lang w:val="es-ES"/>
        </w:rPr>
      </w:pPr>
      <w:r w:rsidRPr="00BD5C24">
        <w:rPr>
          <w:rFonts w:ascii="Arial" w:hAnsi="Arial" w:cs="Arial"/>
          <w:b/>
          <w:lang w:val="es-ES"/>
        </w:rPr>
        <w:t>Pilar 6</w:t>
      </w:r>
      <w:r w:rsidRPr="000D675C">
        <w:rPr>
          <w:rFonts w:ascii="Arial" w:hAnsi="Arial" w:cs="Arial"/>
          <w:lang w:val="es-ES"/>
        </w:rPr>
        <w:t xml:space="preserve">: En la medición de la cascada este pilar se compara con el dato del Pilar 1, es decir, las coberturas para el año 2015 fueron del 27% (5,350), el 2016 fue del 31% (7,309) y para el 2017 fue del 35% (7,947). </w:t>
      </w:r>
      <w:r w:rsidR="005338FB">
        <w:rPr>
          <w:rFonts w:ascii="Arial" w:hAnsi="Arial" w:cs="Arial"/>
          <w:lang w:val="es-ES"/>
        </w:rPr>
        <w:t>(</w:t>
      </w:r>
      <w:r w:rsidRPr="000D675C">
        <w:rPr>
          <w:rFonts w:ascii="Arial" w:hAnsi="Arial" w:cs="Arial"/>
          <w:lang w:val="es-ES"/>
        </w:rPr>
        <w:t>Ver figura N° 3</w:t>
      </w:r>
      <w:r w:rsidR="005338FB">
        <w:rPr>
          <w:rFonts w:ascii="Arial" w:hAnsi="Arial" w:cs="Arial"/>
          <w:lang w:val="es-ES"/>
        </w:rPr>
        <w:t>)</w:t>
      </w:r>
    </w:p>
    <w:bookmarkEnd w:id="4"/>
    <w:p w14:paraId="76B72348" w14:textId="77777777" w:rsidR="00BC2C95" w:rsidRPr="000D675C" w:rsidRDefault="00BC2C95" w:rsidP="00BC2C95">
      <w:pPr>
        <w:spacing w:after="0" w:line="240" w:lineRule="auto"/>
        <w:jc w:val="both"/>
        <w:rPr>
          <w:rFonts w:ascii="Arial" w:hAnsi="Arial" w:cs="Arial"/>
          <w:lang w:val="es-ES"/>
        </w:rPr>
      </w:pPr>
    </w:p>
    <w:p w14:paraId="34AAC9FD" w14:textId="77777777" w:rsidR="005338FB" w:rsidRDefault="00BC2C95" w:rsidP="00BC2C95">
      <w:pPr>
        <w:spacing w:after="0" w:line="240" w:lineRule="auto"/>
        <w:jc w:val="both"/>
        <w:rPr>
          <w:rFonts w:ascii="Arial" w:hAnsi="Arial" w:cs="Arial"/>
          <w:lang w:val="es-ES"/>
        </w:rPr>
      </w:pPr>
      <w:r w:rsidRPr="000D675C">
        <w:rPr>
          <w:rFonts w:ascii="Arial" w:hAnsi="Arial" w:cs="Arial"/>
          <w:noProof/>
          <w:sz w:val="16"/>
        </w:rPr>
        <w:drawing>
          <wp:anchor distT="0" distB="0" distL="114300" distR="114300" simplePos="0" relativeHeight="251701248" behindDoc="0" locked="0" layoutInCell="1" allowOverlap="1" wp14:anchorId="5BACFFC5" wp14:editId="02DCCE55">
            <wp:simplePos x="0" y="0"/>
            <wp:positionH relativeFrom="margin">
              <wp:posOffset>33020</wp:posOffset>
            </wp:positionH>
            <wp:positionV relativeFrom="paragraph">
              <wp:posOffset>749300</wp:posOffset>
            </wp:positionV>
            <wp:extent cx="3451225" cy="1591310"/>
            <wp:effectExtent l="0" t="0" r="0" b="8890"/>
            <wp:wrapSquare wrapText="bothSides"/>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1225" cy="1591310"/>
                    </a:xfrm>
                    <a:prstGeom prst="rect">
                      <a:avLst/>
                    </a:prstGeom>
                    <a:noFill/>
                  </pic:spPr>
                </pic:pic>
              </a:graphicData>
            </a:graphic>
            <wp14:sizeRelH relativeFrom="margin">
              <wp14:pctWidth>0</wp14:pctWidth>
            </wp14:sizeRelH>
            <wp14:sizeRelV relativeFrom="margin">
              <wp14:pctHeight>0</wp14:pctHeight>
            </wp14:sizeRelV>
          </wp:anchor>
        </w:drawing>
      </w:r>
      <w:r w:rsidRPr="000D675C">
        <w:rPr>
          <w:rFonts w:ascii="Arial" w:hAnsi="Arial" w:cs="Arial"/>
          <w:lang w:val="es-ES"/>
        </w:rPr>
        <w:t xml:space="preserve">En general El Salvador ha superado algunos puntos claves para la vigilancia de la cascada del continuo de la atención y estos son los siguientes: a) se cuenta con un sistema de información amigable y robusto con la mayor calidad de la información (SUMEVE), operado Inter programáticamente con el programa nacional y la Dirección de Vigilancia Sanitaria (DVS). </w:t>
      </w:r>
      <w:r w:rsidR="005338FB">
        <w:rPr>
          <w:rFonts w:ascii="Arial" w:hAnsi="Arial" w:cs="Arial"/>
          <w:lang w:val="es-ES"/>
        </w:rPr>
        <w:t xml:space="preserve">              </w:t>
      </w:r>
    </w:p>
    <w:p w14:paraId="7B200ADB" w14:textId="1713D172" w:rsidR="005338FB" w:rsidRDefault="00BC2C95" w:rsidP="00BC2C95">
      <w:pPr>
        <w:spacing w:after="0" w:line="240" w:lineRule="auto"/>
        <w:jc w:val="both"/>
        <w:rPr>
          <w:rFonts w:ascii="Arial" w:hAnsi="Arial" w:cs="Arial"/>
          <w:lang w:val="es-ES"/>
        </w:rPr>
      </w:pPr>
      <w:r w:rsidRPr="000D675C">
        <w:rPr>
          <w:rFonts w:ascii="Arial" w:hAnsi="Arial" w:cs="Arial"/>
          <w:lang w:val="es-ES"/>
        </w:rPr>
        <w:t>b)</w:t>
      </w:r>
      <w:r w:rsidR="005338FB">
        <w:rPr>
          <w:rFonts w:ascii="Arial" w:hAnsi="Arial" w:cs="Arial"/>
          <w:lang w:val="es-ES"/>
        </w:rPr>
        <w:t xml:space="preserve"> </w:t>
      </w:r>
      <w:r w:rsidRPr="000D675C">
        <w:rPr>
          <w:rFonts w:ascii="Arial" w:hAnsi="Arial" w:cs="Arial"/>
          <w:lang w:val="es-ES"/>
        </w:rPr>
        <w:t>profesionales de la salud capacitados y comprometidos en la vigilancia de VIH,</w:t>
      </w:r>
    </w:p>
    <w:p w14:paraId="6AD1784A" w14:textId="0EBAE6F2"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 c)</w:t>
      </w:r>
      <w:r w:rsidR="005338FB">
        <w:rPr>
          <w:rFonts w:ascii="Arial" w:hAnsi="Arial" w:cs="Arial"/>
          <w:lang w:val="es-ES"/>
        </w:rPr>
        <w:t xml:space="preserve"> </w:t>
      </w:r>
      <w:r w:rsidRPr="000D675C">
        <w:rPr>
          <w:rFonts w:ascii="Arial" w:hAnsi="Arial" w:cs="Arial"/>
          <w:lang w:val="es-ES"/>
        </w:rPr>
        <w:t xml:space="preserve">triangulación de la información con otros subsistemas tales como la mortalidad y d) la construcción de otras cascadas en embarazadas con VIH, niños expuestos, embarazadas con sífilis y niños con sífilis congénita, estas dos últimas aún en proceso de validación. </w:t>
      </w:r>
    </w:p>
    <w:p w14:paraId="0100A7E5" w14:textId="77777777" w:rsidR="00BC2C95" w:rsidRPr="000D675C" w:rsidRDefault="00BC2C95" w:rsidP="00BC2C95">
      <w:pPr>
        <w:spacing w:after="0" w:line="240" w:lineRule="auto"/>
        <w:jc w:val="both"/>
        <w:rPr>
          <w:rFonts w:ascii="Arial" w:hAnsi="Arial" w:cs="Arial"/>
          <w:color w:val="538135"/>
          <w:szCs w:val="24"/>
          <w:lang w:val="es-ES"/>
        </w:rPr>
      </w:pPr>
    </w:p>
    <w:p w14:paraId="1135BD28" w14:textId="77777777" w:rsidR="00BC2C95" w:rsidRPr="000D675C" w:rsidRDefault="00BC2C95" w:rsidP="00BC2C95">
      <w:pPr>
        <w:spacing w:after="0" w:line="240" w:lineRule="auto"/>
        <w:jc w:val="both"/>
        <w:rPr>
          <w:rFonts w:ascii="Arial" w:hAnsi="Arial" w:cs="Arial"/>
          <w:noProof/>
          <w:sz w:val="16"/>
        </w:rPr>
      </w:pPr>
    </w:p>
    <w:p w14:paraId="55A66D84" w14:textId="296A47C0" w:rsidR="00BC2C95" w:rsidRDefault="00BC2C95" w:rsidP="00BC2C95">
      <w:pPr>
        <w:spacing w:after="0" w:line="240" w:lineRule="auto"/>
        <w:jc w:val="both"/>
        <w:rPr>
          <w:rFonts w:ascii="Arial" w:hAnsi="Arial" w:cs="Arial"/>
          <w:b/>
          <w:lang w:val="es-ES"/>
        </w:rPr>
      </w:pPr>
      <w:r w:rsidRPr="00FB6159">
        <w:rPr>
          <w:rFonts w:ascii="Arial" w:hAnsi="Arial" w:cs="Arial"/>
          <w:b/>
          <w:lang w:val="es-ES"/>
        </w:rPr>
        <w:t xml:space="preserve">CASCADA DE POBLACIÓN CLAVE </w:t>
      </w:r>
    </w:p>
    <w:p w14:paraId="6D4F5382" w14:textId="77777777" w:rsidR="00847026" w:rsidRPr="000D675C" w:rsidRDefault="00847026" w:rsidP="00BC2C95">
      <w:pPr>
        <w:spacing w:after="0" w:line="240" w:lineRule="auto"/>
        <w:jc w:val="both"/>
        <w:rPr>
          <w:rFonts w:ascii="Arial" w:hAnsi="Arial" w:cs="Arial"/>
          <w:lang w:val="es-ES"/>
        </w:rPr>
      </w:pPr>
    </w:p>
    <w:p w14:paraId="6CC438F4"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El Salvador desde el 2012 ha iniciado un proceso de abordaje en los servicios de salud específicos para la población clave, a través del área de vigilancia centinela de las ITS (VICITS), donde se ofrecen servicios para la población clave. </w:t>
      </w:r>
    </w:p>
    <w:p w14:paraId="3EC9E2A0" w14:textId="77777777" w:rsidR="00BC2C95" w:rsidRPr="000D675C" w:rsidRDefault="00BC2C95" w:rsidP="00BC2C95">
      <w:pPr>
        <w:spacing w:after="0" w:line="240" w:lineRule="auto"/>
        <w:jc w:val="both"/>
        <w:rPr>
          <w:rFonts w:ascii="Arial" w:hAnsi="Arial" w:cs="Arial"/>
          <w:lang w:val="es-ES"/>
        </w:rPr>
      </w:pPr>
    </w:p>
    <w:p w14:paraId="6207E2DF" w14:textId="7412FB75"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La elaboración de la cascada de población clave es una sub cascada </w:t>
      </w:r>
      <w:r w:rsidR="00847026">
        <w:rPr>
          <w:rFonts w:ascii="Arial" w:hAnsi="Arial" w:cs="Arial"/>
          <w:lang w:val="es-ES"/>
        </w:rPr>
        <w:t xml:space="preserve">con datos a diciembre de 2017, </w:t>
      </w:r>
      <w:r w:rsidRPr="000D675C">
        <w:rPr>
          <w:rFonts w:ascii="Arial" w:hAnsi="Arial" w:cs="Arial"/>
          <w:lang w:val="es-ES"/>
        </w:rPr>
        <w:t>que está inmersa en la cascada general, el sistema de información con los últimos arreglos que se han brindado hace posible establecer esta primera cascada como línea de base, que ayudará a generar planes de análisis, triangulación de información y la identificación de brechas tanto en la calidad del dato como en la recolección adecuada de la información.</w:t>
      </w:r>
    </w:p>
    <w:p w14:paraId="6397818A" w14:textId="77777777" w:rsidR="00BC2C95" w:rsidRPr="000D675C" w:rsidRDefault="00BC2C95" w:rsidP="00BC2C95">
      <w:pPr>
        <w:spacing w:after="0" w:line="240" w:lineRule="auto"/>
        <w:jc w:val="both"/>
        <w:rPr>
          <w:rFonts w:ascii="Arial" w:hAnsi="Arial" w:cs="Arial"/>
          <w:lang w:val="es-ES"/>
        </w:rPr>
      </w:pPr>
    </w:p>
    <w:p w14:paraId="465186FD"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En este primer acercamiento sobre la cascada de población clave podemos determinar que para la población HSH, el Pilar 1: no se cuenta con la estimación de población clave con VIH, </w:t>
      </w:r>
      <w:bookmarkStart w:id="5" w:name="_Hlk512354525"/>
      <w:r w:rsidRPr="000D675C">
        <w:rPr>
          <w:rFonts w:ascii="Arial" w:hAnsi="Arial" w:cs="Arial"/>
          <w:lang w:val="es-ES"/>
        </w:rPr>
        <w:t xml:space="preserve">se han registrado </w:t>
      </w:r>
      <w:bookmarkEnd w:id="5"/>
      <w:r w:rsidRPr="000D675C">
        <w:rPr>
          <w:rFonts w:ascii="Arial" w:hAnsi="Arial" w:cs="Arial"/>
          <w:lang w:val="es-ES"/>
        </w:rPr>
        <w:t>390 personas como casos positivos, que corresponden al  Pilar 2, solo el 59% (231) se vinculó en el Pilar 3, el 58% se retuvo en los servicios de VIH (228) correspondiente al P4, el 40% inicio TAR (157) lo que corresponde al P5 y solo el 22% (87) alcanzo una CV suprimida mostrada en el P6</w:t>
      </w:r>
      <w:r w:rsidRPr="00847026">
        <w:rPr>
          <w:rFonts w:ascii="Arial" w:hAnsi="Arial" w:cs="Arial"/>
          <w:lang w:val="es-ES"/>
        </w:rPr>
        <w:t>. (Ver figura N° 4)</w:t>
      </w:r>
    </w:p>
    <w:p w14:paraId="40B47B6A" w14:textId="77777777" w:rsidR="00BC2C95" w:rsidRPr="000D675C" w:rsidRDefault="00BC2C95" w:rsidP="00BC2C95">
      <w:pPr>
        <w:spacing w:after="0" w:line="240" w:lineRule="auto"/>
        <w:jc w:val="both"/>
        <w:rPr>
          <w:rFonts w:ascii="Arial" w:hAnsi="Arial" w:cs="Arial"/>
          <w:lang w:val="es-ES"/>
        </w:rPr>
      </w:pPr>
    </w:p>
    <w:p w14:paraId="66EF73BD"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Respecto a la población de mujeres trabajadoras sexuales, el Pilar 1: no se cuenta con la estimación de población clave con VIH, se han registrado 41 casos positivos, que </w:t>
      </w:r>
      <w:r w:rsidRPr="000D675C">
        <w:rPr>
          <w:rFonts w:ascii="Arial" w:hAnsi="Arial" w:cs="Arial"/>
          <w:lang w:val="es-ES"/>
        </w:rPr>
        <w:lastRenderedPageBreak/>
        <w:t>corresponden al Pilar 2, solo el 54% (22) se vinculó que corresponden al Pilar 3, el 54% (22) se retuvo que correspondiente al P4, el 37% (15) inicio TAR que corresponde a P5 y solo el 15% (6) con supresión viral que representa el P6</w:t>
      </w:r>
      <w:r w:rsidRPr="00644EE9">
        <w:rPr>
          <w:rFonts w:ascii="Arial" w:hAnsi="Arial" w:cs="Arial"/>
          <w:lang w:val="es-ES"/>
        </w:rPr>
        <w:t>. (Ver figura N° 4)</w:t>
      </w:r>
    </w:p>
    <w:p w14:paraId="0B37F886" w14:textId="77777777" w:rsidR="00BC2C95" w:rsidRPr="000D675C" w:rsidRDefault="00BC2C95" w:rsidP="00BC2C95">
      <w:pPr>
        <w:spacing w:after="0" w:line="240" w:lineRule="auto"/>
        <w:jc w:val="both"/>
        <w:rPr>
          <w:rFonts w:ascii="Arial" w:hAnsi="Arial" w:cs="Arial"/>
          <w:lang w:val="es-ES"/>
        </w:rPr>
      </w:pPr>
    </w:p>
    <w:p w14:paraId="7D45DE81"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Con relación a la población de Mujeres Trans el Pilar 1: no se cuenta con la estimación de población clave con VIH, se han registrado 18 casos que corresponden al Pilar 2, se vincularon solo el 44% (8) que corresponden al P3, igual para la retención 44% que corresponde al P4, el 33% (6) inicio TAR para P5 y el 17% (3) con carga viral suprimida que representa P6. </w:t>
      </w:r>
    </w:p>
    <w:p w14:paraId="53F9FAAF" w14:textId="77777777" w:rsidR="00BC2C95" w:rsidRPr="000D675C" w:rsidRDefault="00BC2C95" w:rsidP="00BC2C95">
      <w:pPr>
        <w:spacing w:after="0" w:line="240" w:lineRule="auto"/>
        <w:jc w:val="both"/>
        <w:rPr>
          <w:rFonts w:ascii="Arial" w:hAnsi="Arial" w:cs="Arial"/>
          <w:lang w:val="es-ES"/>
        </w:rPr>
      </w:pPr>
    </w:p>
    <w:p w14:paraId="3812F7FF"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noProof/>
          <w:lang w:val="es-ES"/>
        </w:rPr>
        <w:drawing>
          <wp:anchor distT="0" distB="0" distL="114300" distR="114300" simplePos="0" relativeHeight="251702272" behindDoc="0" locked="0" layoutInCell="1" allowOverlap="1" wp14:anchorId="3AF3BBF3" wp14:editId="0C59CCED">
            <wp:simplePos x="0" y="0"/>
            <wp:positionH relativeFrom="column">
              <wp:posOffset>69850</wp:posOffset>
            </wp:positionH>
            <wp:positionV relativeFrom="paragraph">
              <wp:posOffset>299085</wp:posOffset>
            </wp:positionV>
            <wp:extent cx="3695065" cy="2209800"/>
            <wp:effectExtent l="0" t="0" r="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5065" cy="2209800"/>
                    </a:xfrm>
                    <a:prstGeom prst="rect">
                      <a:avLst/>
                    </a:prstGeom>
                    <a:noFill/>
                  </pic:spPr>
                </pic:pic>
              </a:graphicData>
            </a:graphic>
            <wp14:sizeRelH relativeFrom="margin">
              <wp14:pctWidth>0</wp14:pctWidth>
            </wp14:sizeRelH>
            <wp14:sizeRelV relativeFrom="margin">
              <wp14:pctHeight>0</wp14:pctHeight>
            </wp14:sizeRelV>
          </wp:anchor>
        </w:drawing>
      </w:r>
      <w:r w:rsidRPr="000D675C">
        <w:rPr>
          <w:rFonts w:ascii="Arial" w:hAnsi="Arial" w:cs="Arial"/>
          <w:lang w:val="es-ES"/>
        </w:rPr>
        <w:t xml:space="preserve">En comparación con la población general, las tres poblaciones clave presentan brechas importantes en cada uno de los pilares y de ellas las mujeres trans con mayores desventajas de las otras poblaciones. (Ver figura N° </w:t>
      </w:r>
      <w:r w:rsidRPr="00644EE9">
        <w:rPr>
          <w:rFonts w:ascii="Arial" w:hAnsi="Arial" w:cs="Arial"/>
          <w:lang w:val="es-ES"/>
        </w:rPr>
        <w:t xml:space="preserve">4)  </w:t>
      </w:r>
    </w:p>
    <w:p w14:paraId="4AC0C51B"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Si comparamos los datos con la cascada general, podemos concluir que la vinculación, el inicio de TAR y CV suprimida, son los pilares con mayores brechas marcadas que presentan la cascada de población clave.</w:t>
      </w:r>
    </w:p>
    <w:p w14:paraId="605683FC" w14:textId="77777777" w:rsidR="00BC2C95" w:rsidRPr="000D675C" w:rsidRDefault="00BC2C95" w:rsidP="00BC2C95">
      <w:pPr>
        <w:spacing w:after="0" w:line="240" w:lineRule="auto"/>
        <w:jc w:val="both"/>
        <w:rPr>
          <w:rFonts w:ascii="Arial" w:hAnsi="Arial" w:cs="Arial"/>
          <w:lang w:val="es-ES"/>
        </w:rPr>
      </w:pPr>
    </w:p>
    <w:p w14:paraId="721238F4" w14:textId="77777777"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Las brechas más relevantes en el abordaje de la población clave son las siguientes:</w:t>
      </w:r>
    </w:p>
    <w:p w14:paraId="22710103" w14:textId="35065450" w:rsidR="00BC2C95" w:rsidRPr="000D675C" w:rsidRDefault="00BC2C95" w:rsidP="00BC2C95">
      <w:pPr>
        <w:spacing w:after="0" w:line="240" w:lineRule="auto"/>
        <w:jc w:val="both"/>
        <w:rPr>
          <w:rFonts w:ascii="Arial" w:hAnsi="Arial" w:cs="Arial"/>
          <w:lang w:val="es-ES"/>
        </w:rPr>
      </w:pPr>
      <w:r w:rsidRPr="000D675C">
        <w:rPr>
          <w:rFonts w:ascii="Arial" w:hAnsi="Arial" w:cs="Arial"/>
          <w:lang w:val="es-ES"/>
        </w:rPr>
        <w:t>a) Alto grado de estigma y discriminación hacia las poblaciones clave</w:t>
      </w:r>
      <w:r w:rsidR="00FB6159">
        <w:rPr>
          <w:rFonts w:ascii="Arial" w:hAnsi="Arial" w:cs="Arial"/>
          <w:lang w:val="es-ES"/>
        </w:rPr>
        <w:t xml:space="preserve">, lo cual persiste en algunos servicios de salud. </w:t>
      </w:r>
    </w:p>
    <w:p w14:paraId="2DA1D8C9" w14:textId="218E858E" w:rsidR="00FB6159" w:rsidRPr="000D675C" w:rsidRDefault="00BC2C95" w:rsidP="00BC2C95">
      <w:pPr>
        <w:spacing w:after="0" w:line="240" w:lineRule="auto"/>
        <w:jc w:val="both"/>
        <w:rPr>
          <w:rFonts w:ascii="Arial" w:hAnsi="Arial" w:cs="Arial"/>
          <w:lang w:val="es-ES"/>
        </w:rPr>
      </w:pPr>
      <w:r w:rsidRPr="000D675C">
        <w:rPr>
          <w:rFonts w:ascii="Arial" w:hAnsi="Arial" w:cs="Arial"/>
          <w:lang w:val="es-ES"/>
        </w:rPr>
        <w:t xml:space="preserve">b) Falta de capacitación de los profesionales de la salud en los diferentes niveles de atención en abordaje de prevención combinada </w:t>
      </w:r>
      <w:r w:rsidR="00DD5EBA">
        <w:rPr>
          <w:rFonts w:ascii="Arial" w:hAnsi="Arial" w:cs="Arial"/>
          <w:lang w:val="es-ES"/>
        </w:rPr>
        <w:t>a poblaciones claves.</w:t>
      </w:r>
    </w:p>
    <w:p w14:paraId="58A36A27" w14:textId="34574F92" w:rsidR="00BC2C95" w:rsidRPr="000D675C" w:rsidRDefault="00BC2C95" w:rsidP="00DD5EBA">
      <w:pPr>
        <w:spacing w:after="0" w:line="240" w:lineRule="auto"/>
        <w:jc w:val="both"/>
        <w:rPr>
          <w:rFonts w:ascii="Arial" w:hAnsi="Arial" w:cs="Arial"/>
          <w:lang w:val="es-ES"/>
        </w:rPr>
      </w:pPr>
      <w:r w:rsidRPr="000D675C">
        <w:rPr>
          <w:rFonts w:ascii="Arial" w:hAnsi="Arial" w:cs="Arial"/>
          <w:lang w:val="es-ES"/>
        </w:rPr>
        <w:t>c) Ausencia de integración de estrategias internacionales como testeo y tratamiento, profilaxis post exposición en relaciones consensuadas de alto riesgo,</w:t>
      </w:r>
      <w:r w:rsidRPr="000D675C">
        <w:rPr>
          <w:rFonts w:ascii="Arial" w:hAnsi="Arial" w:cs="Arial"/>
          <w:shd w:val="clear" w:color="auto" w:fill="FFFFFF"/>
        </w:rPr>
        <w:t xml:space="preserve"> l</w:t>
      </w:r>
      <w:r w:rsidRPr="000D675C">
        <w:rPr>
          <w:rFonts w:ascii="Arial" w:hAnsi="Arial" w:cs="Arial"/>
        </w:rPr>
        <w:t>a profilaxis pre-exposición (</w:t>
      </w:r>
      <w:r w:rsidRPr="000D675C">
        <w:rPr>
          <w:rFonts w:ascii="Arial" w:hAnsi="Arial" w:cs="Arial"/>
          <w:bCs/>
        </w:rPr>
        <w:t>PrEP</w:t>
      </w:r>
      <w:r w:rsidRPr="000D675C">
        <w:rPr>
          <w:rFonts w:ascii="Arial" w:hAnsi="Arial" w:cs="Arial"/>
        </w:rPr>
        <w:t>) en</w:t>
      </w:r>
      <w:r w:rsidRPr="000D675C">
        <w:rPr>
          <w:rFonts w:ascii="Arial" w:hAnsi="Arial" w:cs="Arial"/>
          <w:lang w:val="es-ES"/>
        </w:rPr>
        <w:t xml:space="preserve"> población con alta vulnerabilidad y riesgo de infección</w:t>
      </w:r>
      <w:r w:rsidR="00DD5EBA">
        <w:rPr>
          <w:rFonts w:ascii="Arial" w:hAnsi="Arial" w:cs="Arial"/>
          <w:lang w:val="es-ES"/>
        </w:rPr>
        <w:t>.</w:t>
      </w:r>
    </w:p>
    <w:p w14:paraId="102C36B5" w14:textId="77777777" w:rsidR="00BC2C95" w:rsidRPr="000D675C" w:rsidRDefault="00BC2C95" w:rsidP="00DD5EBA">
      <w:pPr>
        <w:spacing w:after="0" w:line="240" w:lineRule="auto"/>
        <w:jc w:val="both"/>
        <w:rPr>
          <w:rFonts w:ascii="Arial" w:hAnsi="Arial" w:cs="Arial"/>
          <w:lang w:val="es-ES"/>
        </w:rPr>
      </w:pPr>
    </w:p>
    <w:p w14:paraId="0B3B7DBF" w14:textId="14947320" w:rsidR="00BC2C95" w:rsidRDefault="00BC2C95" w:rsidP="00DD5EBA">
      <w:pPr>
        <w:spacing w:after="0" w:line="240" w:lineRule="auto"/>
        <w:jc w:val="both"/>
        <w:rPr>
          <w:rFonts w:ascii="Arial" w:hAnsi="Arial" w:cs="Arial"/>
          <w:b/>
        </w:rPr>
      </w:pPr>
      <w:r w:rsidRPr="000D675C">
        <w:rPr>
          <w:rFonts w:ascii="Arial" w:hAnsi="Arial" w:cs="Arial"/>
          <w:b/>
        </w:rPr>
        <w:t>AVANCES Y DESAF</w:t>
      </w:r>
      <w:r w:rsidR="00DD5EBA">
        <w:rPr>
          <w:rFonts w:ascii="Arial" w:hAnsi="Arial" w:cs="Arial"/>
          <w:b/>
        </w:rPr>
        <w:t>Í</w:t>
      </w:r>
      <w:r w:rsidRPr="000D675C">
        <w:rPr>
          <w:rFonts w:ascii="Arial" w:hAnsi="Arial" w:cs="Arial"/>
          <w:b/>
        </w:rPr>
        <w:t xml:space="preserve">OS DE LA RESPUESTA A LA INFECCIÓN POR EL VIH Y LAS OTRAS ITS DEL SISTEMA NACIONAL DE SALUD. </w:t>
      </w:r>
    </w:p>
    <w:p w14:paraId="1E11595C" w14:textId="77777777" w:rsidR="00DD5EBA" w:rsidRPr="000D675C" w:rsidRDefault="00DD5EBA" w:rsidP="00DD5EBA">
      <w:pPr>
        <w:spacing w:after="0" w:line="240" w:lineRule="auto"/>
        <w:jc w:val="both"/>
        <w:rPr>
          <w:rFonts w:ascii="Arial" w:hAnsi="Arial" w:cs="Arial"/>
          <w:b/>
        </w:rPr>
      </w:pPr>
    </w:p>
    <w:p w14:paraId="1C0D16F1" w14:textId="5A9DFBEB" w:rsidR="00BC2C95" w:rsidRDefault="00BC2C95" w:rsidP="009E0645">
      <w:pPr>
        <w:spacing w:after="0" w:line="240" w:lineRule="auto"/>
        <w:jc w:val="both"/>
        <w:rPr>
          <w:rFonts w:ascii="Arial" w:hAnsi="Arial" w:cs="Arial"/>
          <w:lang w:val="es-ES"/>
        </w:rPr>
      </w:pPr>
      <w:r w:rsidRPr="000D675C">
        <w:rPr>
          <w:rFonts w:ascii="Arial" w:hAnsi="Arial" w:cs="Arial"/>
          <w:lang w:val="es-ES"/>
        </w:rPr>
        <w:t>En el presente año el MINSAL solicitó a OPS/OMS la realización de una evaluación conjunta integral de la respuesta del sistema de salud al VIH-ITS, que permita al país hacer una revisión y ajuste de sus planes y actividades para garantizar una respuesta sostenible.</w:t>
      </w:r>
      <w:r w:rsidR="009E0645">
        <w:rPr>
          <w:rFonts w:ascii="Arial" w:hAnsi="Arial" w:cs="Arial"/>
          <w:lang w:val="es-ES"/>
        </w:rPr>
        <w:t xml:space="preserve"> </w:t>
      </w:r>
      <w:r w:rsidRPr="000D675C">
        <w:rPr>
          <w:rFonts w:ascii="Arial" w:hAnsi="Arial" w:cs="Arial"/>
          <w:lang w:val="es-ES"/>
        </w:rPr>
        <w:t>Algunos de los hallazgos principales de esta evaluación son los que se presentan a continuación:</w:t>
      </w:r>
    </w:p>
    <w:p w14:paraId="79D64766" w14:textId="77777777" w:rsidR="009E0645" w:rsidRDefault="009E0645" w:rsidP="009E0645">
      <w:pPr>
        <w:spacing w:after="0" w:line="240" w:lineRule="auto"/>
        <w:jc w:val="both"/>
        <w:rPr>
          <w:rFonts w:ascii="Arial" w:hAnsi="Arial" w:cs="Arial"/>
          <w:lang w:val="es-ES"/>
        </w:rPr>
      </w:pPr>
    </w:p>
    <w:p w14:paraId="461BC2F6" w14:textId="77777777" w:rsidR="00BC2C95" w:rsidRPr="000D675C" w:rsidRDefault="00BC2C95" w:rsidP="00B8421D">
      <w:pPr>
        <w:numPr>
          <w:ilvl w:val="0"/>
          <w:numId w:val="48"/>
        </w:numPr>
        <w:spacing w:after="200" w:line="276" w:lineRule="auto"/>
        <w:contextualSpacing/>
        <w:jc w:val="both"/>
        <w:rPr>
          <w:rFonts w:ascii="Arial" w:hAnsi="Arial" w:cs="Arial"/>
          <w:b/>
          <w:sz w:val="20"/>
          <w:szCs w:val="20"/>
          <w:lang w:val="x-none"/>
        </w:rPr>
      </w:pPr>
      <w:r w:rsidRPr="000D675C">
        <w:rPr>
          <w:rFonts w:ascii="Arial" w:hAnsi="Arial" w:cs="Arial"/>
          <w:b/>
          <w:sz w:val="20"/>
          <w:szCs w:val="20"/>
          <w:lang w:val="x-none"/>
        </w:rPr>
        <w:t>NORMATIVAS/ POLÍTICAS</w:t>
      </w:r>
    </w:p>
    <w:p w14:paraId="321342BE" w14:textId="409751AE" w:rsidR="00BC2C95" w:rsidRPr="000D675C" w:rsidRDefault="00BC2C95" w:rsidP="00BC2C95">
      <w:pPr>
        <w:spacing w:after="1" w:line="241" w:lineRule="auto"/>
        <w:jc w:val="both"/>
        <w:rPr>
          <w:rFonts w:ascii="Arial" w:hAnsi="Arial" w:cs="Arial"/>
          <w:bCs/>
          <w:lang w:val="es-ES_tradnl"/>
        </w:rPr>
      </w:pPr>
      <w:r w:rsidRPr="000D675C">
        <w:rPr>
          <w:rFonts w:ascii="Arial" w:hAnsi="Arial" w:cs="Arial"/>
          <w:bCs/>
          <w:lang w:val="es-ES_tradnl"/>
        </w:rPr>
        <w:t xml:space="preserve">El MINSAL provee el sustrato institucional, regulador y normativo para coordinar una respuesta nacional al VIH en El Salvador, los marcos políticos, legales y técnicos, se realizan en coordinación con los distintos sectores y son avalados por mesas multisectoriales específicas que apoyan la divulgación y la implementación. A continuación, se enumeran las más relevantes.  </w:t>
      </w:r>
    </w:p>
    <w:p w14:paraId="27F431AA" w14:textId="77777777" w:rsidR="00BC2C95" w:rsidRPr="000D675C" w:rsidRDefault="00BC2C95" w:rsidP="00BC2C95">
      <w:pPr>
        <w:spacing w:after="1" w:line="241" w:lineRule="auto"/>
        <w:jc w:val="both"/>
        <w:rPr>
          <w:rFonts w:ascii="Arial" w:hAnsi="Arial" w:cs="Arial"/>
          <w:bCs/>
          <w:lang w:val="es-ES"/>
        </w:rPr>
      </w:pPr>
      <w:r w:rsidRPr="000D675C">
        <w:rPr>
          <w:rFonts w:ascii="Arial" w:hAnsi="Arial" w:cs="Arial"/>
          <w:bCs/>
          <w:lang w:val="es-ES_tradnl"/>
        </w:rPr>
        <w:t xml:space="preserve">  </w:t>
      </w:r>
    </w:p>
    <w:p w14:paraId="5E221AE7" w14:textId="77777777" w:rsidR="00BC2C95" w:rsidRPr="000D675C" w:rsidRDefault="00BC2C95" w:rsidP="00B8421D">
      <w:pPr>
        <w:numPr>
          <w:ilvl w:val="0"/>
          <w:numId w:val="13"/>
        </w:numPr>
        <w:tabs>
          <w:tab w:val="num" w:pos="-1800"/>
        </w:tabs>
        <w:spacing w:after="1" w:line="241" w:lineRule="auto"/>
        <w:jc w:val="both"/>
        <w:rPr>
          <w:rFonts w:ascii="Arial" w:hAnsi="Arial" w:cs="Arial"/>
          <w:bCs/>
          <w:lang w:val="es-ES"/>
        </w:rPr>
      </w:pPr>
      <w:r w:rsidRPr="000D675C">
        <w:rPr>
          <w:rFonts w:ascii="Arial" w:hAnsi="Arial" w:cs="Arial"/>
          <w:b/>
          <w:bCs/>
          <w:lang w:val="es-ES_tradnl"/>
        </w:rPr>
        <w:t>Política Nacional de Salud 2014-2019</w:t>
      </w:r>
      <w:r w:rsidRPr="000D675C">
        <w:rPr>
          <w:rFonts w:ascii="Arial" w:hAnsi="Arial" w:cs="Arial"/>
          <w:bCs/>
          <w:lang w:val="es-ES_tradnl"/>
        </w:rPr>
        <w:t xml:space="preserve"> – basado en la APSI, abordaje de la determinación social de la salud para garantizar el derecho humano a la salud en la ruta hacia el Acceso Universal y Cobertura Universal de Salud, identificación y combate de inequidades. </w:t>
      </w:r>
    </w:p>
    <w:p w14:paraId="5D6EE915" w14:textId="77777777" w:rsidR="00BC2C95" w:rsidRPr="000D675C" w:rsidRDefault="00BC2C95" w:rsidP="00B8421D">
      <w:pPr>
        <w:numPr>
          <w:ilvl w:val="0"/>
          <w:numId w:val="13"/>
        </w:numPr>
        <w:tabs>
          <w:tab w:val="num" w:pos="-1800"/>
        </w:tabs>
        <w:spacing w:after="1" w:line="241" w:lineRule="auto"/>
        <w:jc w:val="both"/>
        <w:rPr>
          <w:rFonts w:ascii="Arial" w:hAnsi="Arial" w:cs="Arial"/>
          <w:bCs/>
          <w:lang w:val="es-ES"/>
        </w:rPr>
      </w:pPr>
      <w:r w:rsidRPr="000D675C">
        <w:rPr>
          <w:rFonts w:ascii="Arial" w:hAnsi="Arial" w:cs="Arial"/>
          <w:b/>
          <w:bCs/>
          <w:lang w:val="es-ES_tradnl"/>
        </w:rPr>
        <w:t>Reforma de Salud</w:t>
      </w:r>
      <w:r w:rsidRPr="000D675C">
        <w:rPr>
          <w:rFonts w:ascii="Arial" w:hAnsi="Arial" w:cs="Arial"/>
          <w:bCs/>
          <w:lang w:val="es-ES_tradnl"/>
        </w:rPr>
        <w:t xml:space="preserve"> (8 ejes prioritarios) basado en el manejo de las Redes Integradas e Integrales de Salud</w:t>
      </w:r>
    </w:p>
    <w:p w14:paraId="02F0AA51" w14:textId="77777777" w:rsidR="00BC2C95" w:rsidRPr="000D675C" w:rsidRDefault="00BC2C95" w:rsidP="00B8421D">
      <w:pPr>
        <w:numPr>
          <w:ilvl w:val="0"/>
          <w:numId w:val="13"/>
        </w:numPr>
        <w:tabs>
          <w:tab w:val="num" w:pos="-1800"/>
        </w:tabs>
        <w:spacing w:after="1" w:line="241" w:lineRule="auto"/>
        <w:jc w:val="both"/>
        <w:rPr>
          <w:rFonts w:ascii="Arial" w:hAnsi="Arial" w:cs="Arial"/>
          <w:bCs/>
          <w:lang w:val="es-ES"/>
        </w:rPr>
      </w:pPr>
      <w:r w:rsidRPr="000D675C">
        <w:rPr>
          <w:rFonts w:ascii="Arial" w:hAnsi="Arial" w:cs="Arial"/>
          <w:b/>
          <w:bCs/>
          <w:lang w:val="es-ES_tradnl"/>
        </w:rPr>
        <w:lastRenderedPageBreak/>
        <w:t>Plan Estratégico Institucional</w:t>
      </w:r>
      <w:r w:rsidRPr="000D675C">
        <w:rPr>
          <w:rFonts w:ascii="Arial" w:hAnsi="Arial" w:cs="Arial"/>
          <w:bCs/>
          <w:lang w:val="es-ES_tradnl"/>
        </w:rPr>
        <w:t xml:space="preserve"> (PEI) del Ministerio de Salud (2014-2019) y su POA.</w:t>
      </w:r>
    </w:p>
    <w:p w14:paraId="65C2972D" w14:textId="5417B4F3" w:rsidR="00BC2C95" w:rsidRPr="000D675C" w:rsidRDefault="00BC2C95" w:rsidP="00B8421D">
      <w:pPr>
        <w:numPr>
          <w:ilvl w:val="0"/>
          <w:numId w:val="13"/>
        </w:numPr>
        <w:tabs>
          <w:tab w:val="num" w:pos="-1800"/>
        </w:tabs>
        <w:spacing w:after="1" w:line="241" w:lineRule="auto"/>
        <w:jc w:val="both"/>
        <w:rPr>
          <w:rFonts w:ascii="Arial" w:hAnsi="Arial" w:cs="Arial"/>
          <w:bCs/>
          <w:lang w:val="es-ES"/>
        </w:rPr>
      </w:pPr>
      <w:r w:rsidRPr="000D675C">
        <w:rPr>
          <w:rFonts w:ascii="Arial" w:hAnsi="Arial" w:cs="Arial"/>
          <w:b/>
          <w:bCs/>
          <w:lang w:val="es-ES_tradnl"/>
        </w:rPr>
        <w:t>Plan Estratégico Nacional Multisectorial de VIH e ITS</w:t>
      </w:r>
      <w:r w:rsidRPr="000D675C">
        <w:rPr>
          <w:rFonts w:ascii="Arial" w:hAnsi="Arial" w:cs="Arial"/>
          <w:bCs/>
          <w:lang w:val="es-ES_tradnl"/>
        </w:rPr>
        <w:t xml:space="preserve"> (2016-2021) costeado y con plan de monitoreo y evaluación. Enfoque multisectorial, de derechos humanos, género, participación social, focalización en poblaciones clave y otras en situación de vulnerabilidad (riesgo epidemiológico, social y económico), con perspectiva de poner fin al sida como problema de salud pública</w:t>
      </w:r>
      <w:r w:rsidR="00034E03">
        <w:rPr>
          <w:rFonts w:ascii="Arial" w:hAnsi="Arial" w:cs="Arial"/>
          <w:bCs/>
          <w:lang w:val="es-ES_tradnl"/>
        </w:rPr>
        <w:t xml:space="preserve"> para el año 2030.</w:t>
      </w:r>
    </w:p>
    <w:p w14:paraId="752E8A90" w14:textId="77777777" w:rsidR="00BC2C95" w:rsidRPr="000D675C" w:rsidRDefault="00BC2C95" w:rsidP="00B8421D">
      <w:pPr>
        <w:numPr>
          <w:ilvl w:val="0"/>
          <w:numId w:val="13"/>
        </w:numPr>
        <w:tabs>
          <w:tab w:val="num" w:pos="-1800"/>
        </w:tabs>
        <w:spacing w:after="1" w:line="241" w:lineRule="auto"/>
        <w:jc w:val="both"/>
        <w:rPr>
          <w:rFonts w:ascii="Arial" w:hAnsi="Arial" w:cs="Arial"/>
          <w:bCs/>
          <w:lang w:val="es-ES"/>
        </w:rPr>
      </w:pPr>
      <w:r w:rsidRPr="000D675C">
        <w:rPr>
          <w:rFonts w:ascii="Arial" w:hAnsi="Arial" w:cs="Arial"/>
          <w:b/>
          <w:bCs/>
          <w:lang w:val="es-MX"/>
        </w:rPr>
        <w:t>Ley de prevención y control de la infección</w:t>
      </w:r>
      <w:r w:rsidRPr="000D675C">
        <w:rPr>
          <w:rFonts w:ascii="Arial" w:hAnsi="Arial" w:cs="Arial"/>
          <w:bCs/>
          <w:lang w:val="es-MX"/>
        </w:rPr>
        <w:t xml:space="preserve"> provocada por el virus de inmunodeficiencia humana. Diciembre 2016</w:t>
      </w:r>
    </w:p>
    <w:p w14:paraId="1586B8C4" w14:textId="2052A445" w:rsidR="00BC2C95" w:rsidRPr="000D675C" w:rsidRDefault="00BC2C95" w:rsidP="00B8421D">
      <w:pPr>
        <w:numPr>
          <w:ilvl w:val="0"/>
          <w:numId w:val="13"/>
        </w:numPr>
        <w:tabs>
          <w:tab w:val="num" w:pos="-1800"/>
        </w:tabs>
        <w:spacing w:after="1" w:line="241" w:lineRule="auto"/>
        <w:jc w:val="both"/>
        <w:rPr>
          <w:rFonts w:ascii="Arial" w:hAnsi="Arial" w:cs="Arial"/>
          <w:lang w:val="es-ES"/>
        </w:rPr>
      </w:pPr>
      <w:r w:rsidRPr="000D675C">
        <w:rPr>
          <w:rFonts w:ascii="Arial" w:hAnsi="Arial" w:cs="Arial"/>
          <w:bCs/>
          <w:lang w:val="es-MX"/>
        </w:rPr>
        <w:t>Otras estrategias relaciona</w:t>
      </w:r>
      <w:r w:rsidR="00034E03">
        <w:rPr>
          <w:rFonts w:ascii="Arial" w:hAnsi="Arial" w:cs="Arial"/>
          <w:bCs/>
          <w:lang w:val="es-MX"/>
        </w:rPr>
        <w:t>da</w:t>
      </w:r>
      <w:r w:rsidRPr="000D675C">
        <w:rPr>
          <w:rFonts w:ascii="Arial" w:hAnsi="Arial" w:cs="Arial"/>
          <w:bCs/>
          <w:lang w:val="es-MX"/>
        </w:rPr>
        <w:t>s a la respuesta al VIH/ITS.</w:t>
      </w:r>
      <w:r w:rsidRPr="000D675C">
        <w:rPr>
          <w:rFonts w:ascii="Arial" w:hAnsi="Arial" w:cs="Arial"/>
          <w:bCs/>
          <w:lang w:val="es-ES_tradnl"/>
        </w:rPr>
        <w:t xml:space="preserve"> </w:t>
      </w:r>
    </w:p>
    <w:p w14:paraId="6C6AF3D1" w14:textId="77777777" w:rsidR="00BC2C95" w:rsidRPr="000D675C" w:rsidRDefault="00BC2C95" w:rsidP="00BC2C95">
      <w:pPr>
        <w:spacing w:after="1" w:line="241" w:lineRule="auto"/>
        <w:jc w:val="both"/>
        <w:rPr>
          <w:rFonts w:ascii="Arial" w:hAnsi="Arial" w:cs="Arial"/>
          <w:lang w:val="es-ES"/>
        </w:rPr>
      </w:pPr>
      <w:r w:rsidRPr="000D675C">
        <w:rPr>
          <w:rFonts w:ascii="Arial" w:hAnsi="Arial" w:cs="Arial"/>
          <w:bCs/>
          <w:lang w:val="es-MX"/>
        </w:rPr>
        <w:t xml:space="preserve"> </w:t>
      </w:r>
    </w:p>
    <w:p w14:paraId="5E18971A" w14:textId="77777777" w:rsidR="00BC2C95" w:rsidRPr="000D675C" w:rsidRDefault="00BC2C95" w:rsidP="004105AB">
      <w:pPr>
        <w:spacing w:after="0" w:line="240" w:lineRule="auto"/>
        <w:jc w:val="both"/>
        <w:rPr>
          <w:rFonts w:ascii="Arial" w:hAnsi="Arial" w:cs="Arial"/>
          <w:b/>
          <w:bCs/>
          <w:lang w:val="es-ES_tradnl"/>
        </w:rPr>
      </w:pPr>
      <w:r w:rsidRPr="000D675C">
        <w:rPr>
          <w:rFonts w:ascii="Arial" w:hAnsi="Arial" w:cs="Arial"/>
          <w:b/>
          <w:bCs/>
          <w:lang w:val="es-ES_tradnl"/>
        </w:rPr>
        <w:t>Existe un amplio marco legal de protección de derechos humanos</w:t>
      </w:r>
    </w:p>
    <w:p w14:paraId="7069BC26" w14:textId="77777777" w:rsidR="00BC2C95" w:rsidRPr="000D675C" w:rsidRDefault="00BC2C95" w:rsidP="004105AB">
      <w:pPr>
        <w:spacing w:after="0" w:line="240" w:lineRule="auto"/>
        <w:jc w:val="both"/>
        <w:rPr>
          <w:rFonts w:ascii="Arial" w:hAnsi="Arial" w:cs="Arial"/>
          <w:b/>
          <w:lang w:val="es-ES"/>
        </w:rPr>
      </w:pPr>
    </w:p>
    <w:p w14:paraId="2363F9BD" w14:textId="50201C4F" w:rsidR="00BC2C95" w:rsidRPr="000D675C" w:rsidRDefault="00BC2C95" w:rsidP="00B8421D">
      <w:pPr>
        <w:numPr>
          <w:ilvl w:val="0"/>
          <w:numId w:val="17"/>
        </w:numPr>
        <w:tabs>
          <w:tab w:val="num" w:pos="-1800"/>
        </w:tabs>
        <w:spacing w:after="0" w:line="240" w:lineRule="auto"/>
        <w:jc w:val="both"/>
        <w:rPr>
          <w:rFonts w:ascii="Arial" w:hAnsi="Arial" w:cs="Arial"/>
          <w:lang w:val="es-ES"/>
        </w:rPr>
      </w:pPr>
      <w:r w:rsidRPr="000D675C">
        <w:rPr>
          <w:rFonts w:ascii="Arial" w:hAnsi="Arial" w:cs="Arial"/>
          <w:lang w:val="es-ES_tradnl"/>
        </w:rPr>
        <w:t>Protecciones Legales para población LGBT: Decreto Ejecutivo 56 (del año 2010</w:t>
      </w:r>
      <w:r w:rsidR="00C313FD">
        <w:rPr>
          <w:rFonts w:ascii="Arial" w:hAnsi="Arial" w:cs="Arial"/>
          <w:lang w:val="es-ES_tradnl"/>
        </w:rPr>
        <w:t>)</w:t>
      </w:r>
    </w:p>
    <w:p w14:paraId="4D708BEB" w14:textId="17CD8F7B" w:rsidR="00BC2C95" w:rsidRPr="000D675C" w:rsidRDefault="00BC2C95" w:rsidP="00B8421D">
      <w:pPr>
        <w:numPr>
          <w:ilvl w:val="0"/>
          <w:numId w:val="17"/>
        </w:numPr>
        <w:tabs>
          <w:tab w:val="num" w:pos="-1800"/>
        </w:tabs>
        <w:spacing w:after="1" w:line="241" w:lineRule="auto"/>
        <w:jc w:val="both"/>
        <w:rPr>
          <w:rFonts w:ascii="Arial" w:hAnsi="Arial" w:cs="Arial"/>
          <w:lang w:val="es-ES"/>
        </w:rPr>
      </w:pPr>
      <w:r w:rsidRPr="000D675C">
        <w:rPr>
          <w:rFonts w:ascii="Arial" w:hAnsi="Arial" w:cs="Arial"/>
          <w:lang w:val="es-ES_tradnl"/>
        </w:rPr>
        <w:t xml:space="preserve">Creación de la Dirección de Diversidad Sexual dentro de la Secretaría de Inclusión Social (del año 2010). </w:t>
      </w:r>
    </w:p>
    <w:p w14:paraId="71B4A26A" w14:textId="44000221" w:rsidR="00BC2C95" w:rsidRPr="000D675C" w:rsidRDefault="00C313FD" w:rsidP="00B8421D">
      <w:pPr>
        <w:numPr>
          <w:ilvl w:val="0"/>
          <w:numId w:val="17"/>
        </w:numPr>
        <w:tabs>
          <w:tab w:val="num" w:pos="-1800"/>
        </w:tabs>
        <w:spacing w:after="1" w:line="241" w:lineRule="auto"/>
        <w:jc w:val="both"/>
        <w:rPr>
          <w:rFonts w:ascii="Arial" w:hAnsi="Arial" w:cs="Arial"/>
          <w:lang w:val="es-ES"/>
        </w:rPr>
      </w:pPr>
      <w:r>
        <w:rPr>
          <w:rFonts w:ascii="Arial" w:hAnsi="Arial" w:cs="Arial"/>
          <w:lang w:val="es-ES_tradnl"/>
        </w:rPr>
        <w:t>Reformas a</w:t>
      </w:r>
      <w:r w:rsidR="00BC2C95" w:rsidRPr="000D675C">
        <w:rPr>
          <w:rFonts w:ascii="Arial" w:hAnsi="Arial" w:cs="Arial"/>
          <w:lang w:val="es-ES_tradnl"/>
        </w:rPr>
        <w:t>l Código Penal</w:t>
      </w:r>
      <w:r>
        <w:rPr>
          <w:rFonts w:ascii="Arial" w:hAnsi="Arial" w:cs="Arial"/>
          <w:lang w:val="es-ES_tradnl"/>
        </w:rPr>
        <w:t>, relativos a crímenes de odio</w:t>
      </w:r>
      <w:r w:rsidR="00BC2C95" w:rsidRPr="000D675C">
        <w:rPr>
          <w:rFonts w:ascii="Arial" w:hAnsi="Arial" w:cs="Arial"/>
          <w:lang w:val="es-ES_tradnl"/>
        </w:rPr>
        <w:t xml:space="preserve"> </w:t>
      </w:r>
      <w:r>
        <w:rPr>
          <w:rFonts w:ascii="Arial" w:hAnsi="Arial" w:cs="Arial"/>
          <w:lang w:val="es-ES_tradnl"/>
        </w:rPr>
        <w:t xml:space="preserve">Art. 129 y 155. </w:t>
      </w:r>
    </w:p>
    <w:p w14:paraId="2EE6A5FD" w14:textId="5992A749" w:rsidR="00C313FD" w:rsidRPr="00C313FD" w:rsidRDefault="00BC2C95" w:rsidP="00B8421D">
      <w:pPr>
        <w:numPr>
          <w:ilvl w:val="0"/>
          <w:numId w:val="18"/>
        </w:numPr>
        <w:tabs>
          <w:tab w:val="num" w:pos="-1800"/>
        </w:tabs>
        <w:spacing w:after="1" w:line="241" w:lineRule="auto"/>
        <w:jc w:val="both"/>
        <w:rPr>
          <w:rFonts w:ascii="Arial" w:hAnsi="Arial" w:cs="Arial"/>
          <w:lang w:val="es-ES"/>
        </w:rPr>
      </w:pPr>
      <w:r w:rsidRPr="00C313FD">
        <w:rPr>
          <w:rFonts w:ascii="Arial" w:hAnsi="Arial" w:cs="Arial"/>
          <w:lang w:val="es-ES_tradnl"/>
        </w:rPr>
        <w:t>Ley de</w:t>
      </w:r>
      <w:r w:rsidR="00C313FD">
        <w:rPr>
          <w:rFonts w:ascii="Arial" w:hAnsi="Arial" w:cs="Arial"/>
          <w:lang w:val="es-ES_tradnl"/>
        </w:rPr>
        <w:t xml:space="preserve"> Prevención y Control del </w:t>
      </w:r>
      <w:r w:rsidRPr="00C313FD">
        <w:rPr>
          <w:rFonts w:ascii="Arial" w:hAnsi="Arial" w:cs="Arial"/>
          <w:lang w:val="es-ES_tradnl"/>
        </w:rPr>
        <w:t>VIH de 2016</w:t>
      </w:r>
      <w:r w:rsidR="00C313FD">
        <w:rPr>
          <w:rFonts w:ascii="Arial" w:hAnsi="Arial" w:cs="Arial"/>
          <w:lang w:val="es-ES_tradnl"/>
        </w:rPr>
        <w:t>.</w:t>
      </w:r>
      <w:r w:rsidRPr="00C313FD">
        <w:rPr>
          <w:rFonts w:ascii="Arial" w:hAnsi="Arial" w:cs="Arial"/>
          <w:lang w:val="es-ES_tradnl"/>
        </w:rPr>
        <w:t xml:space="preserve"> </w:t>
      </w:r>
    </w:p>
    <w:p w14:paraId="46EE989E" w14:textId="77777777" w:rsidR="00C313FD" w:rsidRPr="00C313FD" w:rsidRDefault="00BC2C95" w:rsidP="00B8421D">
      <w:pPr>
        <w:numPr>
          <w:ilvl w:val="0"/>
          <w:numId w:val="18"/>
        </w:numPr>
        <w:tabs>
          <w:tab w:val="num" w:pos="-1800"/>
        </w:tabs>
        <w:spacing w:after="1" w:line="241" w:lineRule="auto"/>
        <w:jc w:val="both"/>
        <w:rPr>
          <w:rFonts w:ascii="Arial" w:hAnsi="Arial" w:cs="Arial"/>
          <w:b/>
          <w:bCs/>
          <w:lang w:val="es-ES_tradnl"/>
        </w:rPr>
      </w:pPr>
      <w:r w:rsidRPr="00C313FD">
        <w:rPr>
          <w:rFonts w:ascii="Arial" w:hAnsi="Arial" w:cs="Arial"/>
          <w:lang w:val="es-ES_tradnl"/>
        </w:rPr>
        <w:t>La Ley Especial Integral para una Vida Libre de Violencia para las Mujeres (2011) </w:t>
      </w:r>
    </w:p>
    <w:p w14:paraId="25533DCD" w14:textId="4514B849" w:rsidR="00BC2C95" w:rsidRPr="000D675C" w:rsidRDefault="00C313FD" w:rsidP="00C313FD">
      <w:pPr>
        <w:spacing w:after="1" w:line="241" w:lineRule="auto"/>
        <w:ind w:left="360"/>
        <w:jc w:val="both"/>
        <w:rPr>
          <w:rFonts w:ascii="Arial" w:hAnsi="Arial" w:cs="Arial"/>
          <w:b/>
          <w:bCs/>
          <w:lang w:val="es-ES_tradnl"/>
        </w:rPr>
      </w:pPr>
      <w:r w:rsidRPr="000D675C">
        <w:rPr>
          <w:rFonts w:ascii="Arial" w:hAnsi="Arial" w:cs="Arial"/>
          <w:b/>
          <w:bCs/>
          <w:lang w:val="es-ES_tradnl"/>
        </w:rPr>
        <w:t xml:space="preserve"> </w:t>
      </w:r>
    </w:p>
    <w:p w14:paraId="05769D58" w14:textId="77777777" w:rsidR="00BC2C95" w:rsidRPr="000D675C" w:rsidRDefault="00BC2C95" w:rsidP="00BC2C95">
      <w:pPr>
        <w:spacing w:after="1" w:line="241" w:lineRule="auto"/>
        <w:jc w:val="both"/>
        <w:rPr>
          <w:rFonts w:ascii="Arial" w:hAnsi="Arial" w:cs="Arial"/>
          <w:b/>
          <w:bCs/>
          <w:lang w:val="es-ES_tradnl"/>
        </w:rPr>
      </w:pPr>
      <w:r w:rsidRPr="000D675C">
        <w:rPr>
          <w:rFonts w:ascii="Arial" w:hAnsi="Arial" w:cs="Arial"/>
          <w:b/>
          <w:bCs/>
          <w:lang w:val="es-ES_tradnl"/>
        </w:rPr>
        <w:t>Existen estructuras de gobernanza de la respuesta sectorial e intersectorial</w:t>
      </w:r>
    </w:p>
    <w:p w14:paraId="327EF177" w14:textId="77777777" w:rsidR="00BC2C95" w:rsidRPr="000D675C" w:rsidRDefault="00BC2C95" w:rsidP="00BC2C95">
      <w:pPr>
        <w:spacing w:after="1" w:line="241" w:lineRule="auto"/>
        <w:jc w:val="both"/>
        <w:rPr>
          <w:rFonts w:ascii="Arial" w:hAnsi="Arial" w:cs="Arial"/>
          <w:b/>
          <w:lang w:val="es-ES"/>
        </w:rPr>
      </w:pPr>
    </w:p>
    <w:p w14:paraId="4B023A6C" w14:textId="70673866" w:rsidR="00BC2C95" w:rsidRPr="000D675C" w:rsidRDefault="00BC2C95" w:rsidP="00B8421D">
      <w:pPr>
        <w:numPr>
          <w:ilvl w:val="0"/>
          <w:numId w:val="14"/>
        </w:numPr>
        <w:tabs>
          <w:tab w:val="num" w:pos="-1800"/>
        </w:tabs>
        <w:spacing w:after="1" w:line="241" w:lineRule="auto"/>
        <w:jc w:val="both"/>
        <w:rPr>
          <w:rFonts w:ascii="Arial" w:hAnsi="Arial" w:cs="Arial"/>
          <w:lang w:val="es-ES"/>
        </w:rPr>
      </w:pPr>
      <w:r w:rsidRPr="000D675C">
        <w:rPr>
          <w:rFonts w:ascii="Arial" w:hAnsi="Arial" w:cs="Arial"/>
          <w:bCs/>
          <w:lang w:val="es-ES_tradnl"/>
        </w:rPr>
        <w:t xml:space="preserve">La Creación de la CONAVIH </w:t>
      </w:r>
      <w:r w:rsidRPr="000D675C">
        <w:rPr>
          <w:rFonts w:ascii="Arial" w:hAnsi="Arial" w:cs="Arial"/>
          <w:lang w:val="es-ES_tradnl"/>
        </w:rPr>
        <w:t>Art. 18 de la ley del VIH (enero 2017) como organismo asesor del MINSAL y de los diferentes sectores.</w:t>
      </w:r>
    </w:p>
    <w:p w14:paraId="2F88130F" w14:textId="77777777" w:rsidR="00BC2C95" w:rsidRPr="000D675C" w:rsidRDefault="00BC2C95" w:rsidP="00B8421D">
      <w:pPr>
        <w:numPr>
          <w:ilvl w:val="0"/>
          <w:numId w:val="14"/>
        </w:numPr>
        <w:tabs>
          <w:tab w:val="num" w:pos="-1440"/>
        </w:tabs>
        <w:spacing w:after="1" w:line="241" w:lineRule="auto"/>
        <w:jc w:val="both"/>
        <w:rPr>
          <w:rFonts w:ascii="Arial" w:hAnsi="Arial" w:cs="Arial"/>
          <w:lang w:val="es-ES"/>
        </w:rPr>
      </w:pPr>
      <w:r w:rsidRPr="000D675C">
        <w:rPr>
          <w:rFonts w:ascii="Arial" w:hAnsi="Arial" w:cs="Arial"/>
          <w:bCs/>
          <w:lang w:val="es-ES_tradnl"/>
        </w:rPr>
        <w:t xml:space="preserve">Programa Nacional de ITS/VIH/sida, como </w:t>
      </w:r>
      <w:r w:rsidRPr="000D675C">
        <w:rPr>
          <w:rFonts w:ascii="Arial" w:hAnsi="Arial" w:cs="Arial"/>
          <w:lang w:val="es-ES_tradnl"/>
        </w:rPr>
        <w:t xml:space="preserve">parte de la rectoría del Ministerio de Salud. </w:t>
      </w:r>
    </w:p>
    <w:p w14:paraId="124FE76A" w14:textId="77777777" w:rsidR="00BC2C95" w:rsidRPr="000D675C" w:rsidRDefault="00BC2C95" w:rsidP="00B8421D">
      <w:pPr>
        <w:numPr>
          <w:ilvl w:val="0"/>
          <w:numId w:val="15"/>
        </w:numPr>
        <w:tabs>
          <w:tab w:val="num" w:pos="0"/>
        </w:tabs>
        <w:spacing w:after="1" w:line="241" w:lineRule="auto"/>
        <w:jc w:val="both"/>
        <w:rPr>
          <w:rFonts w:ascii="Arial" w:hAnsi="Arial" w:cs="Arial"/>
          <w:lang w:val="es-ES"/>
        </w:rPr>
      </w:pPr>
      <w:r w:rsidRPr="000D675C">
        <w:rPr>
          <w:rFonts w:ascii="Arial" w:hAnsi="Arial" w:cs="Arial"/>
          <w:bCs/>
          <w:lang w:val="es-ES_tradnl"/>
        </w:rPr>
        <w:t xml:space="preserve">Marco normativo amplio y en actualización VIH/ITS. </w:t>
      </w:r>
    </w:p>
    <w:p w14:paraId="1E6D937E" w14:textId="77777777" w:rsidR="00BC2C95" w:rsidRPr="000D675C" w:rsidRDefault="00BC2C95" w:rsidP="00BC2C95">
      <w:pPr>
        <w:spacing w:after="1" w:line="241" w:lineRule="auto"/>
        <w:jc w:val="both"/>
        <w:rPr>
          <w:rFonts w:ascii="Arial" w:hAnsi="Arial" w:cs="Arial"/>
          <w:lang w:val="es-ES"/>
        </w:rPr>
      </w:pPr>
      <w:r w:rsidRPr="000D675C">
        <w:rPr>
          <w:rFonts w:ascii="Arial" w:hAnsi="Arial" w:cs="Arial"/>
          <w:bCs/>
          <w:lang w:val="es-ES_tradnl"/>
        </w:rPr>
        <w:t xml:space="preserve">     </w:t>
      </w:r>
      <w:r w:rsidRPr="000D675C">
        <w:rPr>
          <w:rFonts w:ascii="Arial" w:hAnsi="Arial" w:cs="Arial"/>
          <w:bCs/>
          <w:lang w:val="es-ES_tradnl"/>
        </w:rPr>
        <w:tab/>
      </w:r>
      <w:r w:rsidRPr="000D675C">
        <w:rPr>
          <w:rFonts w:ascii="Arial" w:hAnsi="Arial" w:cs="Arial"/>
          <w:lang w:val="es-ES_tradnl"/>
        </w:rPr>
        <w:t>Lineamientos técnicos y guías clínicas:</w:t>
      </w:r>
    </w:p>
    <w:p w14:paraId="6CC01546"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Prevención del VIH en las poblaciones móviles, 2017</w:t>
      </w:r>
    </w:p>
    <w:p w14:paraId="1FFD09BB"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Atención integral de la población LGBTI, 2016</w:t>
      </w:r>
    </w:p>
    <w:p w14:paraId="496B029B" w14:textId="625D0C54"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 xml:space="preserve">Control de las infecciones de transmisión sexual, </w:t>
      </w:r>
      <w:r w:rsidR="00704619" w:rsidRPr="000D675C">
        <w:rPr>
          <w:rFonts w:ascii="Arial" w:hAnsi="Arial" w:cs="Arial"/>
          <w:lang w:val="es-ES_tradnl"/>
        </w:rPr>
        <w:t>marzo</w:t>
      </w:r>
      <w:r w:rsidRPr="000D675C">
        <w:rPr>
          <w:rFonts w:ascii="Arial" w:hAnsi="Arial" w:cs="Arial"/>
          <w:lang w:val="es-ES_tradnl"/>
        </w:rPr>
        <w:t xml:space="preserve"> 2012 </w:t>
      </w:r>
      <w:bookmarkStart w:id="6" w:name="_Hlk512852742"/>
      <w:r w:rsidRPr="000D675C">
        <w:rPr>
          <w:rFonts w:ascii="Arial" w:hAnsi="Arial" w:cs="Arial"/>
          <w:lang w:val="es-ES_tradnl"/>
        </w:rPr>
        <w:t>- en actualización</w:t>
      </w:r>
      <w:bookmarkEnd w:id="6"/>
    </w:p>
    <w:p w14:paraId="294FCC93" w14:textId="61364F18"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Atención integral en salud de las personas privadas de libertad, 2012</w:t>
      </w:r>
      <w:r w:rsidR="00704619">
        <w:rPr>
          <w:rFonts w:ascii="Arial" w:hAnsi="Arial" w:cs="Arial"/>
          <w:lang w:val="es-ES_tradnl"/>
        </w:rPr>
        <w:t xml:space="preserve"> </w:t>
      </w:r>
      <w:r w:rsidR="00704619" w:rsidRPr="00704619">
        <w:rPr>
          <w:rFonts w:ascii="Arial" w:hAnsi="Arial" w:cs="Arial"/>
          <w:lang w:val="es-ES_tradnl"/>
        </w:rPr>
        <w:t>- en actualización</w:t>
      </w:r>
    </w:p>
    <w:p w14:paraId="7567FC30" w14:textId="1D6953A2"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 xml:space="preserve">Atención pediátrica de la </w:t>
      </w:r>
      <w:r w:rsidR="00704619" w:rsidRPr="000D675C">
        <w:rPr>
          <w:rFonts w:ascii="Arial" w:hAnsi="Arial" w:cs="Arial"/>
          <w:lang w:val="es-ES_tradnl"/>
        </w:rPr>
        <w:t>TB y</w:t>
      </w:r>
      <w:r w:rsidRPr="000D675C">
        <w:rPr>
          <w:rFonts w:ascii="Arial" w:hAnsi="Arial" w:cs="Arial"/>
          <w:lang w:val="es-ES_tradnl"/>
        </w:rPr>
        <w:t xml:space="preserve"> la coinfección TB-VIH. Septiembre 2017.</w:t>
      </w:r>
    </w:p>
    <w:p w14:paraId="3142C702"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Atención de las personas con coinfección TB/VIH. Noviembre 2016.</w:t>
      </w:r>
    </w:p>
    <w:p w14:paraId="69D95E15"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Atención integral en salud de las personas con VIH. Diciembre de 2014 - en actualización</w:t>
      </w:r>
    </w:p>
    <w:p w14:paraId="52FB3AF9"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lang w:val="es-ES_tradnl"/>
        </w:rPr>
        <w:t>Profilaxis post exposición. Diciembre 2012.</w:t>
      </w:r>
    </w:p>
    <w:p w14:paraId="0B123927" w14:textId="77777777" w:rsidR="00BC2C95" w:rsidRPr="000D675C" w:rsidRDefault="00BC2C95" w:rsidP="00B8421D">
      <w:pPr>
        <w:numPr>
          <w:ilvl w:val="0"/>
          <w:numId w:val="16"/>
        </w:numPr>
        <w:spacing w:after="1" w:line="241" w:lineRule="auto"/>
        <w:jc w:val="both"/>
        <w:rPr>
          <w:rFonts w:ascii="Arial" w:hAnsi="Arial" w:cs="Arial"/>
          <w:lang w:val="es-ES"/>
        </w:rPr>
      </w:pPr>
      <w:r w:rsidRPr="000D675C">
        <w:rPr>
          <w:rFonts w:ascii="Arial" w:hAnsi="Arial" w:cs="Arial"/>
          <w:bCs/>
          <w:lang w:val="es-ES_tradnl"/>
        </w:rPr>
        <w:t>Esfuerzos en marcha para la homologación de lineamientos/guías MINSAL/ISSS/ Sanidad Militar.</w:t>
      </w:r>
    </w:p>
    <w:p w14:paraId="5ED0A123" w14:textId="77777777" w:rsidR="00BC2C95" w:rsidRPr="000D675C" w:rsidRDefault="00BC2C95" w:rsidP="00BC2C95">
      <w:pPr>
        <w:spacing w:after="1" w:line="241" w:lineRule="auto"/>
        <w:jc w:val="both"/>
        <w:rPr>
          <w:rFonts w:ascii="Arial" w:hAnsi="Arial" w:cs="Arial"/>
        </w:rPr>
      </w:pPr>
    </w:p>
    <w:p w14:paraId="04C2A092" w14:textId="77777777" w:rsidR="00BC2C95" w:rsidRPr="000D675C" w:rsidRDefault="00BC2C95" w:rsidP="00B8421D">
      <w:pPr>
        <w:numPr>
          <w:ilvl w:val="0"/>
          <w:numId w:val="48"/>
        </w:numPr>
        <w:spacing w:after="0" w:line="240" w:lineRule="auto"/>
        <w:contextualSpacing/>
        <w:jc w:val="both"/>
        <w:rPr>
          <w:rFonts w:ascii="Arial" w:hAnsi="Arial" w:cs="Arial"/>
          <w:b/>
          <w:sz w:val="20"/>
          <w:szCs w:val="20"/>
          <w:lang w:val="x-none"/>
        </w:rPr>
      </w:pPr>
      <w:r w:rsidRPr="000D675C">
        <w:rPr>
          <w:rFonts w:ascii="Arial" w:hAnsi="Arial" w:cs="Arial"/>
          <w:b/>
          <w:sz w:val="20"/>
          <w:szCs w:val="20"/>
          <w:lang w:val="x-none"/>
        </w:rPr>
        <w:t>SISTEMAS DE INFORMACIÓN EN SALUD</w:t>
      </w:r>
    </w:p>
    <w:p w14:paraId="3996C73F" w14:textId="77777777" w:rsidR="00BC2C95" w:rsidRPr="000D675C" w:rsidRDefault="00BC2C95" w:rsidP="004105AB">
      <w:pPr>
        <w:spacing w:after="0" w:line="240" w:lineRule="auto"/>
        <w:jc w:val="both"/>
        <w:rPr>
          <w:rFonts w:ascii="Arial" w:hAnsi="Arial" w:cs="Arial"/>
        </w:rPr>
      </w:pPr>
    </w:p>
    <w:p w14:paraId="68669D4B" w14:textId="76079E7A" w:rsidR="00BC2C95" w:rsidRPr="000D675C" w:rsidRDefault="00BC2C95" w:rsidP="004105AB">
      <w:pPr>
        <w:autoSpaceDE w:val="0"/>
        <w:autoSpaceDN w:val="0"/>
        <w:adjustRightInd w:val="0"/>
        <w:spacing w:after="0" w:line="240" w:lineRule="auto"/>
        <w:jc w:val="both"/>
        <w:rPr>
          <w:rFonts w:ascii="Arial" w:hAnsi="Arial" w:cs="Arial"/>
        </w:rPr>
      </w:pPr>
      <w:r w:rsidRPr="000D675C">
        <w:rPr>
          <w:rFonts w:ascii="Arial" w:hAnsi="Arial" w:cs="Arial"/>
        </w:rPr>
        <w:t>Los sistemas de información en VIH e ITS han tenido una transformación en el interés de mejorar la recolección, consolidación y análisis de la respuesta nacional e internacional. El M</w:t>
      </w:r>
      <w:r w:rsidR="005B10BE">
        <w:rPr>
          <w:rFonts w:ascii="Arial" w:hAnsi="Arial" w:cs="Arial"/>
        </w:rPr>
        <w:t>INSAL</w:t>
      </w:r>
      <w:r w:rsidRPr="000D675C">
        <w:rPr>
          <w:rFonts w:ascii="Arial" w:hAnsi="Arial" w:cs="Arial"/>
        </w:rPr>
        <w:t xml:space="preserve"> ha implementado el </w:t>
      </w:r>
      <w:r w:rsidRPr="000D675C">
        <w:rPr>
          <w:rFonts w:ascii="Arial" w:hAnsi="Arial" w:cs="Arial"/>
          <w:b/>
        </w:rPr>
        <w:t xml:space="preserve">Sistema Único de Información en Salud SUIS, </w:t>
      </w:r>
      <w:r w:rsidRPr="000D675C">
        <w:rPr>
          <w:rFonts w:ascii="Arial" w:hAnsi="Arial" w:cs="Arial"/>
        </w:rPr>
        <w:t>el cual, está disponible para todo el sector salud, con plataforma de interacción que facilita la triangulación de los datos de otros subsistemas. Para VIH se cuenta con los datos del SIMMOW (Sistema de Informa</w:t>
      </w:r>
      <w:r w:rsidR="005B10BE">
        <w:rPr>
          <w:rFonts w:ascii="Arial" w:hAnsi="Arial" w:cs="Arial"/>
        </w:rPr>
        <w:t>ción</w:t>
      </w:r>
      <w:r w:rsidRPr="000D675C">
        <w:rPr>
          <w:rFonts w:ascii="Arial" w:hAnsi="Arial" w:cs="Arial"/>
        </w:rPr>
        <w:t xml:space="preserve"> de morbilidad y mortalidad en web) que recolecta </w:t>
      </w:r>
      <w:r w:rsidR="005B10BE" w:rsidRPr="000D675C">
        <w:rPr>
          <w:rFonts w:ascii="Arial" w:hAnsi="Arial" w:cs="Arial"/>
        </w:rPr>
        <w:t>toda la información</w:t>
      </w:r>
      <w:r w:rsidRPr="000D675C">
        <w:rPr>
          <w:rFonts w:ascii="Arial" w:hAnsi="Arial" w:cs="Arial"/>
        </w:rPr>
        <w:t xml:space="preserve"> de las redes hospitalarias sobre egresos y mortalidad por la infección del VIH; el SUMEVE, el cual maneja todas las cohortes de las personas con VIH </w:t>
      </w:r>
      <w:r w:rsidR="005B10BE" w:rsidRPr="000D675C">
        <w:rPr>
          <w:rFonts w:ascii="Arial" w:hAnsi="Arial" w:cs="Arial"/>
        </w:rPr>
        <w:t>en los</w:t>
      </w:r>
      <w:r w:rsidRPr="000D675C">
        <w:rPr>
          <w:rFonts w:ascii="Arial" w:hAnsi="Arial" w:cs="Arial"/>
        </w:rPr>
        <w:t xml:space="preserve"> 20 hospitales donde se cuenta con clínicas de atención integral, el sistema brinda cuadros de salida, la cascada del continuo de la atención con sus pilares de cobertura, atención e impacto. </w:t>
      </w:r>
    </w:p>
    <w:p w14:paraId="43AD252E" w14:textId="77777777" w:rsidR="00BC2C95" w:rsidRPr="000D675C" w:rsidRDefault="00BC2C95" w:rsidP="00BC2C95">
      <w:pPr>
        <w:autoSpaceDE w:val="0"/>
        <w:autoSpaceDN w:val="0"/>
        <w:adjustRightInd w:val="0"/>
        <w:spacing w:after="0" w:line="240" w:lineRule="auto"/>
        <w:jc w:val="both"/>
        <w:rPr>
          <w:rFonts w:ascii="Arial" w:hAnsi="Arial" w:cs="Arial"/>
        </w:rPr>
      </w:pPr>
    </w:p>
    <w:p w14:paraId="647834DE" w14:textId="02E991DF" w:rsidR="00BC2C95" w:rsidRPr="000D675C" w:rsidRDefault="00BC2C95" w:rsidP="00BC2C95">
      <w:pPr>
        <w:autoSpaceDE w:val="0"/>
        <w:autoSpaceDN w:val="0"/>
        <w:adjustRightInd w:val="0"/>
        <w:spacing w:after="0" w:line="240" w:lineRule="auto"/>
        <w:jc w:val="both"/>
        <w:rPr>
          <w:rFonts w:ascii="Arial" w:hAnsi="Arial" w:cs="Arial"/>
        </w:rPr>
      </w:pPr>
      <w:r w:rsidRPr="000D675C">
        <w:rPr>
          <w:rFonts w:ascii="Arial" w:hAnsi="Arial" w:cs="Arial"/>
        </w:rPr>
        <w:t>Respecto a las otras ITS, El Salvador implement</w:t>
      </w:r>
      <w:r>
        <w:rPr>
          <w:rFonts w:ascii="Arial" w:hAnsi="Arial" w:cs="Arial"/>
        </w:rPr>
        <w:t>ó</w:t>
      </w:r>
      <w:r w:rsidRPr="000D675C">
        <w:rPr>
          <w:rFonts w:ascii="Arial" w:hAnsi="Arial" w:cs="Arial"/>
        </w:rPr>
        <w:t xml:space="preserve"> el manejo sindrómico para la mayoría de </w:t>
      </w:r>
      <w:r w:rsidR="005B10BE">
        <w:rPr>
          <w:rFonts w:ascii="Arial" w:hAnsi="Arial" w:cs="Arial"/>
        </w:rPr>
        <w:t>é</w:t>
      </w:r>
      <w:r w:rsidRPr="000D675C">
        <w:rPr>
          <w:rFonts w:ascii="Arial" w:hAnsi="Arial" w:cs="Arial"/>
        </w:rPr>
        <w:t>stas, excepto la sífilis. En el año 201</w:t>
      </w:r>
      <w:r w:rsidR="001119FC">
        <w:rPr>
          <w:rFonts w:ascii="Arial" w:hAnsi="Arial" w:cs="Arial"/>
        </w:rPr>
        <w:t>2</w:t>
      </w:r>
      <w:r w:rsidRPr="000D675C">
        <w:rPr>
          <w:rFonts w:ascii="Arial" w:hAnsi="Arial" w:cs="Arial"/>
        </w:rPr>
        <w:t xml:space="preserve"> se implementó la Vigilancia Centinela de las ITS en población Clave (VICITS). El sistema de información que recolecta los datos de VICITS es una historia clínica en línea (SIAP) y es analizado por el Programa Nacional de </w:t>
      </w:r>
      <w:r w:rsidRPr="000D675C">
        <w:rPr>
          <w:rFonts w:ascii="Arial" w:hAnsi="Arial" w:cs="Arial"/>
        </w:rPr>
        <w:lastRenderedPageBreak/>
        <w:t xml:space="preserve">VIH/ITS/sida en coordinación con el equipo de la Dirección de Tecnología de Información y Comunicación, la Dirección de Vigilancia Sanitaria del Ministerio de Salud. Otro sistema que recolecta información de ITS es el </w:t>
      </w:r>
      <w:r w:rsidR="001119FC">
        <w:rPr>
          <w:rFonts w:ascii="Arial" w:hAnsi="Arial" w:cs="Arial"/>
        </w:rPr>
        <w:t>Vigilancia Epidemiológica en Salud (</w:t>
      </w:r>
      <w:r w:rsidRPr="000D675C">
        <w:rPr>
          <w:rFonts w:ascii="Arial" w:hAnsi="Arial" w:cs="Arial"/>
        </w:rPr>
        <w:t>VIGEPES</w:t>
      </w:r>
      <w:r w:rsidR="001119FC">
        <w:rPr>
          <w:rFonts w:ascii="Arial" w:hAnsi="Arial" w:cs="Arial"/>
        </w:rPr>
        <w:t>)</w:t>
      </w:r>
      <w:r w:rsidRPr="000D675C">
        <w:rPr>
          <w:rFonts w:ascii="Arial" w:hAnsi="Arial" w:cs="Arial"/>
        </w:rPr>
        <w:t xml:space="preserve"> que contabiliza las enfermedades de notificación obligatoria como la sífilis y la sífilis congénita y otros. El sistema de información perinatal (SIP) actualmente está implementado en 28 maternidades del país y maneja toda la información de la embarazada desde el control prenatal hasta su asistencia del parto o finalización del embarazo.  El informe de la misión realizada del 22 al 26 de </w:t>
      </w:r>
      <w:proofErr w:type="gramStart"/>
      <w:r w:rsidRPr="000D675C">
        <w:rPr>
          <w:rFonts w:ascii="Arial" w:hAnsi="Arial" w:cs="Arial"/>
        </w:rPr>
        <w:t xml:space="preserve">enero </w:t>
      </w:r>
      <w:r w:rsidR="00371B7F">
        <w:rPr>
          <w:rFonts w:ascii="Arial" w:hAnsi="Arial" w:cs="Arial"/>
        </w:rPr>
        <w:t xml:space="preserve"> de</w:t>
      </w:r>
      <w:proofErr w:type="gramEnd"/>
      <w:r w:rsidR="00371B7F">
        <w:rPr>
          <w:rFonts w:ascii="Arial" w:hAnsi="Arial" w:cs="Arial"/>
        </w:rPr>
        <w:t xml:space="preserve"> 2018 </w:t>
      </w:r>
      <w:r w:rsidRPr="000D675C">
        <w:rPr>
          <w:rFonts w:ascii="Arial" w:hAnsi="Arial" w:cs="Arial"/>
        </w:rPr>
        <w:t>brinda más información sobre el tema</w:t>
      </w:r>
      <w:r w:rsidRPr="005B10BE">
        <w:rPr>
          <w:rFonts w:ascii="Arial" w:hAnsi="Arial" w:cs="Arial"/>
        </w:rPr>
        <w:t xml:space="preserve">. (ver anexo N° </w:t>
      </w:r>
      <w:r w:rsidR="00080375">
        <w:rPr>
          <w:rFonts w:ascii="Arial" w:hAnsi="Arial" w:cs="Arial"/>
        </w:rPr>
        <w:t>2</w:t>
      </w:r>
      <w:r w:rsidRPr="005B10BE">
        <w:rPr>
          <w:rFonts w:ascii="Arial" w:hAnsi="Arial" w:cs="Arial"/>
        </w:rPr>
        <w:t xml:space="preserve"> Misión)</w:t>
      </w:r>
    </w:p>
    <w:p w14:paraId="72911CB6" w14:textId="77777777" w:rsidR="00BC2C95" w:rsidRPr="000D675C" w:rsidRDefault="00BC2C95" w:rsidP="00BC2C95">
      <w:pPr>
        <w:autoSpaceDE w:val="0"/>
        <w:autoSpaceDN w:val="0"/>
        <w:adjustRightInd w:val="0"/>
        <w:spacing w:after="0" w:line="240" w:lineRule="auto"/>
        <w:jc w:val="both"/>
        <w:rPr>
          <w:rFonts w:ascii="Arial" w:hAnsi="Arial" w:cs="Arial"/>
        </w:rPr>
      </w:pPr>
    </w:p>
    <w:p w14:paraId="440759D1" w14:textId="77777777" w:rsidR="00BC2C95" w:rsidRPr="000D675C" w:rsidRDefault="00BC2C95" w:rsidP="00BC2C95">
      <w:pPr>
        <w:keepNext/>
        <w:keepLines/>
        <w:spacing w:before="40" w:after="0" w:line="276" w:lineRule="auto"/>
        <w:outlineLvl w:val="3"/>
        <w:rPr>
          <w:rFonts w:ascii="Arial" w:eastAsia="Times New Roman" w:hAnsi="Arial" w:cs="Arial"/>
          <w:b/>
          <w:iCs/>
          <w:lang w:val="es-ES"/>
        </w:rPr>
      </w:pPr>
      <w:r w:rsidRPr="000D675C">
        <w:rPr>
          <w:rFonts w:ascii="Arial" w:eastAsia="Times New Roman" w:hAnsi="Arial" w:cs="Arial"/>
          <w:b/>
          <w:iCs/>
          <w:lang w:val="es-ES"/>
        </w:rPr>
        <w:t>Fortalezas Sistemas de información en salud</w:t>
      </w:r>
    </w:p>
    <w:p w14:paraId="690D8FC0" w14:textId="77777777" w:rsidR="00BC2C95" w:rsidRPr="000D675C" w:rsidRDefault="00BC2C95" w:rsidP="00BC2C95">
      <w:pPr>
        <w:spacing w:after="0" w:line="240" w:lineRule="auto"/>
        <w:jc w:val="both"/>
        <w:rPr>
          <w:rFonts w:ascii="Arial" w:hAnsi="Arial" w:cs="Arial"/>
          <w:b/>
        </w:rPr>
      </w:pPr>
    </w:p>
    <w:p w14:paraId="48509702" w14:textId="4A7B3A00"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bCs/>
          <w:lang w:val="es-ES_tradnl"/>
        </w:rPr>
        <w:t>Cuentan con sistemas de información electrónicos para vigilar/monitorear todos los elementos relevantes de la respuesta al VIH/ITS de forma oportuna</w:t>
      </w:r>
      <w:r w:rsidR="001754EC">
        <w:rPr>
          <w:rFonts w:ascii="Arial" w:hAnsi="Arial" w:cs="Arial"/>
          <w:bCs/>
          <w:lang w:val="es-ES_tradnl"/>
        </w:rPr>
        <w:t>,</w:t>
      </w:r>
      <w:r w:rsidRPr="000D675C">
        <w:rPr>
          <w:rFonts w:ascii="Arial" w:hAnsi="Arial" w:cs="Arial"/>
          <w:bCs/>
          <w:lang w:val="es-ES_tradnl"/>
        </w:rPr>
        <w:t xml:space="preserve"> integrados en el Sistema Único de Información en Salud (SUIS)</w:t>
      </w:r>
      <w:r w:rsidR="001754EC">
        <w:rPr>
          <w:rFonts w:ascii="Arial" w:hAnsi="Arial" w:cs="Arial"/>
          <w:bCs/>
          <w:lang w:val="es-ES_tradnl"/>
        </w:rPr>
        <w:t>.</w:t>
      </w:r>
    </w:p>
    <w:p w14:paraId="56BE14E5" w14:textId="77777777" w:rsidR="00BC2C95" w:rsidRPr="000D675C" w:rsidRDefault="00BC2C95" w:rsidP="00B8421D">
      <w:pPr>
        <w:numPr>
          <w:ilvl w:val="0"/>
          <w:numId w:val="20"/>
        </w:numPr>
        <w:spacing w:after="0" w:line="240" w:lineRule="auto"/>
        <w:jc w:val="both"/>
        <w:rPr>
          <w:rFonts w:ascii="Arial" w:hAnsi="Arial" w:cs="Arial"/>
        </w:rPr>
      </w:pPr>
      <w:r>
        <w:rPr>
          <w:rFonts w:ascii="Arial" w:hAnsi="Arial" w:cs="Arial"/>
          <w:lang w:val="es-ES_tradnl"/>
        </w:rPr>
        <w:t xml:space="preserve">El </w:t>
      </w:r>
      <w:r w:rsidRPr="000D675C">
        <w:rPr>
          <w:rFonts w:ascii="Arial" w:hAnsi="Arial" w:cs="Arial"/>
          <w:lang w:val="es-ES_tradnl"/>
        </w:rPr>
        <w:t>SUIS responde en su mayoría a los principios de sostenibilidad económica y política (soberanía de desarrollo de los sistemas, software libre, desarrollo nacional, recurso humano capacitado).</w:t>
      </w:r>
    </w:p>
    <w:p w14:paraId="553487FB" w14:textId="1472552D"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lang w:val="es-ES_tradnl"/>
        </w:rPr>
        <w:t xml:space="preserve">Se está trabajando en incluir </w:t>
      </w:r>
      <w:r w:rsidR="001754EC" w:rsidRPr="000D675C">
        <w:rPr>
          <w:rFonts w:ascii="Arial" w:hAnsi="Arial" w:cs="Arial"/>
          <w:lang w:val="es-ES_tradnl"/>
        </w:rPr>
        <w:t>en el SUIS</w:t>
      </w:r>
      <w:r w:rsidR="001754EC">
        <w:rPr>
          <w:rFonts w:ascii="Arial" w:hAnsi="Arial" w:cs="Arial"/>
          <w:lang w:val="es-ES_tradnl"/>
        </w:rPr>
        <w:t xml:space="preserve"> </w:t>
      </w:r>
      <w:r w:rsidRPr="000D675C">
        <w:rPr>
          <w:rFonts w:ascii="Arial" w:hAnsi="Arial" w:cs="Arial"/>
          <w:lang w:val="es-ES_tradnl"/>
        </w:rPr>
        <w:t>a instituciones como: ISSS, Comando de Sanidad Militar, y laboratorios privados</w:t>
      </w:r>
      <w:r w:rsidR="001754EC">
        <w:rPr>
          <w:rFonts w:ascii="Arial" w:hAnsi="Arial" w:cs="Arial"/>
          <w:lang w:val="es-ES_tradnl"/>
        </w:rPr>
        <w:t>.</w:t>
      </w:r>
      <w:r w:rsidRPr="000D675C">
        <w:rPr>
          <w:rFonts w:ascii="Arial" w:hAnsi="Arial" w:cs="Arial"/>
          <w:lang w:val="es-ES_tradnl"/>
        </w:rPr>
        <w:t xml:space="preserve"> </w:t>
      </w:r>
    </w:p>
    <w:p w14:paraId="5B518C83" w14:textId="77777777"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bCs/>
          <w:lang w:val="es-ES_tradnl"/>
        </w:rPr>
        <w:t>El Programa Nacional de ITS/VIH está muy comprometido al mejoramiento continuo de la calidad de los datos.</w:t>
      </w:r>
    </w:p>
    <w:p w14:paraId="62885FBE" w14:textId="6190B03C"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lang w:val="es-ES_tradnl"/>
        </w:rPr>
        <w:t xml:space="preserve">El uso del </w:t>
      </w:r>
      <w:r w:rsidRPr="000D675C">
        <w:rPr>
          <w:rFonts w:ascii="Arial" w:hAnsi="Arial" w:cs="Arial"/>
          <w:bCs/>
          <w:lang w:val="es-ES_tradnl"/>
        </w:rPr>
        <w:t>SUMEVE</w:t>
      </w:r>
      <w:r w:rsidRPr="000D675C">
        <w:rPr>
          <w:rFonts w:ascii="Arial" w:hAnsi="Arial" w:cs="Arial"/>
          <w:lang w:val="es-ES_tradnl"/>
        </w:rPr>
        <w:t xml:space="preserve"> en hospitales con atención al VIH, SIBASI y Regiones de Salud es alto.</w:t>
      </w:r>
      <w:r w:rsidRPr="000D675C">
        <w:rPr>
          <w:rFonts w:ascii="Arial" w:hAnsi="Arial" w:cs="Arial"/>
        </w:rPr>
        <w:t xml:space="preserve"> El SUMEVE </w:t>
      </w:r>
      <w:r w:rsidRPr="000D675C">
        <w:rPr>
          <w:rFonts w:ascii="Arial" w:hAnsi="Arial" w:cs="Arial"/>
          <w:lang w:val="es-ES_tradnl"/>
        </w:rPr>
        <w:t xml:space="preserve">crea reportes desagregados por sexo, edad, poblaciones clave, </w:t>
      </w:r>
      <w:r w:rsidR="007F074B" w:rsidRPr="000D675C">
        <w:rPr>
          <w:rFonts w:ascii="Arial" w:hAnsi="Arial" w:cs="Arial"/>
          <w:lang w:val="es-ES_tradnl"/>
        </w:rPr>
        <w:t>geo</w:t>
      </w:r>
      <w:r w:rsidR="007F074B">
        <w:rPr>
          <w:rFonts w:ascii="Arial" w:hAnsi="Arial" w:cs="Arial"/>
          <w:lang w:val="es-ES_tradnl"/>
        </w:rPr>
        <w:t>-</w:t>
      </w:r>
      <w:r w:rsidR="007F074B" w:rsidRPr="000D675C">
        <w:rPr>
          <w:rFonts w:ascii="Arial" w:hAnsi="Arial" w:cs="Arial"/>
          <w:lang w:val="es-ES_tradnl"/>
        </w:rPr>
        <w:t>ref</w:t>
      </w:r>
      <w:r w:rsidR="007F074B">
        <w:rPr>
          <w:rFonts w:ascii="Arial" w:hAnsi="Arial" w:cs="Arial"/>
          <w:lang w:val="es-ES_tradnl"/>
        </w:rPr>
        <w:t>ere</w:t>
      </w:r>
      <w:r w:rsidR="007F074B" w:rsidRPr="000D675C">
        <w:rPr>
          <w:rFonts w:ascii="Arial" w:hAnsi="Arial" w:cs="Arial"/>
          <w:lang w:val="es-ES_tradnl"/>
        </w:rPr>
        <w:t>nciación</w:t>
      </w:r>
      <w:r w:rsidRPr="000D675C">
        <w:rPr>
          <w:rFonts w:ascii="Arial" w:hAnsi="Arial" w:cs="Arial"/>
          <w:lang w:val="es-ES_tradnl"/>
        </w:rPr>
        <w:t>, entre otros</w:t>
      </w:r>
      <w:r w:rsidR="007F074B">
        <w:rPr>
          <w:rFonts w:ascii="Arial" w:hAnsi="Arial" w:cs="Arial"/>
          <w:lang w:val="es-ES_tradnl"/>
        </w:rPr>
        <w:t>.</w:t>
      </w:r>
    </w:p>
    <w:p w14:paraId="24CDFA48" w14:textId="77777777"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lang w:val="es-ES_tradnl"/>
        </w:rPr>
        <w:t xml:space="preserve">El </w:t>
      </w:r>
      <w:r w:rsidRPr="000D675C">
        <w:rPr>
          <w:rFonts w:ascii="Arial" w:hAnsi="Arial" w:cs="Arial"/>
          <w:bCs/>
          <w:lang w:val="es-ES_tradnl"/>
        </w:rPr>
        <w:t>SIP</w:t>
      </w:r>
      <w:r w:rsidRPr="000D675C">
        <w:rPr>
          <w:rFonts w:ascii="Arial" w:hAnsi="Arial" w:cs="Arial"/>
          <w:lang w:val="es-ES_tradnl"/>
        </w:rPr>
        <w:t xml:space="preserve"> está instalado en las 28 maternidades y hay entrada de datos actualizada en el sistema.</w:t>
      </w:r>
    </w:p>
    <w:p w14:paraId="0D07521C" w14:textId="77777777"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lang w:val="es-ES_tradnl"/>
        </w:rPr>
        <w:t xml:space="preserve">Existen otros subsistemas de información que recolectan información de ITS como el SIMMOW, VIGEPES y SIAP; se puede triangular la información en los sistemas. </w:t>
      </w:r>
    </w:p>
    <w:p w14:paraId="6CE5A741" w14:textId="5E7064A2" w:rsidR="00BC2C95" w:rsidRPr="000D675C" w:rsidRDefault="00BC2C95" w:rsidP="00B8421D">
      <w:pPr>
        <w:numPr>
          <w:ilvl w:val="0"/>
          <w:numId w:val="20"/>
        </w:numPr>
        <w:spacing w:after="0" w:line="240" w:lineRule="auto"/>
        <w:jc w:val="both"/>
        <w:rPr>
          <w:rFonts w:ascii="Arial" w:hAnsi="Arial" w:cs="Arial"/>
        </w:rPr>
      </w:pPr>
      <w:r w:rsidRPr="000D675C">
        <w:rPr>
          <w:rFonts w:ascii="Arial" w:hAnsi="Arial" w:cs="Arial"/>
          <w:lang w:val="es-ES_tradnl"/>
        </w:rPr>
        <w:t xml:space="preserve">Equipos del </w:t>
      </w:r>
      <w:r w:rsidR="009B23D3">
        <w:rPr>
          <w:rFonts w:ascii="Arial" w:hAnsi="Arial" w:cs="Arial"/>
          <w:lang w:val="es-ES_tradnl"/>
        </w:rPr>
        <w:t>MINSAL</w:t>
      </w:r>
      <w:r w:rsidRPr="000D675C">
        <w:rPr>
          <w:rFonts w:ascii="Arial" w:hAnsi="Arial" w:cs="Arial"/>
          <w:lang w:val="es-ES_tradnl"/>
        </w:rPr>
        <w:t xml:space="preserve"> comprometidos en apoyar la reforma de salud en el tema de SUIS.</w:t>
      </w:r>
    </w:p>
    <w:p w14:paraId="74E4B09A" w14:textId="1A8DFD45" w:rsidR="00BC2C95" w:rsidRPr="00FB6159" w:rsidRDefault="00BC2C95" w:rsidP="00FB6159">
      <w:pPr>
        <w:spacing w:after="0" w:line="240" w:lineRule="auto"/>
        <w:jc w:val="both"/>
        <w:rPr>
          <w:rFonts w:ascii="Arial" w:hAnsi="Arial" w:cs="Arial"/>
          <w:lang w:val="es-ES_tradnl"/>
        </w:rPr>
      </w:pPr>
      <w:r w:rsidRPr="000D675C">
        <w:rPr>
          <w:rFonts w:ascii="Arial" w:hAnsi="Arial" w:cs="Arial"/>
          <w:lang w:val="es-ES_tradnl"/>
        </w:rPr>
        <w:t xml:space="preserve"> </w:t>
      </w:r>
    </w:p>
    <w:p w14:paraId="045802E1" w14:textId="77777777" w:rsidR="00BC2C95" w:rsidRPr="000D675C" w:rsidRDefault="00BC2C95" w:rsidP="00B8421D">
      <w:pPr>
        <w:keepNext/>
        <w:keepLines/>
        <w:numPr>
          <w:ilvl w:val="0"/>
          <w:numId w:val="48"/>
        </w:numPr>
        <w:spacing w:before="40" w:after="0"/>
        <w:outlineLvl w:val="2"/>
        <w:rPr>
          <w:rFonts w:ascii="Arial" w:eastAsia="Times New Roman" w:hAnsi="Arial" w:cs="Arial"/>
          <w:b/>
        </w:rPr>
      </w:pPr>
      <w:r w:rsidRPr="000D675C">
        <w:rPr>
          <w:rFonts w:ascii="Arial" w:eastAsia="Times New Roman" w:hAnsi="Arial" w:cs="Arial"/>
          <w:b/>
        </w:rPr>
        <w:t>GESTIÓN DE SUMINISTROS</w:t>
      </w:r>
    </w:p>
    <w:p w14:paraId="3F7319D3" w14:textId="77777777" w:rsidR="00BC2C95" w:rsidRPr="000D675C" w:rsidRDefault="00BC2C95" w:rsidP="00BC2C95">
      <w:pPr>
        <w:spacing w:after="0" w:line="240" w:lineRule="auto"/>
        <w:jc w:val="both"/>
        <w:rPr>
          <w:rFonts w:ascii="Arial" w:hAnsi="Arial" w:cs="Arial"/>
          <w:b/>
        </w:rPr>
      </w:pPr>
      <w:r w:rsidRPr="000D675C">
        <w:rPr>
          <w:rFonts w:ascii="Arial" w:hAnsi="Arial" w:cs="Arial"/>
          <w:b/>
        </w:rPr>
        <w:t>Fortalezas.</w:t>
      </w:r>
    </w:p>
    <w:p w14:paraId="3DB2944F" w14:textId="77777777" w:rsidR="00BC2C95" w:rsidRPr="000D675C" w:rsidRDefault="00BC2C95" w:rsidP="00B8421D">
      <w:pPr>
        <w:numPr>
          <w:ilvl w:val="0"/>
          <w:numId w:val="22"/>
        </w:numPr>
        <w:spacing w:after="0" w:line="240" w:lineRule="auto"/>
        <w:jc w:val="both"/>
        <w:rPr>
          <w:rFonts w:ascii="Arial" w:hAnsi="Arial" w:cs="Arial"/>
        </w:rPr>
      </w:pPr>
      <w:r w:rsidRPr="000D675C">
        <w:rPr>
          <w:rFonts w:ascii="Arial" w:hAnsi="Arial" w:cs="Arial"/>
          <w:lang w:val="es-HN"/>
        </w:rPr>
        <w:t xml:space="preserve">Reforma de Salud y Política Nacional de Medicamentos enfocados en mejorar el acceso y uso racional de medicamentos y otras tecnologías sanitarias, incluidos los necesarios para atención en VIH-ITS. Enfoque necesario para alcanzar la Salud Universal.  </w:t>
      </w:r>
    </w:p>
    <w:p w14:paraId="06F080AE" w14:textId="77777777" w:rsidR="00BC2C95" w:rsidRPr="000D675C" w:rsidRDefault="00BC2C95" w:rsidP="00B8421D">
      <w:pPr>
        <w:numPr>
          <w:ilvl w:val="0"/>
          <w:numId w:val="22"/>
        </w:numPr>
        <w:spacing w:after="0" w:line="240" w:lineRule="auto"/>
        <w:jc w:val="both"/>
        <w:rPr>
          <w:rFonts w:ascii="Arial" w:hAnsi="Arial" w:cs="Arial"/>
        </w:rPr>
      </w:pPr>
      <w:r w:rsidRPr="000D675C">
        <w:rPr>
          <w:rFonts w:ascii="Arial" w:hAnsi="Arial" w:cs="Arial"/>
          <w:lang w:val="es-HN"/>
        </w:rPr>
        <w:t xml:space="preserve">Programa de VIH empoderado y coordinado para realizar actividades dentro de la cadena de gestión de suministro (selección, programación, adquisición). </w:t>
      </w:r>
    </w:p>
    <w:p w14:paraId="53854EDA" w14:textId="77777777" w:rsidR="00BC2C95" w:rsidRPr="000D675C" w:rsidRDefault="00BC2C95" w:rsidP="00B8421D">
      <w:pPr>
        <w:numPr>
          <w:ilvl w:val="0"/>
          <w:numId w:val="22"/>
        </w:numPr>
        <w:spacing w:after="0" w:line="240" w:lineRule="auto"/>
        <w:jc w:val="both"/>
        <w:rPr>
          <w:rFonts w:ascii="Arial" w:hAnsi="Arial" w:cs="Arial"/>
        </w:rPr>
      </w:pPr>
      <w:r w:rsidRPr="000D675C">
        <w:rPr>
          <w:rFonts w:ascii="Arial" w:hAnsi="Arial" w:cs="Arial"/>
        </w:rPr>
        <w:t>Contar con asistencia técnica especializada de USAID/PEPFAR.</w:t>
      </w:r>
    </w:p>
    <w:p w14:paraId="018F4325" w14:textId="77777777" w:rsidR="00BC2C95" w:rsidRPr="000D675C" w:rsidRDefault="00BC2C95" w:rsidP="00BC2C95">
      <w:pPr>
        <w:spacing w:after="1" w:line="241" w:lineRule="auto"/>
        <w:jc w:val="both"/>
        <w:rPr>
          <w:rFonts w:ascii="Arial" w:hAnsi="Arial" w:cs="Arial"/>
        </w:rPr>
      </w:pPr>
    </w:p>
    <w:p w14:paraId="700F87AE" w14:textId="77777777" w:rsidR="00BC2C95" w:rsidRPr="000D675C" w:rsidRDefault="00BC2C95" w:rsidP="00B8421D">
      <w:pPr>
        <w:keepNext/>
        <w:keepLines/>
        <w:numPr>
          <w:ilvl w:val="0"/>
          <w:numId w:val="48"/>
        </w:numPr>
        <w:spacing w:after="0" w:line="240" w:lineRule="auto"/>
        <w:jc w:val="both"/>
        <w:outlineLvl w:val="1"/>
        <w:rPr>
          <w:rFonts w:ascii="Arial" w:eastAsia="Times New Roman" w:hAnsi="Arial" w:cs="Arial"/>
          <w:b/>
          <w:bCs/>
        </w:rPr>
      </w:pPr>
      <w:bookmarkStart w:id="7" w:name="_Hlk512327128"/>
      <w:r w:rsidRPr="000D675C">
        <w:rPr>
          <w:rFonts w:ascii="Arial" w:eastAsia="Times New Roman" w:hAnsi="Arial" w:cs="Arial"/>
          <w:b/>
          <w:bCs/>
          <w:lang w:val="es-AR"/>
        </w:rPr>
        <w:t>ACCESO EQUITATIVO A SERVICIOS DE SALUD</w:t>
      </w:r>
    </w:p>
    <w:bookmarkEnd w:id="7"/>
    <w:p w14:paraId="1ED5029E" w14:textId="77777777" w:rsidR="00BC2C95" w:rsidRPr="000D675C" w:rsidRDefault="00BC2C95" w:rsidP="00BC2C95">
      <w:pPr>
        <w:spacing w:after="0" w:line="240" w:lineRule="auto"/>
        <w:jc w:val="both"/>
        <w:rPr>
          <w:rFonts w:ascii="Arial" w:hAnsi="Arial" w:cs="Arial"/>
          <w:b/>
          <w:bCs/>
        </w:rPr>
      </w:pPr>
    </w:p>
    <w:p w14:paraId="6CD235B2" w14:textId="77777777" w:rsidR="00BC2C95" w:rsidRPr="000D675C" w:rsidRDefault="00BC2C95" w:rsidP="00BC2C95">
      <w:pPr>
        <w:keepNext/>
        <w:keepLines/>
        <w:spacing w:after="0" w:line="240" w:lineRule="auto"/>
        <w:jc w:val="both"/>
        <w:outlineLvl w:val="2"/>
        <w:rPr>
          <w:rFonts w:ascii="Arial" w:eastAsia="Times New Roman" w:hAnsi="Arial" w:cs="Arial"/>
          <w:b/>
        </w:rPr>
      </w:pPr>
      <w:bookmarkStart w:id="8" w:name="_Toc507595669"/>
      <w:r w:rsidRPr="00DF522D">
        <w:rPr>
          <w:rFonts w:ascii="Arial" w:eastAsia="Times New Roman" w:hAnsi="Arial" w:cs="Arial"/>
          <w:b/>
        </w:rPr>
        <w:t>Fortalezas generales</w:t>
      </w:r>
      <w:bookmarkEnd w:id="8"/>
    </w:p>
    <w:p w14:paraId="5762E6BF" w14:textId="77777777" w:rsidR="00BC2C95" w:rsidRPr="000D675C" w:rsidRDefault="00BC2C95" w:rsidP="00BC2C95">
      <w:pPr>
        <w:spacing w:after="0" w:line="240" w:lineRule="auto"/>
        <w:jc w:val="both"/>
        <w:rPr>
          <w:rFonts w:ascii="Arial" w:hAnsi="Arial" w:cs="Arial"/>
          <w:b/>
          <w:bCs/>
          <w:lang w:val="es-ES_tradnl"/>
        </w:rPr>
      </w:pPr>
    </w:p>
    <w:p w14:paraId="083B1B9C" w14:textId="77777777" w:rsidR="00BC2C95" w:rsidRPr="000D675C" w:rsidRDefault="00BC2C95" w:rsidP="00BC2C95">
      <w:pPr>
        <w:spacing w:after="0" w:line="240" w:lineRule="auto"/>
        <w:jc w:val="both"/>
        <w:rPr>
          <w:rFonts w:ascii="Arial" w:hAnsi="Arial" w:cs="Arial"/>
          <w:bCs/>
          <w:lang w:val="es-ES_tradnl"/>
        </w:rPr>
      </w:pPr>
      <w:r w:rsidRPr="000D675C">
        <w:rPr>
          <w:rFonts w:ascii="Arial" w:hAnsi="Arial" w:cs="Arial"/>
          <w:bCs/>
          <w:lang w:val="es-ES_tradnl"/>
        </w:rPr>
        <w:t>El país cuenta con un contexto político y un marco legal favorable a la ampliación del acceso equitativo a servicios de salud para toda la población, incluyendo los servicios relativos al VIH y las otras ITS que se ve reflejado principalmente en las siguientes normativas y orientaciones políticas:</w:t>
      </w:r>
    </w:p>
    <w:p w14:paraId="5E9EEA90" w14:textId="77777777" w:rsidR="00BC2C95" w:rsidRPr="000D675C" w:rsidRDefault="00BC2C95" w:rsidP="00BC2C95">
      <w:pPr>
        <w:spacing w:after="0" w:line="240" w:lineRule="auto"/>
        <w:jc w:val="both"/>
        <w:rPr>
          <w:rFonts w:ascii="Arial" w:hAnsi="Arial" w:cs="Arial"/>
          <w:lang w:val="es-ES_tradnl"/>
        </w:rPr>
      </w:pPr>
    </w:p>
    <w:p w14:paraId="11998DAD" w14:textId="77777777" w:rsidR="00BC2C95" w:rsidRPr="000D675C" w:rsidRDefault="00BC2C95" w:rsidP="00B8421D">
      <w:pPr>
        <w:numPr>
          <w:ilvl w:val="0"/>
          <w:numId w:val="24"/>
        </w:numPr>
        <w:spacing w:after="0" w:line="240" w:lineRule="auto"/>
        <w:ind w:left="360"/>
        <w:jc w:val="both"/>
        <w:rPr>
          <w:rFonts w:ascii="Arial" w:hAnsi="Arial" w:cs="Arial"/>
        </w:rPr>
      </w:pPr>
      <w:r w:rsidRPr="000D675C">
        <w:rPr>
          <w:rFonts w:ascii="Arial" w:hAnsi="Arial" w:cs="Arial"/>
          <w:bCs/>
          <w:lang w:val="es-ES_tradnl"/>
        </w:rPr>
        <w:t>Sistema Nacional de Salud y Reforma de Salud</w:t>
      </w:r>
      <w:r w:rsidRPr="000D675C">
        <w:rPr>
          <w:rFonts w:ascii="Arial" w:hAnsi="Arial" w:cs="Arial"/>
          <w:lang w:val="es-ES_tradnl"/>
        </w:rPr>
        <w:t>, como bien público y como derecho humano; centrada en la promoción de salud, Atención Primaria en Salud Integral (APSI), eficiencia de los servicios de atención, organización comunitaria, participación social, colaboración intersectorial y equidad.</w:t>
      </w:r>
    </w:p>
    <w:p w14:paraId="4ADCE6E3" w14:textId="1D2C09D9" w:rsidR="00BC2C95" w:rsidRPr="000D675C" w:rsidRDefault="00BC2C95" w:rsidP="00B8421D">
      <w:pPr>
        <w:numPr>
          <w:ilvl w:val="0"/>
          <w:numId w:val="24"/>
        </w:numPr>
        <w:spacing w:after="0" w:line="240" w:lineRule="auto"/>
        <w:ind w:left="360"/>
        <w:jc w:val="both"/>
        <w:rPr>
          <w:rFonts w:ascii="Arial" w:hAnsi="Arial" w:cs="Arial"/>
        </w:rPr>
      </w:pPr>
      <w:r w:rsidRPr="000D675C">
        <w:rPr>
          <w:rFonts w:ascii="Arial" w:hAnsi="Arial" w:cs="Arial"/>
          <w:bCs/>
          <w:lang w:val="es-ES_tradnl"/>
        </w:rPr>
        <w:t>Modelo de atención</w:t>
      </w:r>
      <w:r w:rsidR="00891D16">
        <w:rPr>
          <w:rFonts w:ascii="Arial" w:hAnsi="Arial" w:cs="Arial"/>
          <w:bCs/>
          <w:lang w:val="es-ES_tradnl"/>
        </w:rPr>
        <w:t>,</w:t>
      </w:r>
      <w:r w:rsidRPr="000D675C">
        <w:rPr>
          <w:rFonts w:ascii="Arial" w:hAnsi="Arial" w:cs="Arial"/>
          <w:bCs/>
          <w:lang w:val="es-ES_tradnl"/>
        </w:rPr>
        <w:t xml:space="preserve"> </w:t>
      </w:r>
      <w:r w:rsidR="00891D16">
        <w:rPr>
          <w:rFonts w:ascii="Arial" w:hAnsi="Arial" w:cs="Arial"/>
          <w:lang w:val="es-ES_tradnl"/>
        </w:rPr>
        <w:t>e</w:t>
      </w:r>
      <w:r w:rsidRPr="000D675C">
        <w:rPr>
          <w:rFonts w:ascii="Arial" w:hAnsi="Arial" w:cs="Arial"/>
          <w:lang w:val="es-ES_tradnl"/>
        </w:rPr>
        <w:t>nfoque familiar y comunitario. Promueve la ampliación progresiva de la cobertura de salud a toda la población.</w:t>
      </w:r>
    </w:p>
    <w:p w14:paraId="17925F6B" w14:textId="42B98506" w:rsidR="00BC2C95" w:rsidRPr="000D675C" w:rsidRDefault="00BC2C95" w:rsidP="00B8421D">
      <w:pPr>
        <w:numPr>
          <w:ilvl w:val="0"/>
          <w:numId w:val="24"/>
        </w:numPr>
        <w:spacing w:after="0" w:line="240" w:lineRule="auto"/>
        <w:ind w:left="360"/>
        <w:jc w:val="both"/>
        <w:rPr>
          <w:rFonts w:ascii="Arial" w:hAnsi="Arial" w:cs="Arial"/>
        </w:rPr>
      </w:pPr>
      <w:r w:rsidRPr="000D675C">
        <w:rPr>
          <w:rFonts w:ascii="Arial" w:hAnsi="Arial" w:cs="Arial"/>
          <w:bCs/>
          <w:lang w:val="es-ES_tradnl"/>
        </w:rPr>
        <w:lastRenderedPageBreak/>
        <w:t>Redes integradas e integrales de servicios de salud (RIISS) (eje prioritario de la Reforma)</w:t>
      </w:r>
      <w:r w:rsidR="00891D16">
        <w:rPr>
          <w:rFonts w:ascii="Arial" w:hAnsi="Arial" w:cs="Arial"/>
          <w:bCs/>
          <w:lang w:val="es-ES_tradnl"/>
        </w:rPr>
        <w:t>, i</w:t>
      </w:r>
      <w:r w:rsidRPr="000D675C">
        <w:rPr>
          <w:rFonts w:ascii="Arial" w:hAnsi="Arial" w:cs="Arial"/>
          <w:lang w:val="es-ES_tradnl"/>
        </w:rPr>
        <w:t>nversión importante en la ampliación de la red de servicios.</w:t>
      </w:r>
    </w:p>
    <w:p w14:paraId="65635440" w14:textId="39709DC1" w:rsidR="00BC2C95" w:rsidRPr="000D675C" w:rsidRDefault="00BC2C95" w:rsidP="00B8421D">
      <w:pPr>
        <w:numPr>
          <w:ilvl w:val="0"/>
          <w:numId w:val="24"/>
        </w:numPr>
        <w:spacing w:after="0" w:line="240" w:lineRule="auto"/>
        <w:ind w:left="360"/>
        <w:jc w:val="both"/>
        <w:rPr>
          <w:rFonts w:ascii="Arial" w:hAnsi="Arial" w:cs="Arial"/>
        </w:rPr>
      </w:pPr>
      <w:r w:rsidRPr="000D675C">
        <w:rPr>
          <w:rFonts w:ascii="Arial" w:hAnsi="Arial" w:cs="Arial"/>
          <w:bCs/>
          <w:lang w:val="es-ES_tradnl"/>
        </w:rPr>
        <w:t xml:space="preserve">Servicios </w:t>
      </w:r>
      <w:r w:rsidR="002226C2" w:rsidRPr="000D675C">
        <w:rPr>
          <w:rFonts w:ascii="Arial" w:hAnsi="Arial" w:cs="Arial"/>
          <w:bCs/>
          <w:lang w:val="es-ES_tradnl"/>
        </w:rPr>
        <w:t>gratuitos</w:t>
      </w:r>
      <w:r w:rsidR="002226C2">
        <w:rPr>
          <w:rFonts w:ascii="Arial" w:hAnsi="Arial" w:cs="Arial"/>
          <w:bCs/>
          <w:lang w:val="es-ES_tradnl"/>
        </w:rPr>
        <w:t xml:space="preserve">, </w:t>
      </w:r>
      <w:r w:rsidR="002226C2" w:rsidRPr="000D675C">
        <w:rPr>
          <w:rFonts w:ascii="Arial" w:hAnsi="Arial" w:cs="Arial"/>
          <w:bCs/>
          <w:lang w:val="es-ES_tradnl"/>
        </w:rPr>
        <w:t>Ley</w:t>
      </w:r>
      <w:r w:rsidRPr="000D675C">
        <w:rPr>
          <w:rFonts w:ascii="Arial" w:hAnsi="Arial" w:cs="Arial"/>
          <w:lang w:val="es-ES_tradnl"/>
        </w:rPr>
        <w:t xml:space="preserve"> de Desarrollo y Protección Social, aprobada por la Asamblea Legislativa como “Acceso Universal a la Salud Integral pública y gratuita.”</w:t>
      </w:r>
    </w:p>
    <w:p w14:paraId="552168E9" w14:textId="77777777" w:rsidR="00BC2C95" w:rsidRPr="000D675C" w:rsidRDefault="00BC2C95" w:rsidP="00BC2C95">
      <w:pPr>
        <w:spacing w:after="0" w:line="240" w:lineRule="auto"/>
        <w:jc w:val="both"/>
        <w:rPr>
          <w:rFonts w:ascii="Arial" w:hAnsi="Arial" w:cs="Arial"/>
        </w:rPr>
      </w:pPr>
    </w:p>
    <w:p w14:paraId="7DC28D4E" w14:textId="77777777" w:rsidR="00BC2C95" w:rsidRPr="000D675C" w:rsidRDefault="00BC2C95" w:rsidP="00B8421D">
      <w:pPr>
        <w:keepNext/>
        <w:keepLines/>
        <w:numPr>
          <w:ilvl w:val="0"/>
          <w:numId w:val="48"/>
        </w:numPr>
        <w:spacing w:after="0" w:line="240" w:lineRule="auto"/>
        <w:jc w:val="both"/>
        <w:outlineLvl w:val="2"/>
        <w:rPr>
          <w:rFonts w:ascii="Arial" w:eastAsia="Times New Roman" w:hAnsi="Arial" w:cs="Arial"/>
          <w:b/>
        </w:rPr>
      </w:pPr>
      <w:bookmarkStart w:id="9" w:name="_Hlk512525944"/>
      <w:bookmarkStart w:id="10" w:name="_Toc507595670"/>
      <w:r w:rsidRPr="000D675C">
        <w:rPr>
          <w:rFonts w:ascii="Arial" w:eastAsia="Times New Roman" w:hAnsi="Arial" w:cs="Arial"/>
          <w:b/>
        </w:rPr>
        <w:t>PREVENCION</w:t>
      </w:r>
    </w:p>
    <w:bookmarkEnd w:id="9"/>
    <w:p w14:paraId="2BB3E14C" w14:textId="77777777" w:rsidR="00BC2C95" w:rsidRPr="000D675C" w:rsidRDefault="00BC2C95" w:rsidP="00BC2C95">
      <w:pPr>
        <w:keepNext/>
        <w:keepLines/>
        <w:spacing w:after="0" w:line="240" w:lineRule="auto"/>
        <w:jc w:val="both"/>
        <w:outlineLvl w:val="2"/>
        <w:rPr>
          <w:rFonts w:ascii="Arial" w:eastAsia="Times New Roman" w:hAnsi="Arial" w:cs="Arial"/>
          <w:b/>
          <w:color w:val="7030A0"/>
          <w:u w:val="single"/>
        </w:rPr>
      </w:pPr>
    </w:p>
    <w:p w14:paraId="2ED6F31B" w14:textId="77777777" w:rsidR="00BC2C95" w:rsidRPr="000D675C" w:rsidRDefault="00BC2C95" w:rsidP="00BC2C95">
      <w:pPr>
        <w:keepNext/>
        <w:keepLines/>
        <w:spacing w:after="0" w:line="240" w:lineRule="auto"/>
        <w:jc w:val="both"/>
        <w:outlineLvl w:val="2"/>
        <w:rPr>
          <w:rFonts w:ascii="Arial" w:eastAsia="Times New Roman" w:hAnsi="Arial" w:cs="Arial"/>
          <w:b/>
          <w:u w:val="single"/>
        </w:rPr>
      </w:pPr>
      <w:r w:rsidRPr="000D675C">
        <w:rPr>
          <w:rFonts w:ascii="Arial" w:eastAsia="Times New Roman" w:hAnsi="Arial" w:cs="Arial"/>
          <w:b/>
          <w:u w:val="single"/>
        </w:rPr>
        <w:t>Prevención Combinada</w:t>
      </w:r>
    </w:p>
    <w:p w14:paraId="375E8EE2" w14:textId="77777777" w:rsidR="00BC2C95" w:rsidRPr="000D675C" w:rsidRDefault="00BC2C95" w:rsidP="00BC2C95">
      <w:pPr>
        <w:keepNext/>
        <w:keepLines/>
        <w:spacing w:after="0" w:line="240" w:lineRule="auto"/>
        <w:jc w:val="both"/>
        <w:outlineLvl w:val="2"/>
        <w:rPr>
          <w:rFonts w:ascii="Arial" w:eastAsia="Times New Roman" w:hAnsi="Arial" w:cs="Arial"/>
          <w:b/>
        </w:rPr>
      </w:pPr>
      <w:r w:rsidRPr="000D675C">
        <w:rPr>
          <w:rFonts w:ascii="Arial" w:eastAsia="Times New Roman" w:hAnsi="Arial" w:cs="Arial"/>
          <w:b/>
        </w:rPr>
        <w:t xml:space="preserve">Fortalezas en Prevención Combinada </w:t>
      </w:r>
      <w:bookmarkEnd w:id="10"/>
    </w:p>
    <w:p w14:paraId="419C43FA" w14:textId="77777777" w:rsidR="00BC2C95" w:rsidRPr="000D675C" w:rsidRDefault="00BC2C95" w:rsidP="00BC2C95">
      <w:pPr>
        <w:keepNext/>
        <w:keepLines/>
        <w:spacing w:after="0" w:line="240" w:lineRule="auto"/>
        <w:jc w:val="both"/>
        <w:outlineLvl w:val="2"/>
        <w:rPr>
          <w:rFonts w:ascii="Arial" w:eastAsia="Times New Roman" w:hAnsi="Arial" w:cs="Arial"/>
          <w:b/>
        </w:rPr>
      </w:pPr>
    </w:p>
    <w:p w14:paraId="22E8996D" w14:textId="77777777" w:rsidR="00BC2C95" w:rsidRPr="000D675C" w:rsidRDefault="00BC2C95" w:rsidP="00BC2C95">
      <w:pPr>
        <w:spacing w:after="0" w:line="240" w:lineRule="auto"/>
        <w:jc w:val="both"/>
        <w:rPr>
          <w:rFonts w:ascii="Arial" w:hAnsi="Arial" w:cs="Arial"/>
          <w:bCs/>
          <w:lang w:val="es-ES_tradnl"/>
        </w:rPr>
      </w:pPr>
      <w:r w:rsidRPr="000D675C">
        <w:rPr>
          <w:rFonts w:ascii="Arial" w:hAnsi="Arial" w:cs="Arial"/>
          <w:bCs/>
          <w:lang w:val="es-ES_tradnl"/>
        </w:rPr>
        <w:t>Modelos de Prevención Combinada con énfasis a las poblaciones claves con foco en la eficiencia y aumento de la cobertura.</w:t>
      </w:r>
    </w:p>
    <w:p w14:paraId="5052A8A3" w14:textId="4812CA3E" w:rsidR="00BC2C95" w:rsidRPr="000D675C" w:rsidRDefault="00BC2C95" w:rsidP="00B8421D">
      <w:pPr>
        <w:numPr>
          <w:ilvl w:val="0"/>
          <w:numId w:val="25"/>
        </w:numPr>
        <w:spacing w:after="0" w:line="240" w:lineRule="auto"/>
        <w:jc w:val="both"/>
        <w:rPr>
          <w:rFonts w:ascii="Arial" w:hAnsi="Arial" w:cs="Arial"/>
        </w:rPr>
      </w:pPr>
      <w:r w:rsidRPr="000D675C">
        <w:rPr>
          <w:rFonts w:ascii="Arial" w:hAnsi="Arial" w:cs="Arial"/>
          <w:lang w:val="es-ES_tradnl"/>
        </w:rPr>
        <w:t xml:space="preserve">Clínicas VICITS (15 en 11 deptos.) y Centros Comunitarios de Prevención Integral (CCPI) (14 en 7 departamentos con mayor prevalencia) administrados por </w:t>
      </w:r>
      <w:r w:rsidR="00AE5ACA" w:rsidRPr="000D675C">
        <w:rPr>
          <w:rFonts w:ascii="Arial" w:hAnsi="Arial" w:cs="Arial"/>
          <w:lang w:val="es-ES_tradnl"/>
        </w:rPr>
        <w:t>ONG</w:t>
      </w:r>
      <w:r w:rsidR="00AE5ACA">
        <w:rPr>
          <w:rFonts w:ascii="Arial" w:hAnsi="Arial" w:cs="Arial"/>
          <w:lang w:val="es-ES_tradnl"/>
        </w:rPr>
        <w:t>´s</w:t>
      </w:r>
      <w:r w:rsidRPr="000D675C">
        <w:rPr>
          <w:rFonts w:ascii="Arial" w:hAnsi="Arial" w:cs="Arial"/>
          <w:lang w:val="es-ES_tradnl"/>
        </w:rPr>
        <w:t xml:space="preserve"> (subvención del FM). </w:t>
      </w:r>
    </w:p>
    <w:p w14:paraId="0E1C5E58" w14:textId="77777777" w:rsidR="00BC2C95" w:rsidRPr="000D675C" w:rsidRDefault="00BC2C95" w:rsidP="00B8421D">
      <w:pPr>
        <w:numPr>
          <w:ilvl w:val="0"/>
          <w:numId w:val="25"/>
        </w:numPr>
        <w:spacing w:after="0" w:line="240" w:lineRule="auto"/>
        <w:jc w:val="both"/>
        <w:rPr>
          <w:rFonts w:ascii="Arial" w:hAnsi="Arial" w:cs="Arial"/>
        </w:rPr>
      </w:pPr>
      <w:r w:rsidRPr="000D675C">
        <w:rPr>
          <w:rFonts w:ascii="Arial" w:hAnsi="Arial" w:cs="Arial"/>
          <w:lang w:val="es-ES_tradnl"/>
        </w:rPr>
        <w:t>8 unidades móviles, entre MINSAL y ONG, que facilitan la toma de pruebas para VIH en las poblaciones con mayor dificultad a los servicios y con horarios flexibles.</w:t>
      </w:r>
    </w:p>
    <w:p w14:paraId="715C035F" w14:textId="77777777" w:rsidR="00BC2C95" w:rsidRPr="000D675C" w:rsidRDefault="00BC2C95" w:rsidP="00BC2C95">
      <w:pPr>
        <w:spacing w:after="0" w:line="240" w:lineRule="auto"/>
        <w:ind w:left="360"/>
        <w:jc w:val="both"/>
        <w:rPr>
          <w:rFonts w:ascii="Arial" w:hAnsi="Arial" w:cs="Arial"/>
        </w:rPr>
      </w:pPr>
    </w:p>
    <w:p w14:paraId="71FA568F" w14:textId="77777777" w:rsidR="00BC2C95" w:rsidRPr="000D675C" w:rsidRDefault="00BC2C95" w:rsidP="00BC2C95">
      <w:pPr>
        <w:spacing w:after="0" w:line="240" w:lineRule="auto"/>
        <w:jc w:val="both"/>
        <w:rPr>
          <w:rFonts w:ascii="Arial" w:hAnsi="Arial" w:cs="Arial"/>
        </w:rPr>
      </w:pPr>
      <w:r w:rsidRPr="000D675C">
        <w:rPr>
          <w:rFonts w:ascii="Arial" w:hAnsi="Arial" w:cs="Arial"/>
          <w:bCs/>
          <w:lang w:val="es-ES_tradnl"/>
        </w:rPr>
        <w:t>Ampliación del paquete de servicios de Prevención Combinada en la red de hospitales.</w:t>
      </w:r>
    </w:p>
    <w:p w14:paraId="2BD7A050" w14:textId="1BE6104B" w:rsidR="00BC2C95" w:rsidRPr="000D675C" w:rsidRDefault="00BC2C95" w:rsidP="00B8421D">
      <w:pPr>
        <w:numPr>
          <w:ilvl w:val="0"/>
          <w:numId w:val="26"/>
        </w:numPr>
        <w:tabs>
          <w:tab w:val="num" w:pos="720"/>
        </w:tabs>
        <w:spacing w:after="0" w:line="240" w:lineRule="auto"/>
        <w:jc w:val="both"/>
        <w:rPr>
          <w:rFonts w:ascii="Arial" w:hAnsi="Arial" w:cs="Arial"/>
        </w:rPr>
      </w:pPr>
      <w:r w:rsidRPr="000D675C">
        <w:rPr>
          <w:rFonts w:ascii="Arial" w:hAnsi="Arial" w:cs="Arial"/>
          <w:lang w:val="es-ES_tradnl"/>
        </w:rPr>
        <w:t>Prueba VIH, condón, abordaje sindrómico ITS, tamizaje sífilis y búsqueda parejas</w:t>
      </w:r>
      <w:r w:rsidR="00A113CC">
        <w:rPr>
          <w:rFonts w:ascii="Arial" w:hAnsi="Arial" w:cs="Arial"/>
          <w:lang w:val="es-ES_tradnl"/>
        </w:rPr>
        <w:t>.</w:t>
      </w:r>
    </w:p>
    <w:p w14:paraId="0A2DFA5A" w14:textId="5514B082" w:rsidR="00BC2C95" w:rsidRPr="000D675C" w:rsidRDefault="00BC2C95" w:rsidP="00B8421D">
      <w:pPr>
        <w:numPr>
          <w:ilvl w:val="0"/>
          <w:numId w:val="26"/>
        </w:numPr>
        <w:tabs>
          <w:tab w:val="num" w:pos="720"/>
        </w:tabs>
        <w:spacing w:after="0" w:line="240" w:lineRule="auto"/>
        <w:jc w:val="both"/>
        <w:rPr>
          <w:rFonts w:ascii="Arial" w:hAnsi="Arial" w:cs="Arial"/>
        </w:rPr>
      </w:pPr>
      <w:r w:rsidRPr="000D675C">
        <w:rPr>
          <w:rFonts w:ascii="Arial" w:hAnsi="Arial" w:cs="Arial"/>
          <w:lang w:val="es-ES_tradnl"/>
        </w:rPr>
        <w:t>PEP (exposición laboral y violencia sexual/agresión) en servicios de urgencia.</w:t>
      </w:r>
    </w:p>
    <w:p w14:paraId="20EA07A5" w14:textId="77777777" w:rsidR="00BC2C95" w:rsidRPr="000D675C" w:rsidRDefault="00BC2C95" w:rsidP="00BC2C95">
      <w:pPr>
        <w:spacing w:after="0" w:line="240" w:lineRule="auto"/>
        <w:jc w:val="both"/>
        <w:rPr>
          <w:rFonts w:ascii="Arial" w:hAnsi="Arial" w:cs="Arial"/>
          <w:bCs/>
          <w:lang w:val="es-ES_tradnl"/>
        </w:rPr>
      </w:pPr>
    </w:p>
    <w:p w14:paraId="4D33FA37" w14:textId="281B7202" w:rsidR="00BC2C95" w:rsidRPr="000D675C" w:rsidRDefault="00BC2C95" w:rsidP="00BC2C95">
      <w:pPr>
        <w:spacing w:after="0" w:line="240" w:lineRule="auto"/>
        <w:jc w:val="both"/>
        <w:rPr>
          <w:rFonts w:ascii="Arial" w:hAnsi="Arial" w:cs="Arial"/>
        </w:rPr>
      </w:pPr>
      <w:r w:rsidRPr="000D675C">
        <w:rPr>
          <w:rFonts w:ascii="Arial" w:hAnsi="Arial" w:cs="Arial"/>
          <w:bCs/>
          <w:lang w:val="es-ES_tradnl"/>
        </w:rPr>
        <w:t xml:space="preserve">Inclusión de intervenciones para reducción del estigma </w:t>
      </w:r>
      <w:r w:rsidR="00A113CC">
        <w:rPr>
          <w:rFonts w:ascii="Arial" w:hAnsi="Arial" w:cs="Arial"/>
          <w:bCs/>
          <w:lang w:val="es-ES_tradnl"/>
        </w:rPr>
        <w:t>y</w:t>
      </w:r>
      <w:r w:rsidRPr="000D675C">
        <w:rPr>
          <w:rFonts w:ascii="Arial" w:hAnsi="Arial" w:cs="Arial"/>
          <w:bCs/>
          <w:lang w:val="es-ES_tradnl"/>
        </w:rPr>
        <w:t xml:space="preserve"> discriminación</w:t>
      </w:r>
    </w:p>
    <w:p w14:paraId="5E12EF70" w14:textId="77777777" w:rsidR="00BC2C95" w:rsidRPr="000D675C" w:rsidRDefault="00BC2C95" w:rsidP="00B8421D">
      <w:pPr>
        <w:numPr>
          <w:ilvl w:val="0"/>
          <w:numId w:val="27"/>
        </w:numPr>
        <w:tabs>
          <w:tab w:val="clear" w:pos="360"/>
          <w:tab w:val="num" w:pos="720"/>
        </w:tabs>
        <w:spacing w:after="0" w:line="240" w:lineRule="auto"/>
        <w:jc w:val="both"/>
        <w:rPr>
          <w:rFonts w:ascii="Arial" w:hAnsi="Arial" w:cs="Arial"/>
        </w:rPr>
      </w:pPr>
      <w:r w:rsidRPr="000D675C">
        <w:rPr>
          <w:rFonts w:ascii="Arial" w:hAnsi="Arial" w:cs="Arial"/>
          <w:lang w:val="es-ES_tradnl"/>
        </w:rPr>
        <w:t>Institucionalización en las clínicas VICITS del uso del nombre “conocido por”</w:t>
      </w:r>
    </w:p>
    <w:p w14:paraId="17788544" w14:textId="77777777" w:rsidR="00BC2C95" w:rsidRPr="000D675C" w:rsidRDefault="00BC2C95" w:rsidP="00B8421D">
      <w:pPr>
        <w:numPr>
          <w:ilvl w:val="0"/>
          <w:numId w:val="27"/>
        </w:numPr>
        <w:tabs>
          <w:tab w:val="clear" w:pos="360"/>
          <w:tab w:val="num" w:pos="720"/>
        </w:tabs>
        <w:spacing w:after="0" w:line="240" w:lineRule="auto"/>
        <w:jc w:val="both"/>
        <w:rPr>
          <w:rFonts w:ascii="Arial" w:hAnsi="Arial" w:cs="Arial"/>
          <w:b/>
        </w:rPr>
      </w:pPr>
      <w:r w:rsidRPr="000D675C">
        <w:rPr>
          <w:rFonts w:ascii="Arial" w:hAnsi="Arial" w:cs="Arial"/>
          <w:lang w:val="es-ES_tradnl"/>
        </w:rPr>
        <w:t>Capacitación de los profesionales de salud en estigma y discriminación por población clave.</w:t>
      </w:r>
    </w:p>
    <w:p w14:paraId="059D328F" w14:textId="77777777" w:rsidR="00BC2C95" w:rsidRPr="000D675C" w:rsidRDefault="00BC2C95" w:rsidP="00B8421D">
      <w:pPr>
        <w:numPr>
          <w:ilvl w:val="0"/>
          <w:numId w:val="27"/>
        </w:numPr>
        <w:tabs>
          <w:tab w:val="clear" w:pos="360"/>
          <w:tab w:val="num" w:pos="720"/>
        </w:tabs>
        <w:spacing w:after="0" w:line="240" w:lineRule="auto"/>
        <w:jc w:val="both"/>
        <w:rPr>
          <w:rFonts w:ascii="Arial" w:hAnsi="Arial" w:cs="Arial"/>
        </w:rPr>
      </w:pPr>
      <w:r w:rsidRPr="000D675C">
        <w:rPr>
          <w:rFonts w:ascii="Arial" w:hAnsi="Arial" w:cs="Arial"/>
        </w:rPr>
        <w:t xml:space="preserve">Equipos de navegadores y promotores pares para el abordaje a la población clave. </w:t>
      </w:r>
    </w:p>
    <w:p w14:paraId="4E37C9D1" w14:textId="77777777" w:rsidR="00BC2C95" w:rsidRPr="000D675C" w:rsidRDefault="00BC2C95" w:rsidP="00BC2C95">
      <w:pPr>
        <w:spacing w:after="0" w:line="240" w:lineRule="auto"/>
        <w:jc w:val="both"/>
        <w:rPr>
          <w:rFonts w:ascii="Arial" w:hAnsi="Arial" w:cs="Arial"/>
        </w:rPr>
      </w:pPr>
    </w:p>
    <w:p w14:paraId="1ADA8915" w14:textId="77777777" w:rsidR="00BC2C95" w:rsidRPr="000D675C" w:rsidRDefault="00BC2C95" w:rsidP="00BC2C95">
      <w:pPr>
        <w:spacing w:after="0" w:line="240" w:lineRule="auto"/>
        <w:jc w:val="both"/>
        <w:rPr>
          <w:rFonts w:ascii="Arial" w:hAnsi="Arial" w:cs="Arial"/>
          <w:b/>
        </w:rPr>
      </w:pPr>
      <w:r w:rsidRPr="000D675C">
        <w:rPr>
          <w:rFonts w:ascii="Arial" w:hAnsi="Arial" w:cs="Arial"/>
          <w:b/>
        </w:rPr>
        <w:t>Eliminación de la Transmisión Materno Infantil del VIH y la Sífilis Congénita</w:t>
      </w:r>
    </w:p>
    <w:p w14:paraId="4CC9A6A5" w14:textId="77777777" w:rsidR="00BC2C95" w:rsidRPr="000D675C" w:rsidRDefault="00BC2C95" w:rsidP="00BC2C95">
      <w:pPr>
        <w:spacing w:after="0" w:line="240" w:lineRule="auto"/>
        <w:jc w:val="both"/>
        <w:rPr>
          <w:rFonts w:ascii="Arial" w:hAnsi="Arial" w:cs="Arial"/>
          <w:b/>
          <w:u w:val="single"/>
        </w:rPr>
      </w:pPr>
    </w:p>
    <w:p w14:paraId="6F0AF4BC" w14:textId="77777777" w:rsidR="00BC2C95" w:rsidRPr="000D675C" w:rsidRDefault="00BC2C95" w:rsidP="00BC2C95">
      <w:pPr>
        <w:keepNext/>
        <w:keepLines/>
        <w:spacing w:before="40" w:after="0"/>
        <w:outlineLvl w:val="2"/>
        <w:rPr>
          <w:rFonts w:ascii="Arial" w:eastAsia="Times New Roman" w:hAnsi="Arial" w:cs="Arial"/>
          <w:b/>
        </w:rPr>
      </w:pPr>
      <w:bookmarkStart w:id="11" w:name="_Toc507595672"/>
      <w:r w:rsidRPr="000D675C">
        <w:rPr>
          <w:rFonts w:ascii="Arial" w:eastAsia="Times New Roman" w:hAnsi="Arial" w:cs="Arial"/>
          <w:b/>
        </w:rPr>
        <w:t xml:space="preserve">Fortalezas </w:t>
      </w:r>
      <w:bookmarkEnd w:id="11"/>
    </w:p>
    <w:p w14:paraId="125BC69D" w14:textId="21E843FF" w:rsidR="00BC2C95" w:rsidRPr="00A113CC" w:rsidRDefault="00BC2C95" w:rsidP="00BC2C95">
      <w:pPr>
        <w:keepNext/>
        <w:keepLines/>
        <w:spacing w:before="40" w:after="0"/>
        <w:outlineLvl w:val="2"/>
        <w:rPr>
          <w:rFonts w:ascii="Arial" w:eastAsia="Times New Roman" w:hAnsi="Arial" w:cs="Arial"/>
          <w:szCs w:val="24"/>
        </w:rPr>
      </w:pPr>
      <w:r w:rsidRPr="00A113CC">
        <w:rPr>
          <w:rFonts w:ascii="Arial" w:eastAsia="Times New Roman" w:hAnsi="Arial" w:cs="Arial"/>
          <w:bCs/>
          <w:szCs w:val="24"/>
        </w:rPr>
        <w:t>Acceso gratuito y universal a los servicios de atención prenatal, parto y seguimiento a la mujer y el recién nacido ofrecidos por los ECOS y servicios especializados (</w:t>
      </w:r>
      <w:proofErr w:type="gramStart"/>
      <w:r w:rsidR="00A113CC" w:rsidRPr="00A113CC">
        <w:rPr>
          <w:rFonts w:ascii="Arial" w:eastAsia="Times New Roman" w:hAnsi="Arial" w:cs="Arial"/>
          <w:bCs/>
          <w:szCs w:val="24"/>
        </w:rPr>
        <w:t>embarazad</w:t>
      </w:r>
      <w:r w:rsidR="00A113CC">
        <w:rPr>
          <w:rFonts w:ascii="Arial" w:eastAsia="Times New Roman" w:hAnsi="Arial" w:cs="Arial"/>
          <w:bCs/>
          <w:szCs w:val="24"/>
        </w:rPr>
        <w:t>a</w:t>
      </w:r>
      <w:r w:rsidR="00A113CC" w:rsidRPr="00A113CC">
        <w:rPr>
          <w:rFonts w:ascii="Arial" w:eastAsia="Times New Roman" w:hAnsi="Arial" w:cs="Arial"/>
          <w:bCs/>
          <w:szCs w:val="24"/>
        </w:rPr>
        <w:t>s VIH</w:t>
      </w:r>
      <w:proofErr w:type="gramEnd"/>
      <w:r w:rsidRPr="00A113CC">
        <w:rPr>
          <w:rFonts w:ascii="Arial" w:eastAsia="Times New Roman" w:hAnsi="Arial" w:cs="Arial"/>
          <w:bCs/>
          <w:szCs w:val="24"/>
        </w:rPr>
        <w:t xml:space="preserve">+ referidas a los 18 hospitales con atención integral) </w:t>
      </w:r>
    </w:p>
    <w:p w14:paraId="65DF2151"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Alta cobertura de atención prenatal y partos hospitalarios (&gt;95%)</w:t>
      </w:r>
    </w:p>
    <w:p w14:paraId="3C0E07AD"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bCs/>
        </w:rPr>
        <w:t xml:space="preserve">Todos los establecimientos de salud priorizan la búsqueda de embarazadas de riesgo. </w:t>
      </w:r>
    </w:p>
    <w:p w14:paraId="01495D3B"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Flujo sistemático y regular de atención a través del mecanismo de referencia y contra-referencia entre todos los niveles</w:t>
      </w:r>
    </w:p>
    <w:p w14:paraId="768A4AB1"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Tamizaje para VIH y sífilis integrados al seguimiento prenatal (2 perfiles)</w:t>
      </w:r>
    </w:p>
    <w:p w14:paraId="3260533A"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 xml:space="preserve">Atención al niño con VIH en hospital de III nivel (disponibilidad de vacuna de VHB en las primeras 24 horas, CV, CD4, ARV, formula láctea) </w:t>
      </w:r>
    </w:p>
    <w:p w14:paraId="34659EE1"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Disponibilidad continua de ARV, penicilina y pruebas diagnósticas</w:t>
      </w:r>
    </w:p>
    <w:p w14:paraId="398CEA2A"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Tratamiento a nivel primario para sífilis.</w:t>
      </w:r>
    </w:p>
    <w:p w14:paraId="6E003196"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Desensibilización en caso de embarazadas alérgicas a penicilina</w:t>
      </w:r>
    </w:p>
    <w:p w14:paraId="187B29A7" w14:textId="04784779"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rPr>
        <w:t>Auditor</w:t>
      </w:r>
      <w:r w:rsidR="0040320E">
        <w:rPr>
          <w:rFonts w:ascii="Arial" w:hAnsi="Arial" w:cs="Arial"/>
        </w:rPr>
        <w:t>í</w:t>
      </w:r>
      <w:r w:rsidRPr="000D675C">
        <w:rPr>
          <w:rFonts w:ascii="Arial" w:hAnsi="Arial" w:cs="Arial"/>
        </w:rPr>
        <w:t>as clínicas para mejorar la atención en embarazadas con alto riesgo.</w:t>
      </w:r>
    </w:p>
    <w:p w14:paraId="47F99D58" w14:textId="77777777" w:rsidR="00BC2C95" w:rsidRPr="000D675C" w:rsidRDefault="00BC2C95" w:rsidP="00B8421D">
      <w:pPr>
        <w:numPr>
          <w:ilvl w:val="0"/>
          <w:numId w:val="31"/>
        </w:numPr>
        <w:spacing w:after="0" w:line="240" w:lineRule="auto"/>
        <w:jc w:val="both"/>
        <w:rPr>
          <w:rFonts w:ascii="Arial" w:hAnsi="Arial" w:cs="Arial"/>
        </w:rPr>
      </w:pPr>
      <w:r w:rsidRPr="000D675C">
        <w:rPr>
          <w:rFonts w:ascii="Arial" w:hAnsi="Arial" w:cs="Arial"/>
          <w:lang w:val="es-UY"/>
        </w:rPr>
        <w:t>Algoritmos diagnósticos normados con control externo de calidad (EQA) por el Laboratorio nacional de referencia y sus redes.</w:t>
      </w:r>
    </w:p>
    <w:p w14:paraId="4E162337" w14:textId="77777777" w:rsidR="00BC2C95" w:rsidRPr="000D675C" w:rsidRDefault="00BC2C95" w:rsidP="00BC2C95">
      <w:pPr>
        <w:spacing w:after="0" w:line="240" w:lineRule="auto"/>
        <w:ind w:left="360"/>
        <w:jc w:val="both"/>
        <w:rPr>
          <w:rFonts w:ascii="Arial" w:hAnsi="Arial" w:cs="Arial"/>
        </w:rPr>
      </w:pPr>
    </w:p>
    <w:p w14:paraId="4251E48D" w14:textId="77777777" w:rsidR="00BC2C95" w:rsidRPr="000D675C" w:rsidRDefault="00BC2C95" w:rsidP="00BC2C95">
      <w:pPr>
        <w:spacing w:after="0" w:line="240" w:lineRule="auto"/>
        <w:jc w:val="both"/>
        <w:rPr>
          <w:rFonts w:ascii="Arial" w:hAnsi="Arial" w:cs="Arial"/>
          <w:b/>
        </w:rPr>
      </w:pPr>
      <w:r w:rsidRPr="000D675C">
        <w:rPr>
          <w:rFonts w:ascii="Arial" w:hAnsi="Arial" w:cs="Arial"/>
          <w:b/>
          <w:bCs/>
        </w:rPr>
        <w:t>Salud sexual y reproductiva</w:t>
      </w:r>
    </w:p>
    <w:p w14:paraId="5AB9BA75" w14:textId="77777777" w:rsidR="00BC2C95" w:rsidRPr="000D675C" w:rsidRDefault="00BC2C95" w:rsidP="00B8421D">
      <w:pPr>
        <w:numPr>
          <w:ilvl w:val="0"/>
          <w:numId w:val="28"/>
        </w:numPr>
        <w:spacing w:after="0" w:line="240" w:lineRule="auto"/>
        <w:jc w:val="both"/>
        <w:rPr>
          <w:rFonts w:ascii="Arial" w:hAnsi="Arial" w:cs="Arial"/>
        </w:rPr>
      </w:pPr>
      <w:r w:rsidRPr="000D675C">
        <w:rPr>
          <w:rFonts w:ascii="Arial" w:hAnsi="Arial" w:cs="Arial"/>
        </w:rPr>
        <w:t>Métodos contraceptivos disponibles en todos los niveles</w:t>
      </w:r>
    </w:p>
    <w:p w14:paraId="2232EE0D" w14:textId="28E03097" w:rsidR="00BC2C95" w:rsidRPr="000D675C" w:rsidRDefault="00BC2C95" w:rsidP="00B8421D">
      <w:pPr>
        <w:numPr>
          <w:ilvl w:val="0"/>
          <w:numId w:val="28"/>
        </w:numPr>
        <w:spacing w:after="0" w:line="240" w:lineRule="auto"/>
        <w:jc w:val="both"/>
        <w:rPr>
          <w:rFonts w:ascii="Arial" w:hAnsi="Arial" w:cs="Arial"/>
        </w:rPr>
      </w:pPr>
      <w:r w:rsidRPr="000D675C">
        <w:rPr>
          <w:rFonts w:ascii="Arial" w:hAnsi="Arial" w:cs="Arial"/>
        </w:rPr>
        <w:t>Acceso a métodos contraceptivos para adolescentes con confidencialidad.</w:t>
      </w:r>
    </w:p>
    <w:p w14:paraId="16E33082" w14:textId="77777777" w:rsidR="00BC2C95" w:rsidRPr="000D675C" w:rsidRDefault="00BC2C95" w:rsidP="00B8421D">
      <w:pPr>
        <w:numPr>
          <w:ilvl w:val="0"/>
          <w:numId w:val="28"/>
        </w:numPr>
        <w:spacing w:after="200" w:line="276" w:lineRule="auto"/>
        <w:jc w:val="both"/>
        <w:rPr>
          <w:rFonts w:ascii="Arial" w:hAnsi="Arial" w:cs="Arial"/>
        </w:rPr>
      </w:pPr>
      <w:r w:rsidRPr="000D675C">
        <w:rPr>
          <w:rFonts w:ascii="Arial" w:hAnsi="Arial" w:cs="Arial"/>
          <w:lang w:val="x-none"/>
        </w:rPr>
        <w:t>Planificación familiar en las visitas de puerperio</w:t>
      </w:r>
      <w:r w:rsidRPr="000D675C">
        <w:rPr>
          <w:rFonts w:ascii="Arial" w:hAnsi="Arial" w:cs="Arial"/>
        </w:rPr>
        <w:t>.</w:t>
      </w:r>
      <w:r w:rsidRPr="000D675C">
        <w:rPr>
          <w:rFonts w:ascii="Arial" w:hAnsi="Arial" w:cs="Arial"/>
          <w:kern w:val="24"/>
          <w:lang w:val="x-none"/>
        </w:rPr>
        <w:t xml:space="preserve"> </w:t>
      </w:r>
      <w:r w:rsidRPr="000D675C">
        <w:rPr>
          <w:rFonts w:ascii="Arial" w:hAnsi="Arial" w:cs="Arial"/>
          <w:lang w:val="x-none"/>
        </w:rPr>
        <w:t xml:space="preserve">El país tiene disponible en las maternidades DIU para colocación post parto </w:t>
      </w:r>
      <w:r w:rsidRPr="000D675C">
        <w:rPr>
          <w:rFonts w:ascii="Arial" w:hAnsi="Arial" w:cs="Arial"/>
        </w:rPr>
        <w:t>e</w:t>
      </w:r>
      <w:r w:rsidRPr="000D675C">
        <w:rPr>
          <w:rFonts w:ascii="Arial" w:hAnsi="Arial" w:cs="Arial"/>
          <w:lang w:val="x-none"/>
        </w:rPr>
        <w:t xml:space="preserve"> implantes independientemente del estatus serológico para VIH</w:t>
      </w:r>
    </w:p>
    <w:p w14:paraId="24C89F27" w14:textId="77777777" w:rsidR="00BC2C95" w:rsidRPr="000D675C" w:rsidRDefault="00BC2C95" w:rsidP="00B8421D">
      <w:pPr>
        <w:keepNext/>
        <w:keepLines/>
        <w:numPr>
          <w:ilvl w:val="0"/>
          <w:numId w:val="48"/>
        </w:numPr>
        <w:spacing w:before="40" w:after="0"/>
        <w:outlineLvl w:val="2"/>
        <w:rPr>
          <w:rFonts w:ascii="Arial" w:eastAsia="Times New Roman" w:hAnsi="Arial" w:cs="Arial"/>
          <w:b/>
        </w:rPr>
      </w:pPr>
      <w:bookmarkStart w:id="12" w:name="_Toc507595674"/>
      <w:r w:rsidRPr="000D675C">
        <w:rPr>
          <w:rFonts w:ascii="Arial" w:eastAsia="Times New Roman" w:hAnsi="Arial" w:cs="Arial"/>
          <w:b/>
        </w:rPr>
        <w:lastRenderedPageBreak/>
        <w:t>ATENCIÓN INTEGRAL</w:t>
      </w:r>
      <w:bookmarkEnd w:id="12"/>
      <w:r w:rsidRPr="000D675C">
        <w:rPr>
          <w:rFonts w:ascii="Arial" w:eastAsia="Times New Roman" w:hAnsi="Arial" w:cs="Arial"/>
          <w:b/>
        </w:rPr>
        <w:t xml:space="preserve"> </w:t>
      </w:r>
    </w:p>
    <w:p w14:paraId="5676878B" w14:textId="77777777" w:rsidR="00BC2C95" w:rsidRPr="000D675C" w:rsidRDefault="00BC2C95" w:rsidP="00BC2C95">
      <w:pPr>
        <w:keepNext/>
        <w:keepLines/>
        <w:spacing w:before="40" w:after="0"/>
        <w:outlineLvl w:val="2"/>
        <w:rPr>
          <w:rFonts w:ascii="Arial" w:eastAsia="Times New Roman" w:hAnsi="Arial" w:cs="Arial"/>
          <w:b/>
        </w:rPr>
      </w:pPr>
      <w:bookmarkStart w:id="13" w:name="_Toc507595675"/>
      <w:r w:rsidRPr="000D675C">
        <w:rPr>
          <w:rFonts w:ascii="Arial" w:eastAsia="Times New Roman" w:hAnsi="Arial" w:cs="Arial"/>
          <w:b/>
        </w:rPr>
        <w:t xml:space="preserve">Fortalezas </w:t>
      </w:r>
      <w:bookmarkEnd w:id="13"/>
    </w:p>
    <w:p w14:paraId="1C3AD656" w14:textId="77777777" w:rsidR="00BC2C95" w:rsidRPr="000D675C" w:rsidRDefault="00BC2C95" w:rsidP="00BC2C95">
      <w:pPr>
        <w:spacing w:after="0" w:line="240" w:lineRule="auto"/>
        <w:jc w:val="both"/>
        <w:rPr>
          <w:rFonts w:ascii="Arial" w:hAnsi="Arial" w:cs="Arial"/>
          <w:b/>
        </w:rPr>
      </w:pPr>
    </w:p>
    <w:p w14:paraId="183D57DE"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Aumento en la cobertura del TAR </w:t>
      </w:r>
      <w:r w:rsidRPr="000D675C">
        <w:rPr>
          <w:rFonts w:ascii="Arial" w:hAnsi="Arial" w:cs="Arial"/>
          <w:lang w:val="es-ES_tradnl"/>
        </w:rPr>
        <w:t>de 44% (2014) a 48% (2016) (94% niños diagnosticados)</w:t>
      </w:r>
    </w:p>
    <w:p w14:paraId="0460A316"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Ampliación del acceso a centros de atención integral </w:t>
      </w:r>
      <w:r w:rsidRPr="000D675C">
        <w:rPr>
          <w:rFonts w:ascii="Arial" w:hAnsi="Arial" w:cs="Arial"/>
          <w:lang w:val="es-ES_tradnl"/>
        </w:rPr>
        <w:t>(20 CAI en hospitales II/III nivel; ISSS) con recursos humanos capacitados.</w:t>
      </w:r>
    </w:p>
    <w:p w14:paraId="0A5D48C1"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Adopción de la iniciativa de Tratamiento 2.0 </w:t>
      </w:r>
      <w:r w:rsidRPr="000D675C">
        <w:rPr>
          <w:rFonts w:ascii="Arial" w:hAnsi="Arial" w:cs="Arial"/>
          <w:lang w:val="es-ES_tradnl"/>
        </w:rPr>
        <w:t>(2013)</w:t>
      </w:r>
    </w:p>
    <w:p w14:paraId="37BCCBB6" w14:textId="62B8AAE6"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Efectividad de la TAR</w:t>
      </w:r>
      <w:r w:rsidRPr="000D675C">
        <w:rPr>
          <w:rFonts w:ascii="Arial" w:hAnsi="Arial" w:cs="Arial"/>
          <w:lang w:val="es-ES_tradnl"/>
        </w:rPr>
        <w:t>. Supresión viral en personas en TAR (H 81%, M 82%, &lt;</w:t>
      </w:r>
      <w:r w:rsidR="00F50515" w:rsidRPr="000D675C">
        <w:rPr>
          <w:rFonts w:ascii="Arial" w:hAnsi="Arial" w:cs="Arial"/>
          <w:lang w:val="es-ES_tradnl"/>
        </w:rPr>
        <w:t xml:space="preserve">15 </w:t>
      </w:r>
      <w:r w:rsidR="00F50515">
        <w:rPr>
          <w:rFonts w:ascii="Arial" w:hAnsi="Arial" w:cs="Arial"/>
          <w:lang w:val="es-ES_tradnl"/>
        </w:rPr>
        <w:t xml:space="preserve">años </w:t>
      </w:r>
      <w:r w:rsidRPr="000D675C">
        <w:rPr>
          <w:rFonts w:ascii="Arial" w:hAnsi="Arial" w:cs="Arial"/>
          <w:lang w:val="es-ES_tradnl"/>
        </w:rPr>
        <w:t>93%).</w:t>
      </w:r>
    </w:p>
    <w:p w14:paraId="60DFD66A"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Modelos de provisión de servicios innovadores o diferenciados </w:t>
      </w:r>
    </w:p>
    <w:p w14:paraId="06317D6C" w14:textId="6EFCE43A"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Progresos en la integración de servicios de TB-VIH </w:t>
      </w:r>
      <w:r w:rsidRPr="000D675C">
        <w:rPr>
          <w:rFonts w:ascii="Arial" w:hAnsi="Arial" w:cs="Arial"/>
          <w:lang w:val="es-ES_tradnl"/>
        </w:rPr>
        <w:t>(98% prueba VIH y 96% TAR en coinfectados) y prueba de GenXpert para diagn</w:t>
      </w:r>
      <w:r w:rsidR="00E43304">
        <w:rPr>
          <w:rFonts w:ascii="Arial" w:hAnsi="Arial" w:cs="Arial"/>
          <w:lang w:val="es-ES_tradnl"/>
        </w:rPr>
        <w:t>ó</w:t>
      </w:r>
      <w:r w:rsidRPr="000D675C">
        <w:rPr>
          <w:rFonts w:ascii="Arial" w:hAnsi="Arial" w:cs="Arial"/>
          <w:lang w:val="es-ES_tradnl"/>
        </w:rPr>
        <w:t>stico en PV</w:t>
      </w:r>
      <w:r w:rsidR="00E43304">
        <w:rPr>
          <w:rFonts w:ascii="Arial" w:hAnsi="Arial" w:cs="Arial"/>
          <w:lang w:val="es-ES_tradnl"/>
        </w:rPr>
        <w:t>IH</w:t>
      </w:r>
      <w:r w:rsidRPr="000D675C">
        <w:rPr>
          <w:rFonts w:ascii="Arial" w:hAnsi="Arial" w:cs="Arial"/>
          <w:lang w:val="es-ES_tradnl"/>
        </w:rPr>
        <w:t xml:space="preserve"> sintomáticos respiratorios.</w:t>
      </w:r>
    </w:p>
    <w:p w14:paraId="33A554B4"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bCs/>
          <w:lang w:val="es-ES_tradnl"/>
        </w:rPr>
        <w:t xml:space="preserve">Acceso continuo a servicios de seguimiento laboratorial </w:t>
      </w:r>
      <w:r w:rsidRPr="000D675C">
        <w:rPr>
          <w:rFonts w:ascii="Arial" w:hAnsi="Arial" w:cs="Arial"/>
          <w:lang w:val="es-ES_tradnl"/>
        </w:rPr>
        <w:t>(CD4, CV) con control de calidad.</w:t>
      </w:r>
    </w:p>
    <w:p w14:paraId="68AF4745"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lang w:val="es-ES_tradnl"/>
        </w:rPr>
        <w:t>Organización de referencia de muestras de los 20 hospitales que proveen Atención Integral (MINSAL) con retorno de resultados en aproximadamente 2 semanas.</w:t>
      </w:r>
    </w:p>
    <w:p w14:paraId="274DFFA7"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lang w:val="es-ES_tradnl"/>
        </w:rPr>
        <w:t>Sin ruptura de stock de reactivos</w:t>
      </w:r>
    </w:p>
    <w:p w14:paraId="76557E7C" w14:textId="77777777" w:rsidR="00BC2C95" w:rsidRPr="000D675C" w:rsidRDefault="00BC2C95" w:rsidP="00B8421D">
      <w:pPr>
        <w:numPr>
          <w:ilvl w:val="0"/>
          <w:numId w:val="33"/>
        </w:numPr>
        <w:spacing w:after="0" w:line="240" w:lineRule="auto"/>
        <w:jc w:val="both"/>
        <w:rPr>
          <w:rFonts w:ascii="Arial" w:hAnsi="Arial" w:cs="Arial"/>
        </w:rPr>
      </w:pPr>
      <w:r w:rsidRPr="000D675C">
        <w:rPr>
          <w:rFonts w:ascii="Arial" w:hAnsi="Arial" w:cs="Arial"/>
          <w:lang w:val="es-ES_tradnl"/>
        </w:rPr>
        <w:t xml:space="preserve">Participación en control de calidad externo </w:t>
      </w:r>
    </w:p>
    <w:p w14:paraId="48E24C90" w14:textId="77777777" w:rsidR="00BC2C95" w:rsidRPr="000D675C" w:rsidRDefault="00BC2C95" w:rsidP="00BC2C95">
      <w:pPr>
        <w:spacing w:after="0" w:line="240" w:lineRule="auto"/>
        <w:ind w:left="360"/>
        <w:jc w:val="both"/>
        <w:rPr>
          <w:rFonts w:ascii="Arial" w:hAnsi="Arial" w:cs="Arial"/>
        </w:rPr>
      </w:pPr>
    </w:p>
    <w:p w14:paraId="2CA01159" w14:textId="77777777" w:rsidR="00BC2C95" w:rsidRPr="000D675C" w:rsidRDefault="00BC2C95" w:rsidP="00BC2C95">
      <w:pPr>
        <w:rPr>
          <w:rFonts w:ascii="Arial" w:hAnsi="Arial" w:cs="Arial"/>
          <w:b/>
        </w:rPr>
      </w:pPr>
      <w:r w:rsidRPr="000D675C">
        <w:rPr>
          <w:rFonts w:ascii="Arial" w:hAnsi="Arial" w:cs="Arial"/>
          <w:b/>
        </w:rPr>
        <w:t xml:space="preserve">REENFOQUE </w:t>
      </w:r>
    </w:p>
    <w:p w14:paraId="13C63F6D" w14:textId="77777777" w:rsidR="00BC2C95" w:rsidRPr="000D675C" w:rsidRDefault="00BC2C95" w:rsidP="00BC2C95">
      <w:pPr>
        <w:spacing w:after="0" w:line="240" w:lineRule="auto"/>
        <w:jc w:val="both"/>
        <w:rPr>
          <w:rFonts w:ascii="Arial" w:hAnsi="Arial" w:cs="Arial"/>
        </w:rPr>
      </w:pPr>
      <w:r w:rsidRPr="000D675C">
        <w:rPr>
          <w:rFonts w:ascii="Arial" w:hAnsi="Arial" w:cs="Arial"/>
        </w:rPr>
        <w:t xml:space="preserve">Con base a la información epidemiológica actualizada, se evidencia la necesidad de realizar un reenfoque en: </w:t>
      </w:r>
    </w:p>
    <w:p w14:paraId="377C0600" w14:textId="77777777" w:rsidR="00BC2C95" w:rsidRPr="000D675C" w:rsidRDefault="00BC2C95" w:rsidP="00BC2C95">
      <w:pPr>
        <w:spacing w:after="0" w:line="240" w:lineRule="auto"/>
        <w:jc w:val="both"/>
        <w:rPr>
          <w:rFonts w:ascii="Arial" w:hAnsi="Arial" w:cs="Arial"/>
        </w:rPr>
      </w:pPr>
    </w:p>
    <w:p w14:paraId="2BFEF9D4" w14:textId="77777777" w:rsidR="00BC2C95" w:rsidRPr="000D675C" w:rsidRDefault="00BC2C95" w:rsidP="00B8421D">
      <w:pPr>
        <w:numPr>
          <w:ilvl w:val="0"/>
          <w:numId w:val="45"/>
        </w:numPr>
        <w:spacing w:after="0" w:line="240" w:lineRule="auto"/>
        <w:ind w:left="360"/>
        <w:contextualSpacing/>
        <w:jc w:val="both"/>
        <w:rPr>
          <w:rFonts w:ascii="Arial" w:hAnsi="Arial" w:cs="Arial"/>
          <w:b/>
          <w:lang w:val="x-none"/>
        </w:rPr>
      </w:pPr>
      <w:bookmarkStart w:id="14" w:name="_Hlk512344211"/>
      <w:r w:rsidRPr="000D675C">
        <w:rPr>
          <w:rFonts w:ascii="Arial" w:hAnsi="Arial" w:cs="Arial"/>
          <w:b/>
          <w:lang w:val="x-none"/>
        </w:rPr>
        <w:t>Área geográfica</w:t>
      </w:r>
      <w:r w:rsidRPr="000D675C">
        <w:rPr>
          <w:rFonts w:ascii="Arial" w:hAnsi="Arial" w:cs="Arial"/>
          <w:b/>
        </w:rPr>
        <w:t>.</w:t>
      </w:r>
    </w:p>
    <w:p w14:paraId="2C0B5F6D" w14:textId="4B58AA45" w:rsidR="005F2938" w:rsidRPr="005F2938" w:rsidRDefault="00BC2C95" w:rsidP="005F2938">
      <w:pPr>
        <w:spacing w:after="0" w:line="240" w:lineRule="auto"/>
        <w:ind w:left="360"/>
        <w:contextualSpacing/>
        <w:jc w:val="both"/>
        <w:rPr>
          <w:rFonts w:ascii="Arial" w:hAnsi="Arial" w:cs="Arial"/>
          <w:lang w:val="x-none"/>
        </w:rPr>
      </w:pPr>
      <w:r w:rsidRPr="00A77F87">
        <w:rPr>
          <w:rFonts w:ascii="Arial" w:hAnsi="Arial" w:cs="Arial"/>
        </w:rPr>
        <w:t>Las diferentes estrategias</w:t>
      </w:r>
      <w:r w:rsidRPr="0093356C">
        <w:rPr>
          <w:rFonts w:ascii="Arial" w:hAnsi="Arial" w:cs="Arial"/>
          <w:b/>
        </w:rPr>
        <w:t xml:space="preserve"> </w:t>
      </w:r>
      <w:r w:rsidRPr="0093356C">
        <w:rPr>
          <w:rFonts w:ascii="Arial" w:hAnsi="Arial" w:cs="Arial"/>
        </w:rPr>
        <w:t xml:space="preserve">se trabajarán a nivel nacional, pero con un mayor énfasis en los departamentos y municipios que tienen mayor carga de enfermedad de VIH en población clave tabla N°6, realizando acciones especializadas para el abordaje de </w:t>
      </w:r>
      <w:r w:rsidR="00A77F87">
        <w:rPr>
          <w:rFonts w:ascii="Arial" w:hAnsi="Arial" w:cs="Arial"/>
        </w:rPr>
        <w:t>las mismas.</w:t>
      </w:r>
      <w:bookmarkEnd w:id="14"/>
    </w:p>
    <w:p w14:paraId="11BEC509" w14:textId="07BE568F" w:rsidR="00BC2C95" w:rsidRPr="000D675C" w:rsidRDefault="00A77F87" w:rsidP="00BC2C95">
      <w:pPr>
        <w:spacing w:after="0" w:line="240" w:lineRule="auto"/>
        <w:jc w:val="both"/>
        <w:rPr>
          <w:rFonts w:ascii="Arial" w:hAnsi="Arial" w:cs="Arial"/>
        </w:rPr>
      </w:pPr>
      <w:r w:rsidRPr="000D675C">
        <w:rPr>
          <w:rFonts w:ascii="Arial" w:hAnsi="Arial" w:cs="Arial"/>
          <w:b/>
          <w:noProof/>
        </w:rPr>
        <w:drawing>
          <wp:anchor distT="0" distB="0" distL="114300" distR="114300" simplePos="0" relativeHeight="251703296" behindDoc="0" locked="0" layoutInCell="1" allowOverlap="1" wp14:anchorId="0A8A6270" wp14:editId="13508DBC">
            <wp:simplePos x="0" y="0"/>
            <wp:positionH relativeFrom="margin">
              <wp:posOffset>29845</wp:posOffset>
            </wp:positionH>
            <wp:positionV relativeFrom="paragraph">
              <wp:posOffset>86360</wp:posOffset>
            </wp:positionV>
            <wp:extent cx="3682365" cy="1948180"/>
            <wp:effectExtent l="0" t="0" r="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2365" cy="1948180"/>
                    </a:xfrm>
                    <a:prstGeom prst="rect">
                      <a:avLst/>
                    </a:prstGeom>
                    <a:noFill/>
                  </pic:spPr>
                </pic:pic>
              </a:graphicData>
            </a:graphic>
            <wp14:sizeRelH relativeFrom="margin">
              <wp14:pctWidth>0</wp14:pctWidth>
            </wp14:sizeRelH>
            <wp14:sizeRelV relativeFrom="margin">
              <wp14:pctHeight>0</wp14:pctHeight>
            </wp14:sizeRelV>
          </wp:anchor>
        </w:drawing>
      </w:r>
      <w:r w:rsidR="00BC2C95" w:rsidRPr="000D675C">
        <w:rPr>
          <w:rFonts w:ascii="Arial" w:hAnsi="Arial" w:cs="Arial"/>
        </w:rPr>
        <w:t xml:space="preserve">La figura N° 5, </w:t>
      </w:r>
      <w:r>
        <w:rPr>
          <w:rFonts w:ascii="Arial" w:hAnsi="Arial" w:cs="Arial"/>
        </w:rPr>
        <w:t xml:space="preserve">el </w:t>
      </w:r>
      <w:r w:rsidR="00BC2C95" w:rsidRPr="000D675C">
        <w:rPr>
          <w:rFonts w:ascii="Arial" w:hAnsi="Arial" w:cs="Arial"/>
        </w:rPr>
        <w:t xml:space="preserve">mapa muestra la </w:t>
      </w:r>
      <w:r w:rsidR="00BC2C95" w:rsidRPr="00CE7B69">
        <w:rPr>
          <w:rFonts w:ascii="Arial" w:hAnsi="Arial" w:cs="Arial"/>
        </w:rPr>
        <w:t>prevalencia de VIH</w:t>
      </w:r>
      <w:r w:rsidR="00BC2C95" w:rsidRPr="000D675C">
        <w:rPr>
          <w:rFonts w:ascii="Arial" w:hAnsi="Arial" w:cs="Arial"/>
        </w:rPr>
        <w:t xml:space="preserve">, identificando las 20 Clínicas de Atención Integral y las 15 Clínicas VICITS.  </w:t>
      </w:r>
    </w:p>
    <w:p w14:paraId="5E99A3F6" w14:textId="77777777" w:rsidR="00BC2C95" w:rsidRPr="000D675C" w:rsidRDefault="00BC2C95" w:rsidP="00BC2C95">
      <w:pPr>
        <w:spacing w:after="0" w:line="240" w:lineRule="auto"/>
        <w:ind w:left="360"/>
        <w:contextualSpacing/>
        <w:jc w:val="both"/>
        <w:rPr>
          <w:rFonts w:ascii="Arial" w:hAnsi="Arial" w:cs="Arial"/>
        </w:rPr>
      </w:pPr>
    </w:p>
    <w:p w14:paraId="47340F53" w14:textId="77777777" w:rsidR="00BC2C95" w:rsidRPr="000D675C" w:rsidRDefault="00BC2C95" w:rsidP="00BC2C95">
      <w:pPr>
        <w:spacing w:after="0" w:line="240" w:lineRule="auto"/>
        <w:contextualSpacing/>
        <w:jc w:val="both"/>
        <w:rPr>
          <w:rFonts w:ascii="Arial" w:hAnsi="Arial" w:cs="Arial"/>
        </w:rPr>
      </w:pPr>
    </w:p>
    <w:p w14:paraId="333CBFC4" w14:textId="77777777" w:rsidR="00BC2C95" w:rsidRPr="000D675C" w:rsidRDefault="00BC2C95" w:rsidP="00BC2C95">
      <w:pPr>
        <w:spacing w:after="0" w:line="240" w:lineRule="auto"/>
        <w:contextualSpacing/>
        <w:jc w:val="both"/>
        <w:rPr>
          <w:rFonts w:ascii="Arial" w:hAnsi="Arial" w:cs="Arial"/>
        </w:rPr>
      </w:pPr>
    </w:p>
    <w:p w14:paraId="3C958929" w14:textId="77777777" w:rsidR="00BC2C95" w:rsidRPr="000D675C" w:rsidRDefault="00BC2C95" w:rsidP="00BC2C95">
      <w:pPr>
        <w:spacing w:after="0" w:line="240" w:lineRule="auto"/>
        <w:contextualSpacing/>
        <w:jc w:val="both"/>
        <w:rPr>
          <w:rFonts w:ascii="Arial" w:hAnsi="Arial" w:cs="Arial"/>
        </w:rPr>
      </w:pPr>
    </w:p>
    <w:p w14:paraId="4FBBC442" w14:textId="77777777" w:rsidR="00BC2C95" w:rsidRPr="000D675C" w:rsidRDefault="00BC2C95" w:rsidP="00BC2C95">
      <w:pPr>
        <w:spacing w:after="0" w:line="240" w:lineRule="auto"/>
        <w:contextualSpacing/>
        <w:jc w:val="both"/>
        <w:rPr>
          <w:rFonts w:ascii="Arial" w:hAnsi="Arial" w:cs="Arial"/>
        </w:rPr>
      </w:pPr>
    </w:p>
    <w:p w14:paraId="7164F410" w14:textId="77777777" w:rsidR="00BC2C95" w:rsidRPr="000D675C" w:rsidRDefault="00BC2C95" w:rsidP="00BC2C95">
      <w:pPr>
        <w:spacing w:after="0" w:line="240" w:lineRule="auto"/>
        <w:contextualSpacing/>
        <w:jc w:val="both"/>
        <w:rPr>
          <w:rFonts w:ascii="Arial" w:hAnsi="Arial" w:cs="Arial"/>
        </w:rPr>
      </w:pPr>
    </w:p>
    <w:p w14:paraId="48F3ECB8" w14:textId="77777777" w:rsidR="00BC2C95" w:rsidRPr="000D675C" w:rsidRDefault="00BC2C95" w:rsidP="00BC2C95">
      <w:pPr>
        <w:spacing w:after="0" w:line="240" w:lineRule="auto"/>
        <w:contextualSpacing/>
        <w:jc w:val="both"/>
        <w:rPr>
          <w:rFonts w:ascii="Arial" w:hAnsi="Arial" w:cs="Arial"/>
        </w:rPr>
      </w:pPr>
    </w:p>
    <w:p w14:paraId="50CD1FB1" w14:textId="6C3E85F4" w:rsidR="00BC2C95" w:rsidRPr="000D675C" w:rsidRDefault="00BC2C95" w:rsidP="00BC2C95">
      <w:pPr>
        <w:spacing w:after="0" w:line="240" w:lineRule="auto"/>
        <w:contextualSpacing/>
        <w:jc w:val="both"/>
        <w:rPr>
          <w:rFonts w:ascii="Arial" w:hAnsi="Arial" w:cs="Arial"/>
        </w:rPr>
      </w:pPr>
      <w:r w:rsidRPr="004105AB">
        <w:rPr>
          <w:rFonts w:ascii="Arial" w:hAnsi="Arial" w:cs="Arial"/>
        </w:rPr>
        <w:t>Para la actual solicitud de financiamiento</w:t>
      </w:r>
      <w:r w:rsidR="00D1455D" w:rsidRPr="004105AB">
        <w:rPr>
          <w:rFonts w:ascii="Arial" w:hAnsi="Arial" w:cs="Arial"/>
        </w:rPr>
        <w:t>,</w:t>
      </w:r>
      <w:r w:rsidRPr="004105AB">
        <w:rPr>
          <w:rFonts w:ascii="Arial" w:hAnsi="Arial" w:cs="Arial"/>
        </w:rPr>
        <w:t xml:space="preserve"> el MINSAL fortalecerá el área de prevención, creando los </w:t>
      </w:r>
      <w:r w:rsidRPr="004105AB">
        <w:rPr>
          <w:rFonts w:ascii="Arial" w:hAnsi="Arial" w:cs="Arial"/>
          <w:b/>
        </w:rPr>
        <w:t>Servicios Amigables</w:t>
      </w:r>
      <w:r w:rsidR="00D1455D" w:rsidRPr="004105AB">
        <w:rPr>
          <w:rFonts w:ascii="Arial" w:hAnsi="Arial" w:cs="Arial"/>
          <w:b/>
        </w:rPr>
        <w:t xml:space="preserve">, </w:t>
      </w:r>
      <w:r w:rsidR="00D1455D" w:rsidRPr="004105AB">
        <w:rPr>
          <w:rFonts w:ascii="Arial" w:hAnsi="Arial" w:cs="Arial"/>
        </w:rPr>
        <w:t>libres de estigma y discriminación</w:t>
      </w:r>
      <w:r w:rsidRPr="004105AB">
        <w:rPr>
          <w:rFonts w:ascii="Arial" w:hAnsi="Arial" w:cs="Arial"/>
        </w:rPr>
        <w:t xml:space="preserve"> en los departamentos y municipios de alta carga de </w:t>
      </w:r>
      <w:r w:rsidR="00D1455D" w:rsidRPr="004105AB">
        <w:rPr>
          <w:rFonts w:ascii="Arial" w:hAnsi="Arial" w:cs="Arial"/>
        </w:rPr>
        <w:t>VIH</w:t>
      </w:r>
      <w:r w:rsidRPr="004105AB">
        <w:rPr>
          <w:rFonts w:ascii="Arial" w:hAnsi="Arial" w:cs="Arial"/>
        </w:rPr>
        <w:t xml:space="preserve"> en </w:t>
      </w:r>
      <w:r w:rsidR="00D1455D" w:rsidRPr="004105AB">
        <w:rPr>
          <w:rFonts w:ascii="Arial" w:hAnsi="Arial" w:cs="Arial"/>
        </w:rPr>
        <w:t>poblaciones</w:t>
      </w:r>
      <w:r w:rsidRPr="004105AB">
        <w:rPr>
          <w:rFonts w:ascii="Arial" w:hAnsi="Arial" w:cs="Arial"/>
        </w:rPr>
        <w:t xml:space="preserve"> </w:t>
      </w:r>
      <w:r w:rsidRPr="004105AB">
        <w:rPr>
          <w:rFonts w:ascii="Arial" w:hAnsi="Arial" w:cs="Arial"/>
          <w:color w:val="auto"/>
        </w:rPr>
        <w:t>clave</w:t>
      </w:r>
      <w:r w:rsidR="00D1455D" w:rsidRPr="004105AB">
        <w:rPr>
          <w:rFonts w:ascii="Arial" w:hAnsi="Arial" w:cs="Arial"/>
          <w:color w:val="auto"/>
        </w:rPr>
        <w:t>s</w:t>
      </w:r>
      <w:r w:rsidRPr="004105AB">
        <w:rPr>
          <w:rFonts w:ascii="Arial" w:hAnsi="Arial" w:cs="Arial"/>
        </w:rPr>
        <w:t xml:space="preserve"> (</w:t>
      </w:r>
      <w:r w:rsidR="00656CBE" w:rsidRPr="004105AB">
        <w:rPr>
          <w:rFonts w:ascii="Arial" w:hAnsi="Arial" w:cs="Arial"/>
        </w:rPr>
        <w:t xml:space="preserve">Ver </w:t>
      </w:r>
      <w:r w:rsidR="00FE2012" w:rsidRPr="004105AB">
        <w:rPr>
          <w:rFonts w:ascii="Arial" w:hAnsi="Arial" w:cs="Arial"/>
          <w:color w:val="auto"/>
        </w:rPr>
        <w:t>Anexo N°</w:t>
      </w:r>
      <w:r w:rsidR="00656CBE" w:rsidRPr="004105AB">
        <w:rPr>
          <w:rFonts w:ascii="Arial" w:hAnsi="Arial" w:cs="Arial"/>
          <w:color w:val="auto"/>
        </w:rPr>
        <w:t>9)</w:t>
      </w:r>
      <w:r w:rsidRPr="004105AB">
        <w:rPr>
          <w:rFonts w:ascii="Arial" w:hAnsi="Arial" w:cs="Arial"/>
          <w:color w:val="auto"/>
        </w:rPr>
        <w:t xml:space="preserve">, </w:t>
      </w:r>
      <w:r w:rsidRPr="004105AB">
        <w:rPr>
          <w:rFonts w:ascii="Arial" w:hAnsi="Arial" w:cs="Arial"/>
        </w:rPr>
        <w:t>sobre todo en aquellos que no cuentan con Clínicas VICITS</w:t>
      </w:r>
      <w:r w:rsidR="00D1455D" w:rsidRPr="004105AB">
        <w:rPr>
          <w:rFonts w:ascii="Arial" w:hAnsi="Arial" w:cs="Arial"/>
        </w:rPr>
        <w:t xml:space="preserve">. </w:t>
      </w:r>
      <w:r w:rsidRPr="004105AB">
        <w:rPr>
          <w:rFonts w:ascii="Arial" w:hAnsi="Arial" w:cs="Arial"/>
          <w:lang w:val="x-none"/>
        </w:rPr>
        <w:t>De cara a la sostenibilidad y considerando la disminución de la disponibilidad de financiamiento por parte del Fondo Mundial</w:t>
      </w:r>
      <w:r w:rsidR="00D1455D" w:rsidRPr="004105AB">
        <w:rPr>
          <w:rFonts w:ascii="Arial" w:hAnsi="Arial" w:cs="Arial"/>
        </w:rPr>
        <w:t xml:space="preserve">. El MINSAL continuará la absorción gradual de </w:t>
      </w:r>
      <w:r w:rsidR="004105AB" w:rsidRPr="004105AB">
        <w:rPr>
          <w:rFonts w:ascii="Arial" w:hAnsi="Arial" w:cs="Arial"/>
        </w:rPr>
        <w:t xml:space="preserve">las </w:t>
      </w:r>
      <w:r w:rsidR="004105AB" w:rsidRPr="004105AB">
        <w:rPr>
          <w:rFonts w:ascii="Arial" w:hAnsi="Arial" w:cs="Arial"/>
          <w:lang w:val="x-none"/>
        </w:rPr>
        <w:t>intervenciones</w:t>
      </w:r>
      <w:r w:rsidRPr="004105AB">
        <w:rPr>
          <w:rFonts w:ascii="Arial" w:hAnsi="Arial" w:cs="Arial"/>
          <w:lang w:val="x-none"/>
        </w:rPr>
        <w:t xml:space="preserve"> en los departamentos </w:t>
      </w:r>
      <w:r w:rsidR="00D1455D" w:rsidRPr="004105AB">
        <w:rPr>
          <w:rFonts w:ascii="Arial" w:hAnsi="Arial" w:cs="Arial"/>
        </w:rPr>
        <w:t xml:space="preserve">identificados </w:t>
      </w:r>
      <w:r w:rsidR="00D1455D" w:rsidRPr="004105AB">
        <w:rPr>
          <w:rFonts w:ascii="Arial" w:hAnsi="Arial" w:cs="Arial"/>
          <w:color w:val="auto"/>
        </w:rPr>
        <w:t>(</w:t>
      </w:r>
      <w:r w:rsidRPr="004105AB">
        <w:rPr>
          <w:rFonts w:ascii="Arial" w:hAnsi="Arial" w:cs="Arial"/>
          <w:color w:val="auto"/>
        </w:rPr>
        <w:t>Ver tabla N°6</w:t>
      </w:r>
      <w:r w:rsidR="00D1455D" w:rsidRPr="004105AB">
        <w:rPr>
          <w:rFonts w:ascii="Arial" w:hAnsi="Arial" w:cs="Arial"/>
          <w:color w:val="auto"/>
        </w:rPr>
        <w:t>)</w:t>
      </w:r>
    </w:p>
    <w:p w14:paraId="6845A2C3" w14:textId="77777777" w:rsidR="00BC2C95" w:rsidRPr="000D675C" w:rsidRDefault="00BC2C95" w:rsidP="00BC2C95">
      <w:pPr>
        <w:spacing w:after="0" w:line="240" w:lineRule="auto"/>
        <w:contextualSpacing/>
        <w:jc w:val="both"/>
        <w:rPr>
          <w:rFonts w:ascii="Arial" w:hAnsi="Arial" w:cs="Arial"/>
        </w:rPr>
      </w:pPr>
      <w:r w:rsidRPr="000D675C">
        <w:rPr>
          <w:rFonts w:ascii="Arial" w:hAnsi="Arial" w:cs="Arial"/>
          <w:b/>
          <w:noProof/>
          <w:lang w:val="x-none"/>
        </w:rPr>
        <w:lastRenderedPageBreak/>
        <w:drawing>
          <wp:anchor distT="0" distB="0" distL="114300" distR="114300" simplePos="0" relativeHeight="251704320" behindDoc="0" locked="0" layoutInCell="1" allowOverlap="1" wp14:anchorId="64435A27" wp14:editId="43A2D61A">
            <wp:simplePos x="0" y="0"/>
            <wp:positionH relativeFrom="margin">
              <wp:posOffset>-257810</wp:posOffset>
            </wp:positionH>
            <wp:positionV relativeFrom="paragraph">
              <wp:posOffset>162560</wp:posOffset>
            </wp:positionV>
            <wp:extent cx="3968115" cy="1415415"/>
            <wp:effectExtent l="0" t="0" r="0"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123"/>
                    <a:stretch/>
                  </pic:blipFill>
                  <pic:spPr bwMode="auto">
                    <a:xfrm>
                      <a:off x="0" y="0"/>
                      <a:ext cx="3968115" cy="141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20E65" w14:textId="58FC7DBC" w:rsidR="00BC2C95" w:rsidRDefault="00BC2C95" w:rsidP="00BC2C95">
      <w:pPr>
        <w:spacing w:after="0" w:line="240" w:lineRule="auto"/>
        <w:ind w:left="360"/>
        <w:contextualSpacing/>
        <w:jc w:val="both"/>
        <w:rPr>
          <w:rFonts w:ascii="Arial" w:hAnsi="Arial" w:cs="Arial"/>
          <w:b/>
          <w:lang w:val="x-none"/>
        </w:rPr>
      </w:pPr>
      <w:bookmarkStart w:id="15" w:name="_Hlk512344234"/>
    </w:p>
    <w:p w14:paraId="69706A6A" w14:textId="18AF4B89" w:rsidR="003E6B1D" w:rsidRDefault="003E6B1D" w:rsidP="00BC2C95">
      <w:pPr>
        <w:spacing w:after="0" w:line="240" w:lineRule="auto"/>
        <w:ind w:left="360"/>
        <w:contextualSpacing/>
        <w:jc w:val="both"/>
        <w:rPr>
          <w:rFonts w:ascii="Arial" w:hAnsi="Arial" w:cs="Arial"/>
          <w:b/>
          <w:lang w:val="x-none"/>
        </w:rPr>
      </w:pPr>
    </w:p>
    <w:p w14:paraId="17F1973F" w14:textId="2A440283" w:rsidR="003E6B1D" w:rsidRDefault="003E6B1D" w:rsidP="00BC2C95">
      <w:pPr>
        <w:spacing w:after="0" w:line="240" w:lineRule="auto"/>
        <w:ind w:left="360"/>
        <w:contextualSpacing/>
        <w:jc w:val="both"/>
        <w:rPr>
          <w:rFonts w:ascii="Arial" w:hAnsi="Arial" w:cs="Arial"/>
          <w:b/>
          <w:lang w:val="x-none"/>
        </w:rPr>
      </w:pPr>
    </w:p>
    <w:p w14:paraId="0E211F07" w14:textId="27B0154E" w:rsidR="003E6B1D" w:rsidRDefault="003E6B1D" w:rsidP="00BC2C95">
      <w:pPr>
        <w:spacing w:after="0" w:line="240" w:lineRule="auto"/>
        <w:ind w:left="360"/>
        <w:contextualSpacing/>
        <w:jc w:val="both"/>
        <w:rPr>
          <w:rFonts w:ascii="Arial" w:hAnsi="Arial" w:cs="Arial"/>
          <w:b/>
          <w:lang w:val="x-none"/>
        </w:rPr>
      </w:pPr>
    </w:p>
    <w:p w14:paraId="292E08EF" w14:textId="66198A1F" w:rsidR="003E6B1D" w:rsidRDefault="003E6B1D" w:rsidP="00BC2C95">
      <w:pPr>
        <w:spacing w:after="0" w:line="240" w:lineRule="auto"/>
        <w:ind w:left="360"/>
        <w:contextualSpacing/>
        <w:jc w:val="both"/>
        <w:rPr>
          <w:rFonts w:ascii="Arial" w:hAnsi="Arial" w:cs="Arial"/>
          <w:b/>
          <w:lang w:val="x-none"/>
        </w:rPr>
      </w:pPr>
    </w:p>
    <w:p w14:paraId="7CD4A42B" w14:textId="04AB0ED2" w:rsidR="003E6B1D" w:rsidRDefault="003E6B1D" w:rsidP="00BC2C95">
      <w:pPr>
        <w:spacing w:after="0" w:line="240" w:lineRule="auto"/>
        <w:ind w:left="360"/>
        <w:contextualSpacing/>
        <w:jc w:val="both"/>
        <w:rPr>
          <w:rFonts w:ascii="Arial" w:hAnsi="Arial" w:cs="Arial"/>
          <w:b/>
          <w:lang w:val="x-none"/>
        </w:rPr>
      </w:pPr>
    </w:p>
    <w:p w14:paraId="316431E2" w14:textId="6BDA694A" w:rsidR="003E6B1D" w:rsidRDefault="003E6B1D" w:rsidP="00BC2C95">
      <w:pPr>
        <w:spacing w:after="0" w:line="240" w:lineRule="auto"/>
        <w:ind w:left="360"/>
        <w:contextualSpacing/>
        <w:jc w:val="both"/>
        <w:rPr>
          <w:rFonts w:ascii="Arial" w:hAnsi="Arial" w:cs="Arial"/>
          <w:b/>
          <w:lang w:val="x-none"/>
        </w:rPr>
      </w:pPr>
    </w:p>
    <w:p w14:paraId="350632F2" w14:textId="49DD3984" w:rsidR="003E6B1D" w:rsidRDefault="003E6B1D" w:rsidP="00BC2C95">
      <w:pPr>
        <w:spacing w:after="0" w:line="240" w:lineRule="auto"/>
        <w:ind w:left="360"/>
        <w:contextualSpacing/>
        <w:jc w:val="both"/>
        <w:rPr>
          <w:rFonts w:ascii="Arial" w:hAnsi="Arial" w:cs="Arial"/>
          <w:b/>
          <w:lang w:val="x-none"/>
        </w:rPr>
      </w:pPr>
    </w:p>
    <w:p w14:paraId="46F4615B" w14:textId="77777777" w:rsidR="003E6B1D" w:rsidRPr="000D675C" w:rsidRDefault="003E6B1D" w:rsidP="00BC2C95">
      <w:pPr>
        <w:spacing w:after="0" w:line="240" w:lineRule="auto"/>
        <w:ind w:left="360"/>
        <w:contextualSpacing/>
        <w:jc w:val="both"/>
        <w:rPr>
          <w:rFonts w:ascii="Arial" w:hAnsi="Arial" w:cs="Arial"/>
          <w:b/>
          <w:lang w:val="x-none"/>
        </w:rPr>
      </w:pPr>
    </w:p>
    <w:p w14:paraId="5D2BFA4A" w14:textId="77777777" w:rsidR="00BC2C95" w:rsidRPr="000D675C" w:rsidRDefault="00BC2C95" w:rsidP="00B8421D">
      <w:pPr>
        <w:numPr>
          <w:ilvl w:val="0"/>
          <w:numId w:val="45"/>
        </w:numPr>
        <w:spacing w:after="0" w:line="240" w:lineRule="auto"/>
        <w:ind w:left="360"/>
        <w:contextualSpacing/>
        <w:jc w:val="both"/>
        <w:rPr>
          <w:rFonts w:ascii="Arial" w:hAnsi="Arial" w:cs="Arial"/>
          <w:b/>
          <w:lang w:val="x-none"/>
        </w:rPr>
      </w:pPr>
      <w:r w:rsidRPr="000D675C">
        <w:rPr>
          <w:rFonts w:ascii="Arial" w:hAnsi="Arial" w:cs="Arial"/>
          <w:b/>
          <w:lang w:val="x-none"/>
        </w:rPr>
        <w:t>implementación de estrategias innovadoras</w:t>
      </w:r>
      <w:r w:rsidRPr="000D675C">
        <w:rPr>
          <w:rFonts w:ascii="Arial" w:hAnsi="Arial" w:cs="Arial"/>
          <w:b/>
        </w:rPr>
        <w:t xml:space="preserve">: </w:t>
      </w:r>
    </w:p>
    <w:p w14:paraId="7B2DC63D" w14:textId="77777777" w:rsidR="00BC2C95" w:rsidRPr="000D675C" w:rsidRDefault="00BC2C95" w:rsidP="00BC2C95">
      <w:pPr>
        <w:spacing w:after="0" w:line="240" w:lineRule="auto"/>
        <w:jc w:val="both"/>
        <w:rPr>
          <w:rFonts w:ascii="Arial" w:hAnsi="Arial" w:cs="Arial"/>
        </w:rPr>
      </w:pPr>
    </w:p>
    <w:p w14:paraId="261B1ECD" w14:textId="77777777" w:rsidR="00BC2C95" w:rsidRPr="000D675C" w:rsidRDefault="00BC2C95" w:rsidP="00B8421D">
      <w:pPr>
        <w:numPr>
          <w:ilvl w:val="0"/>
          <w:numId w:val="49"/>
        </w:numPr>
        <w:spacing w:after="0" w:line="240" w:lineRule="auto"/>
        <w:contextualSpacing/>
        <w:jc w:val="both"/>
        <w:rPr>
          <w:rFonts w:ascii="Arial" w:hAnsi="Arial" w:cs="Arial"/>
          <w:b/>
          <w:sz w:val="20"/>
          <w:szCs w:val="20"/>
          <w:lang w:val="x-none"/>
        </w:rPr>
      </w:pPr>
      <w:bookmarkStart w:id="16" w:name="_Hlk512673215"/>
      <w:r w:rsidRPr="000D675C">
        <w:rPr>
          <w:rFonts w:ascii="Arial" w:hAnsi="Arial" w:cs="Arial"/>
          <w:b/>
          <w:sz w:val="20"/>
          <w:szCs w:val="20"/>
          <w:lang w:val="x-none"/>
        </w:rPr>
        <w:t xml:space="preserve">ESTRATEGIA </w:t>
      </w:r>
      <w:r w:rsidRPr="000D675C">
        <w:rPr>
          <w:rFonts w:ascii="Arial" w:hAnsi="Arial" w:cs="Arial"/>
          <w:b/>
          <w:sz w:val="20"/>
          <w:szCs w:val="20"/>
        </w:rPr>
        <w:t xml:space="preserve">DE </w:t>
      </w:r>
      <w:r w:rsidRPr="000D675C">
        <w:rPr>
          <w:rFonts w:ascii="Arial" w:hAnsi="Arial" w:cs="Arial"/>
          <w:b/>
          <w:sz w:val="20"/>
          <w:szCs w:val="20"/>
          <w:lang w:val="x-none"/>
        </w:rPr>
        <w:t>PREVENCIÓN</w:t>
      </w:r>
      <w:r w:rsidRPr="000D675C">
        <w:rPr>
          <w:rFonts w:ascii="Arial" w:hAnsi="Arial" w:cs="Arial"/>
          <w:b/>
          <w:sz w:val="20"/>
          <w:szCs w:val="20"/>
        </w:rPr>
        <w:t xml:space="preserve"> </w:t>
      </w:r>
      <w:r w:rsidRPr="000D675C">
        <w:rPr>
          <w:rFonts w:ascii="Arial" w:hAnsi="Arial" w:cs="Arial"/>
          <w:b/>
          <w:sz w:val="20"/>
          <w:szCs w:val="20"/>
          <w:lang w:val="x-none"/>
        </w:rPr>
        <w:t>COMBINADA</w:t>
      </w:r>
      <w:bookmarkEnd w:id="15"/>
      <w:r w:rsidRPr="000D675C">
        <w:rPr>
          <w:rFonts w:ascii="Arial" w:hAnsi="Arial" w:cs="Arial"/>
          <w:b/>
          <w:sz w:val="20"/>
          <w:szCs w:val="20"/>
        </w:rPr>
        <w:t>:</w:t>
      </w:r>
      <w:r w:rsidRPr="000D675C">
        <w:rPr>
          <w:rFonts w:ascii="Arial" w:hAnsi="Arial" w:cs="Arial"/>
          <w:b/>
          <w:color w:val="7030A0"/>
          <w:sz w:val="20"/>
          <w:szCs w:val="20"/>
          <w:lang w:val="x-none"/>
        </w:rPr>
        <w:t xml:space="preserve"> </w:t>
      </w:r>
    </w:p>
    <w:p w14:paraId="79797610" w14:textId="77777777" w:rsidR="00BC2C95" w:rsidRPr="004105AB" w:rsidRDefault="00BC2C95" w:rsidP="00BC2C95">
      <w:pPr>
        <w:shd w:val="clear" w:color="auto" w:fill="FFFFFF"/>
        <w:spacing w:after="0" w:line="240" w:lineRule="auto"/>
        <w:jc w:val="both"/>
        <w:rPr>
          <w:rFonts w:ascii="Arial" w:hAnsi="Arial" w:cs="Arial"/>
          <w:color w:val="auto"/>
        </w:rPr>
      </w:pPr>
    </w:p>
    <w:p w14:paraId="43B32A9D" w14:textId="0983BECB" w:rsidR="00BC2C95" w:rsidRPr="004105AB" w:rsidRDefault="00BC2C95" w:rsidP="00BC2C95">
      <w:pPr>
        <w:tabs>
          <w:tab w:val="left" w:pos="6276"/>
        </w:tabs>
        <w:spacing w:after="0" w:line="240" w:lineRule="auto"/>
        <w:jc w:val="both"/>
        <w:rPr>
          <w:rFonts w:ascii="Arial" w:hAnsi="Arial" w:cs="Arial"/>
          <w:color w:val="auto"/>
        </w:rPr>
      </w:pPr>
      <w:bookmarkStart w:id="17" w:name="_Hlk511678379"/>
      <w:bookmarkStart w:id="18" w:name="_Hlk512344262"/>
      <w:r w:rsidRPr="004105AB">
        <w:rPr>
          <w:rFonts w:ascii="Arial" w:hAnsi="Arial" w:cs="Arial"/>
          <w:color w:val="auto"/>
        </w:rPr>
        <w:t xml:space="preserve">Las modalidades </w:t>
      </w:r>
      <w:r w:rsidR="00E53E5C" w:rsidRPr="004105AB">
        <w:rPr>
          <w:rFonts w:ascii="Arial" w:hAnsi="Arial" w:cs="Arial"/>
          <w:color w:val="auto"/>
        </w:rPr>
        <w:t>a</w:t>
      </w:r>
      <w:r w:rsidRPr="004105AB">
        <w:rPr>
          <w:rFonts w:ascii="Arial" w:hAnsi="Arial" w:cs="Arial"/>
          <w:color w:val="auto"/>
        </w:rPr>
        <w:t xml:space="preserve"> desarrollar serán las siguientes: </w:t>
      </w:r>
    </w:p>
    <w:bookmarkEnd w:id="17"/>
    <w:p w14:paraId="4B76AAF7" w14:textId="77777777" w:rsidR="00BC2C95" w:rsidRPr="004105AB" w:rsidRDefault="00BC2C95" w:rsidP="00BC2C95">
      <w:pPr>
        <w:tabs>
          <w:tab w:val="left" w:pos="6276"/>
        </w:tabs>
        <w:spacing w:after="0" w:line="240" w:lineRule="auto"/>
        <w:jc w:val="both"/>
        <w:rPr>
          <w:rFonts w:ascii="Arial" w:eastAsia="Times New Roman" w:hAnsi="Arial" w:cs="Arial"/>
          <w:color w:val="auto"/>
        </w:rPr>
      </w:pPr>
      <w:r w:rsidRPr="004105AB">
        <w:rPr>
          <w:rFonts w:ascii="Arial" w:eastAsia="Times New Roman" w:hAnsi="Arial" w:cs="Arial"/>
          <w:color w:val="auto"/>
        </w:rPr>
        <w:t xml:space="preserve">a) Servicios Amigables de salud con énfasis a poblaciones claves. </w:t>
      </w:r>
    </w:p>
    <w:p w14:paraId="2289AF15" w14:textId="77777777" w:rsidR="00BC2C95" w:rsidRPr="004105AB" w:rsidRDefault="00BC2C95" w:rsidP="00B8421D">
      <w:pPr>
        <w:numPr>
          <w:ilvl w:val="0"/>
          <w:numId w:val="56"/>
        </w:numPr>
        <w:spacing w:after="0" w:line="240" w:lineRule="auto"/>
        <w:contextualSpacing/>
        <w:jc w:val="both"/>
        <w:rPr>
          <w:rFonts w:ascii="Arial" w:hAnsi="Arial" w:cs="Arial"/>
          <w:color w:val="auto"/>
          <w:lang w:val="x-none"/>
        </w:rPr>
      </w:pPr>
      <w:r w:rsidRPr="004105AB">
        <w:rPr>
          <w:rFonts w:ascii="Arial" w:hAnsi="Arial" w:cs="Arial"/>
          <w:noProof/>
          <w:color w:val="auto"/>
          <w:lang w:val="x-none"/>
        </w:rPr>
        <w:t xml:space="preserve">Centro Comunitario de Atencion Integral Itinerante (CCPII)  </w:t>
      </w:r>
    </w:p>
    <w:p w14:paraId="170E7AF1" w14:textId="77777777" w:rsidR="00BC2C95" w:rsidRPr="004105AB" w:rsidRDefault="00BC2C95" w:rsidP="00BC2C95">
      <w:pPr>
        <w:tabs>
          <w:tab w:val="left" w:pos="6276"/>
        </w:tabs>
        <w:spacing w:after="0" w:line="240" w:lineRule="auto"/>
        <w:ind w:left="24"/>
        <w:jc w:val="both"/>
        <w:rPr>
          <w:rFonts w:ascii="Arial" w:hAnsi="Arial" w:cs="Arial"/>
          <w:color w:val="auto"/>
        </w:rPr>
      </w:pPr>
      <w:bookmarkStart w:id="19" w:name="_Hlk512344290"/>
      <w:bookmarkEnd w:id="18"/>
      <w:r w:rsidRPr="004105AB">
        <w:rPr>
          <w:rFonts w:ascii="Arial" w:hAnsi="Arial" w:cs="Arial"/>
          <w:color w:val="auto"/>
        </w:rPr>
        <w:t xml:space="preserve">c) Abordajes en línea. </w:t>
      </w:r>
    </w:p>
    <w:bookmarkEnd w:id="19"/>
    <w:p w14:paraId="218F3FE0" w14:textId="77777777" w:rsidR="00BC2C95" w:rsidRPr="004105AB" w:rsidRDefault="00BC2C95" w:rsidP="00BC2C95">
      <w:pPr>
        <w:spacing w:after="0" w:line="240" w:lineRule="auto"/>
        <w:jc w:val="both"/>
        <w:rPr>
          <w:rFonts w:ascii="Arial" w:hAnsi="Arial" w:cs="Arial"/>
          <w:color w:val="auto"/>
        </w:rPr>
      </w:pPr>
    </w:p>
    <w:p w14:paraId="79317846" w14:textId="77777777" w:rsidR="00BC2C95" w:rsidRPr="004105AB" w:rsidRDefault="00BC2C95" w:rsidP="00B8421D">
      <w:pPr>
        <w:numPr>
          <w:ilvl w:val="0"/>
          <w:numId w:val="49"/>
        </w:numPr>
        <w:spacing w:after="0" w:line="240" w:lineRule="auto"/>
        <w:contextualSpacing/>
        <w:jc w:val="both"/>
        <w:rPr>
          <w:rFonts w:ascii="Arial" w:hAnsi="Arial" w:cs="Arial"/>
          <w:b/>
          <w:color w:val="auto"/>
          <w:lang w:val="x-none"/>
        </w:rPr>
      </w:pPr>
      <w:bookmarkStart w:id="20" w:name="_Hlk512344317"/>
      <w:r w:rsidRPr="004105AB">
        <w:rPr>
          <w:rFonts w:ascii="Arial" w:hAnsi="Arial" w:cs="Arial"/>
          <w:b/>
          <w:color w:val="auto"/>
        </w:rPr>
        <w:t xml:space="preserve">ESTRATEGIA DE </w:t>
      </w:r>
      <w:r w:rsidRPr="004105AB">
        <w:rPr>
          <w:rFonts w:ascii="Arial" w:hAnsi="Arial" w:cs="Arial"/>
          <w:b/>
          <w:color w:val="auto"/>
          <w:lang w:val="x-none"/>
        </w:rPr>
        <w:t xml:space="preserve">CUIDADO Y TRATAMIENTO </w:t>
      </w:r>
    </w:p>
    <w:p w14:paraId="79E000CC" w14:textId="77777777" w:rsidR="00BC2C95" w:rsidRPr="004105AB" w:rsidRDefault="00BC2C95" w:rsidP="00BC2C95">
      <w:pPr>
        <w:spacing w:after="0" w:line="240" w:lineRule="auto"/>
        <w:ind w:left="360"/>
        <w:contextualSpacing/>
        <w:jc w:val="both"/>
        <w:rPr>
          <w:rFonts w:ascii="Arial" w:hAnsi="Arial" w:cs="Arial"/>
          <w:b/>
          <w:color w:val="auto"/>
          <w:lang w:val="x-none"/>
        </w:rPr>
      </w:pPr>
    </w:p>
    <w:bookmarkEnd w:id="20"/>
    <w:p w14:paraId="218B9D8E" w14:textId="77777777" w:rsidR="00BC2C95" w:rsidRPr="004105AB" w:rsidRDefault="00BC2C95" w:rsidP="00B8421D">
      <w:pPr>
        <w:numPr>
          <w:ilvl w:val="0"/>
          <w:numId w:val="50"/>
        </w:numPr>
        <w:spacing w:after="0" w:line="240" w:lineRule="auto"/>
        <w:contextualSpacing/>
        <w:jc w:val="both"/>
        <w:rPr>
          <w:rFonts w:ascii="Arial" w:hAnsi="Arial" w:cs="Arial"/>
          <w:b/>
          <w:color w:val="auto"/>
          <w:lang w:val="es-ES"/>
        </w:rPr>
      </w:pPr>
      <w:r w:rsidRPr="004105AB">
        <w:rPr>
          <w:rFonts w:ascii="Arial" w:hAnsi="Arial" w:cs="Arial"/>
          <w:b/>
          <w:color w:val="auto"/>
          <w:lang w:val="x-none"/>
        </w:rPr>
        <w:t>ESTRATEGIA DE VINCULACIÓN</w:t>
      </w:r>
      <w:r w:rsidRPr="004105AB">
        <w:rPr>
          <w:rFonts w:ascii="Arial" w:hAnsi="Arial" w:cs="Arial"/>
          <w:b/>
          <w:color w:val="auto"/>
        </w:rPr>
        <w:t xml:space="preserve">. </w:t>
      </w:r>
    </w:p>
    <w:p w14:paraId="0428056A" w14:textId="77777777" w:rsidR="00BC2C95" w:rsidRPr="004105AB" w:rsidRDefault="00BC2C95" w:rsidP="00BC2C95">
      <w:pPr>
        <w:shd w:val="clear" w:color="auto" w:fill="FFFFFF"/>
        <w:spacing w:after="0" w:line="240" w:lineRule="auto"/>
        <w:ind w:left="720"/>
        <w:contextualSpacing/>
        <w:jc w:val="both"/>
        <w:rPr>
          <w:rFonts w:ascii="Arial" w:hAnsi="Arial" w:cs="Arial"/>
          <w:b/>
          <w:color w:val="auto"/>
        </w:rPr>
      </w:pPr>
    </w:p>
    <w:p w14:paraId="0E646929" w14:textId="77777777" w:rsidR="00BC2C95" w:rsidRPr="004105AB" w:rsidRDefault="00BC2C95" w:rsidP="00BC2C95">
      <w:pPr>
        <w:spacing w:after="0" w:line="240" w:lineRule="auto"/>
        <w:jc w:val="both"/>
        <w:rPr>
          <w:rFonts w:ascii="Arial" w:hAnsi="Arial" w:cs="Arial"/>
          <w:iCs/>
          <w:color w:val="auto"/>
          <w:lang w:eastAsia="es-ES_tradnl"/>
        </w:rPr>
      </w:pPr>
      <w:r w:rsidRPr="004105AB">
        <w:rPr>
          <w:rFonts w:ascii="Arial" w:hAnsi="Arial" w:cs="Arial"/>
          <w:iCs/>
          <w:color w:val="auto"/>
          <w:lang w:eastAsia="es-ES_tradnl"/>
        </w:rPr>
        <w:t>El elemento de éxito en la implementación de la subvención solicitada radicará en el trabajo coordinado entre el RP, SR y los Sub-SR, quienes comparten la visión de país para lograr las metas programadas con los recursos solicitados para la respuesta continua al VIH.</w:t>
      </w:r>
    </w:p>
    <w:p w14:paraId="3D22FF78" w14:textId="77777777" w:rsidR="00BC2C95" w:rsidRPr="004105AB" w:rsidRDefault="00BC2C95" w:rsidP="00BC2C95">
      <w:pPr>
        <w:spacing w:after="0" w:line="240" w:lineRule="auto"/>
        <w:jc w:val="both"/>
        <w:rPr>
          <w:rFonts w:ascii="Arial" w:hAnsi="Arial" w:cs="Arial"/>
          <w:iCs/>
          <w:color w:val="auto"/>
          <w:lang w:eastAsia="es-ES_tradnl"/>
        </w:rPr>
      </w:pPr>
    </w:p>
    <w:bookmarkEnd w:id="16"/>
    <w:p w14:paraId="02AF7391" w14:textId="77777777" w:rsidR="00BC2C95" w:rsidRPr="004105AB" w:rsidRDefault="00BC2C95" w:rsidP="00BC2C95">
      <w:pPr>
        <w:spacing w:after="0" w:line="240" w:lineRule="auto"/>
        <w:jc w:val="both"/>
        <w:rPr>
          <w:rFonts w:ascii="Arial" w:hAnsi="Arial" w:cs="Arial"/>
          <w:color w:val="auto"/>
        </w:rPr>
      </w:pPr>
      <w:r w:rsidRPr="004105AB">
        <w:rPr>
          <w:rFonts w:ascii="Arial" w:hAnsi="Arial" w:cs="Arial"/>
          <w:color w:val="auto"/>
        </w:rPr>
        <w:t xml:space="preserve">Esta estrategia se reenfocó con fin de ser más costo-efectiva y desarrollarse a nivel nacional con énfasis en las regiones de salud con mayor carga de la enfermedad y su reducción de costo al dejar de utilizar </w:t>
      </w:r>
      <w:r w:rsidRPr="004105AB">
        <w:rPr>
          <w:rFonts w:ascii="Arial" w:hAnsi="Arial" w:cs="Arial"/>
          <w:color w:val="auto"/>
          <w:lang w:val="es-BO"/>
        </w:rPr>
        <w:t>espacio físico.</w:t>
      </w:r>
    </w:p>
    <w:p w14:paraId="1FF13468" w14:textId="77777777" w:rsidR="00BC2C95" w:rsidRPr="004105AB" w:rsidRDefault="00BC2C95" w:rsidP="00BC2C95">
      <w:pPr>
        <w:spacing w:after="0" w:line="240" w:lineRule="auto"/>
        <w:jc w:val="both"/>
        <w:rPr>
          <w:iCs/>
          <w:color w:val="auto"/>
          <w:lang w:eastAsia="es-ES_tradnl"/>
        </w:rPr>
      </w:pPr>
    </w:p>
    <w:p w14:paraId="03742C24" w14:textId="77777777" w:rsidR="00BC2C95" w:rsidRPr="004105AB" w:rsidRDefault="00BC2C95" w:rsidP="00BC2C95">
      <w:pPr>
        <w:tabs>
          <w:tab w:val="left" w:pos="6276"/>
        </w:tabs>
        <w:spacing w:after="0" w:line="240" w:lineRule="auto"/>
        <w:jc w:val="both"/>
        <w:rPr>
          <w:rFonts w:ascii="Arial" w:hAnsi="Arial" w:cs="Arial"/>
          <w:b/>
          <w:color w:val="auto"/>
        </w:rPr>
      </w:pPr>
      <w:r w:rsidRPr="004105AB">
        <w:rPr>
          <w:rFonts w:ascii="Arial" w:hAnsi="Arial" w:cs="Arial"/>
          <w:b/>
          <w:color w:val="auto"/>
        </w:rPr>
        <w:t>LECCIONES APRENDIDAS COMO RESULTADO DE LA IMPLEMENTACIÓN DE LAS INTERVENCIONES DE LA SUBVENCIÓN 2014-2018</w:t>
      </w:r>
    </w:p>
    <w:p w14:paraId="6D0613A1" w14:textId="6431E27E" w:rsidR="00BC2C95" w:rsidRPr="004105AB" w:rsidRDefault="00BC2C95" w:rsidP="00B8421D">
      <w:pPr>
        <w:pStyle w:val="Prrafodelista"/>
        <w:numPr>
          <w:ilvl w:val="0"/>
          <w:numId w:val="62"/>
        </w:numPr>
        <w:shd w:val="clear" w:color="auto" w:fill="FFFFFF" w:themeFill="background1"/>
        <w:spacing w:after="0" w:line="240" w:lineRule="auto"/>
        <w:jc w:val="both"/>
        <w:rPr>
          <w:rFonts w:eastAsia="Times New Roman"/>
          <w:b w:val="0"/>
          <w:bCs/>
          <w:sz w:val="22"/>
          <w:szCs w:val="22"/>
        </w:rPr>
      </w:pPr>
      <w:bookmarkStart w:id="21" w:name="_Hlk512761071"/>
      <w:r w:rsidRPr="004105AB">
        <w:rPr>
          <w:rFonts w:ascii="Arial" w:eastAsia="Times New Roman" w:hAnsi="Arial" w:cs="Arial"/>
          <w:b w:val="0"/>
          <w:sz w:val="22"/>
          <w:szCs w:val="22"/>
        </w:rPr>
        <w:t xml:space="preserve">Las Clínicas VICITS, se implementaron en los departamentos con mayor concentración de poblaciones claves, sin embargo, de acuerdo al estudio de evaluación económica de </w:t>
      </w:r>
      <w:r w:rsidR="002C0F45" w:rsidRPr="004105AB">
        <w:rPr>
          <w:rFonts w:ascii="Arial" w:eastAsia="Times New Roman" w:hAnsi="Arial" w:cs="Arial"/>
          <w:b w:val="0"/>
          <w:sz w:val="22"/>
          <w:szCs w:val="22"/>
        </w:rPr>
        <w:t>clínicas</w:t>
      </w:r>
      <w:r w:rsidRPr="004105AB">
        <w:rPr>
          <w:rFonts w:ascii="Arial" w:eastAsia="Times New Roman" w:hAnsi="Arial" w:cs="Arial"/>
          <w:b w:val="0"/>
          <w:sz w:val="22"/>
          <w:szCs w:val="22"/>
        </w:rPr>
        <w:t xml:space="preserve"> VICITS, algunas actualmente no son costo efectivas</w:t>
      </w:r>
      <w:r w:rsidR="0093356C" w:rsidRPr="004105AB">
        <w:rPr>
          <w:rFonts w:ascii="Arial" w:eastAsia="Times New Roman" w:hAnsi="Arial" w:cs="Arial"/>
          <w:b w:val="0"/>
          <w:sz w:val="22"/>
          <w:szCs w:val="22"/>
          <w:lang w:val="es-SV"/>
        </w:rPr>
        <w:t xml:space="preserve"> como lo muestra el estudio realizado con el apoyo de CDC sobre la Evaluación Económica de la Estrategia VICITS</w:t>
      </w:r>
      <w:r w:rsidR="002C0F45" w:rsidRPr="004105AB">
        <w:rPr>
          <w:rFonts w:ascii="Arial" w:eastAsia="Times New Roman" w:hAnsi="Arial" w:cs="Arial"/>
          <w:b w:val="0"/>
          <w:sz w:val="22"/>
          <w:szCs w:val="22"/>
          <w:lang w:val="es-SV"/>
        </w:rPr>
        <w:t xml:space="preserve"> (Ver Anexo N°</w:t>
      </w:r>
      <w:r w:rsidR="00656CBE" w:rsidRPr="004105AB">
        <w:rPr>
          <w:rFonts w:ascii="Arial" w:eastAsia="Times New Roman" w:hAnsi="Arial" w:cs="Arial"/>
          <w:b w:val="0"/>
          <w:sz w:val="22"/>
          <w:szCs w:val="22"/>
          <w:lang w:val="es-SV"/>
        </w:rPr>
        <w:t>10</w:t>
      </w:r>
      <w:r w:rsidR="002C0F45" w:rsidRPr="004105AB">
        <w:rPr>
          <w:rFonts w:ascii="Arial" w:eastAsia="Times New Roman" w:hAnsi="Arial" w:cs="Arial"/>
          <w:b w:val="0"/>
          <w:sz w:val="22"/>
          <w:szCs w:val="22"/>
          <w:lang w:val="es-SV"/>
        </w:rPr>
        <w:t>)</w:t>
      </w:r>
      <w:r w:rsidR="0093356C" w:rsidRPr="004105AB">
        <w:rPr>
          <w:rFonts w:ascii="Arial" w:eastAsia="Times New Roman" w:hAnsi="Arial" w:cs="Arial"/>
          <w:b w:val="0"/>
          <w:sz w:val="22"/>
          <w:szCs w:val="22"/>
          <w:lang w:val="es-SV"/>
        </w:rPr>
        <w:t xml:space="preserve">; </w:t>
      </w:r>
      <w:r w:rsidRPr="004105AB">
        <w:rPr>
          <w:rFonts w:ascii="Arial" w:eastAsia="Times New Roman" w:hAnsi="Arial" w:cs="Arial"/>
          <w:b w:val="0"/>
          <w:sz w:val="22"/>
          <w:szCs w:val="22"/>
        </w:rPr>
        <w:t xml:space="preserve"> por lo que se ha considerado el cambio de las mismas a otros municipios donde se registre mayor carga de la enfermedad</w:t>
      </w:r>
      <w:r w:rsidR="002C0F45" w:rsidRPr="004105AB">
        <w:rPr>
          <w:rFonts w:ascii="Arial" w:eastAsia="Times New Roman" w:hAnsi="Arial" w:cs="Arial"/>
          <w:b w:val="0"/>
          <w:sz w:val="22"/>
          <w:szCs w:val="22"/>
          <w:lang w:val="es-SV"/>
        </w:rPr>
        <w:t>.</w:t>
      </w:r>
      <w:r w:rsidRPr="004105AB">
        <w:rPr>
          <w:rFonts w:ascii="Arial" w:eastAsia="Times New Roman" w:hAnsi="Arial" w:cs="Arial"/>
          <w:b w:val="0"/>
          <w:sz w:val="22"/>
          <w:szCs w:val="22"/>
        </w:rPr>
        <w:t xml:space="preserve"> </w:t>
      </w:r>
    </w:p>
    <w:p w14:paraId="1D2BF749" w14:textId="77777777" w:rsidR="00BC2C95" w:rsidRPr="004105AB" w:rsidRDefault="00BC2C95" w:rsidP="00B8421D">
      <w:pPr>
        <w:pStyle w:val="Prrafodelista"/>
        <w:numPr>
          <w:ilvl w:val="0"/>
          <w:numId w:val="62"/>
        </w:numPr>
        <w:shd w:val="clear" w:color="auto" w:fill="FFFFFF"/>
        <w:spacing w:after="0" w:line="240" w:lineRule="auto"/>
        <w:jc w:val="both"/>
        <w:rPr>
          <w:rFonts w:ascii="Arial" w:eastAsia="Times New Roman" w:hAnsi="Arial" w:cs="Arial"/>
          <w:b w:val="0"/>
          <w:sz w:val="22"/>
          <w:szCs w:val="22"/>
        </w:rPr>
      </w:pPr>
      <w:r w:rsidRPr="004105AB">
        <w:rPr>
          <w:rFonts w:ascii="Arial" w:eastAsia="Times New Roman" w:hAnsi="Arial" w:cs="Arial"/>
          <w:b w:val="0"/>
          <w:sz w:val="22"/>
          <w:szCs w:val="22"/>
        </w:rPr>
        <w:t>Hasta 2016 el SUMEVE no desagregaba la información por poblaciones claves, lo que dificultaba obtener mayor información acerca de éstas, actualmente el RP ha realizado los ajustes necesarios al sistema y a las fuentes primarias ingresando las variables para identificar a estas poblaciones al punto que el país cuenta con una cascada de atención específica para ellas.</w:t>
      </w:r>
    </w:p>
    <w:p w14:paraId="3ABA5F4C" w14:textId="2DCB066A" w:rsidR="00BC2C95" w:rsidRPr="004105AB" w:rsidRDefault="00BC2C95" w:rsidP="00B8421D">
      <w:pPr>
        <w:pStyle w:val="Prrafodelista"/>
        <w:numPr>
          <w:ilvl w:val="0"/>
          <w:numId w:val="62"/>
        </w:numPr>
        <w:shd w:val="clear" w:color="auto" w:fill="FFFFFF"/>
        <w:spacing w:after="0" w:line="240" w:lineRule="auto"/>
        <w:jc w:val="both"/>
        <w:rPr>
          <w:rFonts w:ascii="Arial" w:eastAsia="Times New Roman" w:hAnsi="Arial" w:cs="Arial"/>
          <w:b w:val="0"/>
          <w:sz w:val="22"/>
          <w:szCs w:val="22"/>
        </w:rPr>
      </w:pPr>
      <w:r w:rsidRPr="004105AB">
        <w:rPr>
          <w:rFonts w:ascii="Arial" w:eastAsia="Times New Roman" w:hAnsi="Arial" w:cs="Arial"/>
          <w:b w:val="0"/>
          <w:sz w:val="22"/>
          <w:szCs w:val="22"/>
        </w:rPr>
        <w:t>Durante el año 201</w:t>
      </w:r>
      <w:r w:rsidR="002C0F45" w:rsidRPr="004105AB">
        <w:rPr>
          <w:rFonts w:ascii="Arial" w:eastAsia="Times New Roman" w:hAnsi="Arial" w:cs="Arial"/>
          <w:b w:val="0"/>
          <w:sz w:val="22"/>
          <w:szCs w:val="22"/>
          <w:lang w:val="es-SV"/>
        </w:rPr>
        <w:t>2</w:t>
      </w:r>
      <w:r w:rsidRPr="004105AB">
        <w:rPr>
          <w:rFonts w:ascii="Arial" w:eastAsia="Times New Roman" w:hAnsi="Arial" w:cs="Arial"/>
          <w:b w:val="0"/>
          <w:sz w:val="22"/>
          <w:szCs w:val="22"/>
        </w:rPr>
        <w:t xml:space="preserve"> al iniciar la vigilancia centinela en las clínicas VICITS, el MINSAL se encargaba de promocionar la atención a las poblaciones claves sin lograr captar la afluencia esperada, por lo que a partir del año 2014</w:t>
      </w:r>
      <w:r w:rsidR="00D15138" w:rsidRPr="004105AB">
        <w:rPr>
          <w:rFonts w:ascii="Arial" w:eastAsia="Times New Roman" w:hAnsi="Arial" w:cs="Arial"/>
          <w:b w:val="0"/>
          <w:sz w:val="22"/>
          <w:szCs w:val="22"/>
          <w:lang w:val="es-SV"/>
        </w:rPr>
        <w:t>,</w:t>
      </w:r>
      <w:r w:rsidRPr="004105AB">
        <w:rPr>
          <w:rFonts w:ascii="Arial" w:eastAsia="Times New Roman" w:hAnsi="Arial" w:cs="Arial"/>
          <w:b w:val="0"/>
          <w:sz w:val="22"/>
          <w:szCs w:val="22"/>
        </w:rPr>
        <w:t xml:space="preserve"> con financiamiento del Fondo Mundial se inició el trabajo conjunto con Sociedad Civil</w:t>
      </w:r>
      <w:r w:rsidR="00D15138" w:rsidRPr="004105AB">
        <w:rPr>
          <w:rFonts w:ascii="Arial" w:eastAsia="Times New Roman" w:hAnsi="Arial" w:cs="Arial"/>
          <w:b w:val="0"/>
          <w:sz w:val="22"/>
          <w:szCs w:val="22"/>
          <w:lang w:val="es-SV"/>
        </w:rPr>
        <w:t>,</w:t>
      </w:r>
      <w:r w:rsidRPr="004105AB">
        <w:rPr>
          <w:rFonts w:ascii="Arial" w:eastAsia="Times New Roman" w:hAnsi="Arial" w:cs="Arial"/>
          <w:b w:val="0"/>
          <w:sz w:val="22"/>
          <w:szCs w:val="22"/>
        </w:rPr>
        <w:t xml:space="preserve"> quienes a través de la estrategia de prevención combinada daban acompañamiento a las personas beneficiarias hacia los establecimientos de salud y de igual manera en la promoción de estos servicios, logrando a la fecha demanda espontánea y mejora en la cobertura de atención de estas poblaciones. </w:t>
      </w:r>
    </w:p>
    <w:p w14:paraId="1AE6ADCB" w14:textId="711DD338" w:rsidR="00BC2C95" w:rsidRPr="004105AB" w:rsidRDefault="00BC2C95" w:rsidP="00B8421D">
      <w:pPr>
        <w:pStyle w:val="Prrafodelista"/>
        <w:numPr>
          <w:ilvl w:val="0"/>
          <w:numId w:val="62"/>
        </w:numPr>
        <w:spacing w:line="254" w:lineRule="auto"/>
        <w:jc w:val="both"/>
        <w:rPr>
          <w:rFonts w:ascii="Arial" w:hAnsi="Arial" w:cs="Arial"/>
          <w:b w:val="0"/>
          <w:sz w:val="22"/>
          <w:szCs w:val="22"/>
        </w:rPr>
      </w:pPr>
      <w:r w:rsidRPr="004105AB">
        <w:rPr>
          <w:rFonts w:ascii="Arial" w:hAnsi="Arial" w:cs="Arial"/>
          <w:b w:val="0"/>
          <w:sz w:val="22"/>
          <w:szCs w:val="22"/>
        </w:rPr>
        <w:t xml:space="preserve">El RP MINSAL ha tenido dificultades en la ejecución financiera </w:t>
      </w:r>
      <w:r w:rsidR="0026180A" w:rsidRPr="004105AB">
        <w:rPr>
          <w:rFonts w:ascii="Arial" w:hAnsi="Arial" w:cs="Arial"/>
          <w:b w:val="0"/>
          <w:sz w:val="22"/>
          <w:szCs w:val="22"/>
          <w:lang w:val="es-SV"/>
        </w:rPr>
        <w:t>de la actual subvención</w:t>
      </w:r>
      <w:r w:rsidRPr="004105AB">
        <w:rPr>
          <w:rFonts w:ascii="Arial" w:hAnsi="Arial" w:cs="Arial"/>
          <w:b w:val="0"/>
          <w:sz w:val="22"/>
          <w:szCs w:val="22"/>
        </w:rPr>
        <w:t xml:space="preserve">, razón por la  que se gestionó apoyo técnico para la realización del diagnóstico de la cadena de adquisiciones y suministros a </w:t>
      </w:r>
      <w:r w:rsidRPr="004105AB">
        <w:rPr>
          <w:rFonts w:ascii="Arial" w:hAnsi="Arial" w:cs="Arial"/>
          <w:b w:val="0"/>
          <w:bCs/>
          <w:sz w:val="22"/>
          <w:szCs w:val="22"/>
          <w:shd w:val="clear" w:color="auto" w:fill="FFFFFF"/>
        </w:rPr>
        <w:t xml:space="preserve">USAID Global </w:t>
      </w:r>
      <w:proofErr w:type="spellStart"/>
      <w:r w:rsidRPr="004105AB">
        <w:rPr>
          <w:rFonts w:ascii="Arial" w:hAnsi="Arial" w:cs="Arial"/>
          <w:b w:val="0"/>
          <w:bCs/>
          <w:sz w:val="22"/>
          <w:szCs w:val="22"/>
          <w:shd w:val="clear" w:color="auto" w:fill="FFFFFF"/>
        </w:rPr>
        <w:t>Health</w:t>
      </w:r>
      <w:proofErr w:type="spellEnd"/>
      <w:r w:rsidRPr="004105AB">
        <w:rPr>
          <w:rFonts w:ascii="Arial" w:hAnsi="Arial" w:cs="Arial"/>
          <w:b w:val="0"/>
          <w:bCs/>
          <w:sz w:val="22"/>
          <w:szCs w:val="22"/>
          <w:shd w:val="clear" w:color="auto" w:fill="FFFFFF"/>
        </w:rPr>
        <w:t xml:space="preserve"> </w:t>
      </w:r>
      <w:proofErr w:type="spellStart"/>
      <w:r w:rsidRPr="004105AB">
        <w:rPr>
          <w:rFonts w:ascii="Arial" w:hAnsi="Arial" w:cs="Arial"/>
          <w:b w:val="0"/>
          <w:bCs/>
          <w:sz w:val="22"/>
          <w:szCs w:val="22"/>
          <w:shd w:val="clear" w:color="auto" w:fill="FFFFFF"/>
        </w:rPr>
        <w:t>Supply</w:t>
      </w:r>
      <w:proofErr w:type="spellEnd"/>
      <w:r w:rsidRPr="004105AB">
        <w:rPr>
          <w:rFonts w:ascii="Arial" w:hAnsi="Arial" w:cs="Arial"/>
          <w:b w:val="0"/>
          <w:bCs/>
          <w:sz w:val="22"/>
          <w:szCs w:val="22"/>
          <w:shd w:val="clear" w:color="auto" w:fill="FFFFFF"/>
        </w:rPr>
        <w:t xml:space="preserve"> </w:t>
      </w:r>
      <w:proofErr w:type="spellStart"/>
      <w:r w:rsidRPr="004105AB">
        <w:rPr>
          <w:rFonts w:ascii="Arial" w:hAnsi="Arial" w:cs="Arial"/>
          <w:b w:val="0"/>
          <w:bCs/>
          <w:sz w:val="22"/>
          <w:szCs w:val="22"/>
          <w:shd w:val="clear" w:color="auto" w:fill="FFFFFF"/>
        </w:rPr>
        <w:t>Chain</w:t>
      </w:r>
      <w:proofErr w:type="spellEnd"/>
      <w:r w:rsidRPr="004105AB">
        <w:rPr>
          <w:rFonts w:ascii="Arial" w:hAnsi="Arial" w:cs="Arial"/>
          <w:b w:val="0"/>
          <w:bCs/>
          <w:sz w:val="22"/>
          <w:szCs w:val="22"/>
          <w:shd w:val="clear" w:color="auto" w:fill="FFFFFF"/>
        </w:rPr>
        <w:t xml:space="preserve"> </w:t>
      </w:r>
      <w:proofErr w:type="spellStart"/>
      <w:r w:rsidRPr="004105AB">
        <w:rPr>
          <w:rFonts w:ascii="Arial" w:hAnsi="Arial" w:cs="Arial"/>
          <w:b w:val="0"/>
          <w:bCs/>
          <w:sz w:val="22"/>
          <w:szCs w:val="22"/>
          <w:shd w:val="clear" w:color="auto" w:fill="FFFFFF"/>
        </w:rPr>
        <w:t>Program</w:t>
      </w:r>
      <w:proofErr w:type="spellEnd"/>
      <w:r w:rsidRPr="004105AB">
        <w:rPr>
          <w:rFonts w:ascii="Arial" w:hAnsi="Arial" w:cs="Arial"/>
          <w:b w:val="0"/>
          <w:sz w:val="22"/>
          <w:szCs w:val="22"/>
        </w:rPr>
        <w:t>/PSM (GHSC-PSM) (febrero 2017),</w:t>
      </w:r>
      <w:r w:rsidR="007A7AFD" w:rsidRPr="004105AB">
        <w:rPr>
          <w:rFonts w:ascii="Arial" w:hAnsi="Arial" w:cs="Arial"/>
          <w:b w:val="0"/>
          <w:sz w:val="22"/>
          <w:szCs w:val="22"/>
          <w:lang w:val="es-SV"/>
        </w:rPr>
        <w:t xml:space="preserve"> </w:t>
      </w:r>
      <w:r w:rsidR="007A7AFD" w:rsidRPr="004105AB">
        <w:rPr>
          <w:rFonts w:ascii="Arial" w:hAnsi="Arial" w:cs="Arial"/>
          <w:b w:val="0"/>
          <w:sz w:val="22"/>
          <w:szCs w:val="22"/>
        </w:rPr>
        <w:t xml:space="preserve">(Ver Anexo N° </w:t>
      </w:r>
      <w:r w:rsidR="007A7AFD" w:rsidRPr="004105AB">
        <w:rPr>
          <w:rFonts w:ascii="Arial" w:hAnsi="Arial" w:cs="Arial"/>
          <w:b w:val="0"/>
          <w:sz w:val="22"/>
          <w:szCs w:val="22"/>
          <w:lang w:val="es-SV"/>
        </w:rPr>
        <w:t>11</w:t>
      </w:r>
      <w:r w:rsidR="007A7AFD" w:rsidRPr="004105AB">
        <w:rPr>
          <w:rFonts w:ascii="Arial" w:hAnsi="Arial" w:cs="Arial"/>
          <w:b w:val="0"/>
          <w:sz w:val="22"/>
          <w:szCs w:val="22"/>
        </w:rPr>
        <w:t>)</w:t>
      </w:r>
      <w:r w:rsidRPr="004105AB">
        <w:rPr>
          <w:rFonts w:ascii="Arial" w:hAnsi="Arial" w:cs="Arial"/>
          <w:b w:val="0"/>
          <w:sz w:val="22"/>
          <w:szCs w:val="22"/>
        </w:rPr>
        <w:t xml:space="preserve"> </w:t>
      </w:r>
      <w:r w:rsidRPr="004105AB">
        <w:rPr>
          <w:rFonts w:ascii="Arial" w:hAnsi="Arial" w:cs="Arial"/>
          <w:b w:val="0"/>
          <w:sz w:val="22"/>
          <w:szCs w:val="22"/>
        </w:rPr>
        <w:lastRenderedPageBreak/>
        <w:t xml:space="preserve">identificándose que algunas de las causas de los retrasos en la ejecución es debido a la </w:t>
      </w:r>
      <w:r w:rsidR="0026180A" w:rsidRPr="004105AB">
        <w:rPr>
          <w:rFonts w:ascii="Arial" w:hAnsi="Arial" w:cs="Arial"/>
          <w:b w:val="0"/>
          <w:sz w:val="22"/>
          <w:szCs w:val="22"/>
          <w:lang w:val="es-SV"/>
        </w:rPr>
        <w:t>n</w:t>
      </w:r>
      <w:proofErr w:type="spellStart"/>
      <w:r w:rsidRPr="004105AB">
        <w:rPr>
          <w:rFonts w:ascii="Arial" w:hAnsi="Arial" w:cs="Arial"/>
          <w:b w:val="0"/>
          <w:sz w:val="22"/>
          <w:szCs w:val="22"/>
        </w:rPr>
        <w:t>ormativa</w:t>
      </w:r>
      <w:proofErr w:type="spellEnd"/>
      <w:r w:rsidRPr="004105AB">
        <w:rPr>
          <w:rFonts w:ascii="Arial" w:hAnsi="Arial" w:cs="Arial"/>
          <w:b w:val="0"/>
          <w:sz w:val="22"/>
          <w:szCs w:val="22"/>
        </w:rPr>
        <w:t xml:space="preserve"> </w:t>
      </w:r>
      <w:r w:rsidR="0026180A" w:rsidRPr="004105AB">
        <w:rPr>
          <w:rFonts w:ascii="Arial" w:hAnsi="Arial" w:cs="Arial"/>
          <w:b w:val="0"/>
          <w:sz w:val="22"/>
          <w:szCs w:val="22"/>
          <w:lang w:val="es-SV"/>
        </w:rPr>
        <w:t>i</w:t>
      </w:r>
      <w:proofErr w:type="spellStart"/>
      <w:r w:rsidRPr="004105AB">
        <w:rPr>
          <w:rFonts w:ascii="Arial" w:hAnsi="Arial" w:cs="Arial"/>
          <w:b w:val="0"/>
          <w:sz w:val="22"/>
          <w:szCs w:val="22"/>
        </w:rPr>
        <w:t>nstitucional</w:t>
      </w:r>
      <w:proofErr w:type="spellEnd"/>
      <w:r w:rsidRPr="004105AB">
        <w:rPr>
          <w:rFonts w:ascii="Arial" w:hAnsi="Arial" w:cs="Arial"/>
          <w:b w:val="0"/>
          <w:sz w:val="22"/>
          <w:szCs w:val="22"/>
        </w:rPr>
        <w:t xml:space="preserve"> de la Ley LACAP, escasos recursos humanos en el área de adquisiciones, entre otr</w:t>
      </w:r>
      <w:r w:rsidR="0026180A" w:rsidRPr="004105AB">
        <w:rPr>
          <w:rFonts w:ascii="Arial" w:hAnsi="Arial" w:cs="Arial"/>
          <w:b w:val="0"/>
          <w:sz w:val="22"/>
          <w:szCs w:val="22"/>
          <w:lang w:val="es-SV"/>
        </w:rPr>
        <w:t>as limitantes</w:t>
      </w:r>
      <w:r w:rsidRPr="004105AB">
        <w:rPr>
          <w:rFonts w:ascii="Arial" w:hAnsi="Arial" w:cs="Arial"/>
          <w:b w:val="0"/>
          <w:sz w:val="22"/>
          <w:szCs w:val="22"/>
        </w:rPr>
        <w:t>, por lo que se han realizado reuniones mensuales  en las que se evalúa los avances en el nivel de ejecución del proyecto, con los informes de las Unidades especializadas del MINSAL entre estas: UACI, UNABAST, UFI, M</w:t>
      </w:r>
      <w:r w:rsidR="004C6897" w:rsidRPr="004105AB">
        <w:rPr>
          <w:rFonts w:ascii="Arial" w:hAnsi="Arial" w:cs="Arial"/>
          <w:b w:val="0"/>
          <w:sz w:val="22"/>
          <w:szCs w:val="22"/>
          <w:lang w:val="es-SV"/>
        </w:rPr>
        <w:t xml:space="preserve"> y </w:t>
      </w:r>
      <w:r w:rsidRPr="004105AB">
        <w:rPr>
          <w:rFonts w:ascii="Arial" w:hAnsi="Arial" w:cs="Arial"/>
          <w:b w:val="0"/>
          <w:sz w:val="22"/>
          <w:szCs w:val="22"/>
        </w:rPr>
        <w:t>E, activo fijo, las que han permitido solventar algunas de las situaciones encontradas para la  toma de decisiones oportunas. Es por ello que en la nueva subvención se incorporar</w:t>
      </w:r>
      <w:r w:rsidR="00FB4F89" w:rsidRPr="004105AB">
        <w:rPr>
          <w:rFonts w:ascii="Arial" w:hAnsi="Arial" w:cs="Arial"/>
          <w:b w:val="0"/>
          <w:sz w:val="22"/>
          <w:szCs w:val="22"/>
          <w:lang w:val="es-SV"/>
        </w:rPr>
        <w:t>á</w:t>
      </w:r>
      <w:r w:rsidRPr="004105AB">
        <w:rPr>
          <w:rFonts w:ascii="Arial" w:hAnsi="Arial" w:cs="Arial"/>
          <w:b w:val="0"/>
          <w:sz w:val="22"/>
          <w:szCs w:val="22"/>
        </w:rPr>
        <w:t xml:space="preserve">n recursos humanos para fortalecer la respuesta de esta área. </w:t>
      </w:r>
    </w:p>
    <w:p w14:paraId="1EA60DA7" w14:textId="7F66BAEE" w:rsidR="00BC2C95" w:rsidRPr="004105AB" w:rsidRDefault="00BC2C95" w:rsidP="00B8421D">
      <w:pPr>
        <w:pStyle w:val="Prrafodelista"/>
        <w:numPr>
          <w:ilvl w:val="0"/>
          <w:numId w:val="62"/>
        </w:numPr>
        <w:spacing w:line="254"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 xml:space="preserve">De acuerdo a los estudios de </w:t>
      </w:r>
      <w:r w:rsidRPr="004105AB">
        <w:rPr>
          <w:rFonts w:ascii="Arial" w:eastAsia="Times New Roman" w:hAnsi="Arial" w:cs="Arial"/>
          <w:b w:val="0"/>
          <w:sz w:val="22"/>
          <w:szCs w:val="22"/>
        </w:rPr>
        <w:t xml:space="preserve">tamaño de la población </w:t>
      </w:r>
      <w:r w:rsidRPr="004105AB">
        <w:rPr>
          <w:rFonts w:ascii="Arial" w:eastAsia="Times New Roman" w:hAnsi="Arial" w:cs="Arial"/>
          <w:b w:val="0"/>
          <w:sz w:val="22"/>
          <w:szCs w:val="22"/>
          <w:lang w:val="es-ES_tradnl"/>
        </w:rPr>
        <w:t>para poder incrementar la cobertura de atención integral en estas poblaciones, especialmente en las de HSH y TS, se vuelve pertinente explorar nuevas metodologías o recursos para alcanzar poblaciones ocultas o de difícil acceso. Para ello se propone implementar una estrategia en línea que incluye: la creación de una APP y de un portal virtual que permitirá a estas poblaciones acceder a información y vincularlos a una red de servicios privada o pública.</w:t>
      </w:r>
    </w:p>
    <w:p w14:paraId="63668F64" w14:textId="2DE90D3C" w:rsidR="00BC2C95" w:rsidRPr="004105AB" w:rsidRDefault="00BC2C95" w:rsidP="00B8421D">
      <w:pPr>
        <w:pStyle w:val="Prrafodelista"/>
        <w:numPr>
          <w:ilvl w:val="0"/>
          <w:numId w:val="62"/>
        </w:numPr>
        <w:spacing w:line="254"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Durante los primeros años de la presente subvención los CCPI se volvieron una estructura relevante para realizar actividades dentro del componente complementario de la estrategia prevención combinada. En el año 2017 se modifica la estrategia más enfocada a la identificación de personas positivas de las poblaciones clave</w:t>
      </w:r>
      <w:r w:rsidR="002B11AA" w:rsidRPr="004105AB">
        <w:rPr>
          <w:rFonts w:ascii="Arial" w:eastAsia="Times New Roman" w:hAnsi="Arial" w:cs="Arial"/>
          <w:b w:val="0"/>
          <w:sz w:val="22"/>
          <w:szCs w:val="22"/>
          <w:lang w:val="es-ES_tradnl"/>
        </w:rPr>
        <w:t>s</w:t>
      </w:r>
      <w:r w:rsidRPr="004105AB">
        <w:rPr>
          <w:rFonts w:ascii="Arial" w:eastAsia="Times New Roman" w:hAnsi="Arial" w:cs="Arial"/>
          <w:b w:val="0"/>
          <w:sz w:val="22"/>
          <w:szCs w:val="22"/>
          <w:lang w:val="es-ES_tradnl"/>
        </w:rPr>
        <w:t>. Estos cambios en la estrategia disminuyeron protagonismo a los CCPI ya que las poblaciones se abordaban en campo. Con el fin de hacer más eficiente el uso de recursos de la próxima subvención se propone dar un giro al concepto tradicional de CCPI y volverlos una estructura itinerante que vaya al encuentro de las poblaciones clave.</w:t>
      </w:r>
      <w:r w:rsidR="00D65845" w:rsidRPr="004105AB">
        <w:rPr>
          <w:rFonts w:ascii="Arial" w:eastAsia="Times New Roman" w:hAnsi="Arial" w:cs="Arial"/>
          <w:b w:val="0"/>
          <w:sz w:val="22"/>
          <w:szCs w:val="22"/>
          <w:lang w:val="es-ES_tradnl"/>
        </w:rPr>
        <w:t xml:space="preserve"> (Ver Anexo N° 40)</w:t>
      </w:r>
    </w:p>
    <w:p w14:paraId="7097D35B" w14:textId="2F1D89ED" w:rsidR="00BC2C95" w:rsidRPr="004105AB" w:rsidRDefault="00BC2C95" w:rsidP="00B8421D">
      <w:pPr>
        <w:pStyle w:val="Prrafodelista"/>
        <w:numPr>
          <w:ilvl w:val="0"/>
          <w:numId w:val="62"/>
        </w:numPr>
        <w:spacing w:line="254"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 xml:space="preserve">En el desarrollo de los planes de sostenibilidad para organizaciones de la sociedad civil, </w:t>
      </w:r>
      <w:r w:rsidR="006F479F" w:rsidRPr="004105AB">
        <w:rPr>
          <w:rFonts w:ascii="Arial" w:eastAsia="Times New Roman" w:hAnsi="Arial" w:cs="Arial"/>
          <w:b w:val="0"/>
          <w:sz w:val="22"/>
          <w:szCs w:val="22"/>
          <w:lang w:val="es-ES_tradnl"/>
        </w:rPr>
        <w:t>se ha constatado</w:t>
      </w:r>
      <w:r w:rsidRPr="004105AB">
        <w:rPr>
          <w:rFonts w:ascii="Arial" w:eastAsia="Times New Roman" w:hAnsi="Arial" w:cs="Arial"/>
          <w:b w:val="0"/>
          <w:sz w:val="22"/>
          <w:szCs w:val="22"/>
          <w:lang w:val="es-ES_tradnl"/>
        </w:rPr>
        <w:t xml:space="preserve"> que su desarrollo  es variable, algunas han avanzado más rápido que otras y entendemos que no todas alcanzarán un nivel aceptable de sostenibilidad en los próximos años, siendo necesario, como estrategia de país, poner a disposición de estas organizaciones herramientas administrativas y financieras que les permitan ser fortalecidas, a la vez hacer accesible nuevas oportunidades de financiamiento a través de otros donantes para la continuidad </w:t>
      </w:r>
      <w:r w:rsidR="007B2328" w:rsidRPr="004105AB">
        <w:rPr>
          <w:rFonts w:ascii="Arial" w:eastAsia="Times New Roman" w:hAnsi="Arial" w:cs="Arial"/>
          <w:b w:val="0"/>
          <w:sz w:val="22"/>
          <w:szCs w:val="22"/>
          <w:lang w:val="es-ES_tradnl"/>
        </w:rPr>
        <w:t xml:space="preserve">del </w:t>
      </w:r>
      <w:r w:rsidRPr="004105AB">
        <w:rPr>
          <w:rFonts w:ascii="Arial" w:eastAsia="Times New Roman" w:hAnsi="Arial" w:cs="Arial"/>
          <w:b w:val="0"/>
          <w:sz w:val="22"/>
          <w:szCs w:val="22"/>
          <w:lang w:val="es-ES_tradnl"/>
        </w:rPr>
        <w:t>trabajo que han venido realizando en los últimos años con el apoyo del FM, entre otros donantes.</w:t>
      </w:r>
    </w:p>
    <w:p w14:paraId="0B9436B5" w14:textId="7FFCF434" w:rsidR="00BC2C95" w:rsidRPr="004105AB" w:rsidRDefault="00BC2C95" w:rsidP="00B8421D">
      <w:pPr>
        <w:pStyle w:val="Prrafodelista"/>
        <w:numPr>
          <w:ilvl w:val="0"/>
          <w:numId w:val="62"/>
        </w:numPr>
        <w:spacing w:line="254"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La limitada aplicación de controles internos de las ONG´s, representó un desafío en el cambio de la metodología de trabajo para poder responder a los requerimientos de controles internos de</w:t>
      </w:r>
      <w:r w:rsidR="007B2328" w:rsidRPr="004105AB">
        <w:rPr>
          <w:rFonts w:ascii="Arial" w:eastAsia="Times New Roman" w:hAnsi="Arial" w:cs="Arial"/>
          <w:b w:val="0"/>
          <w:sz w:val="22"/>
          <w:szCs w:val="22"/>
          <w:lang w:val="es-ES_tradnl"/>
        </w:rPr>
        <w:t xml:space="preserve"> Plan </w:t>
      </w:r>
      <w:r w:rsidRPr="004105AB">
        <w:rPr>
          <w:rFonts w:ascii="Arial" w:eastAsia="Times New Roman" w:hAnsi="Arial" w:cs="Arial"/>
          <w:b w:val="0"/>
          <w:sz w:val="22"/>
          <w:szCs w:val="22"/>
          <w:lang w:val="es-ES_tradnl"/>
        </w:rPr>
        <w:t>y el donante, este proceso implicó un acompañamiento constante para la aplicación de los procesos en función de los requerimientos de los acuerdos, así mismo la capacitación y reestructuración de funciones al interior de las organizaciones, lo que ha permitido una buena ejecución con validación de procesos al momento de la liquidación de fondos.</w:t>
      </w:r>
    </w:p>
    <w:p w14:paraId="50037FEA" w14:textId="55910870" w:rsidR="00BC2C95" w:rsidRPr="004105AB" w:rsidRDefault="00BC2C95" w:rsidP="00B8421D">
      <w:pPr>
        <w:pStyle w:val="Prrafodelista"/>
        <w:numPr>
          <w:ilvl w:val="0"/>
          <w:numId w:val="62"/>
        </w:numPr>
        <w:spacing w:after="0" w:line="240"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 xml:space="preserve">Al inicio de la implementación de la subvención las organizaciones SR, tenían poca experiencia en la administración de proyectos y generación de información, por lo que se les acompañó en la generación de capacidades para utilizar el sistema de información del proyecto (SIGPRO), lo que ha </w:t>
      </w:r>
      <w:r w:rsidR="007B2328" w:rsidRPr="004105AB">
        <w:rPr>
          <w:rFonts w:ascii="Arial" w:eastAsia="Times New Roman" w:hAnsi="Arial" w:cs="Arial"/>
          <w:b w:val="0"/>
          <w:sz w:val="22"/>
          <w:szCs w:val="22"/>
          <w:lang w:val="es-ES_tradnl"/>
        </w:rPr>
        <w:t>facilitado</w:t>
      </w:r>
      <w:r w:rsidRPr="004105AB">
        <w:rPr>
          <w:rFonts w:ascii="Arial" w:eastAsia="Times New Roman" w:hAnsi="Arial" w:cs="Arial"/>
          <w:b w:val="0"/>
          <w:sz w:val="22"/>
          <w:szCs w:val="22"/>
          <w:lang w:val="es-ES_tradnl"/>
        </w:rPr>
        <w:t xml:space="preserve"> en los últimos años que las organizaciones presenten información oportuna y pertinente </w:t>
      </w:r>
      <w:r w:rsidR="007B2328" w:rsidRPr="004105AB">
        <w:rPr>
          <w:rFonts w:ascii="Arial" w:eastAsia="Times New Roman" w:hAnsi="Arial" w:cs="Arial"/>
          <w:b w:val="0"/>
          <w:sz w:val="22"/>
          <w:szCs w:val="22"/>
          <w:lang w:val="es-ES_tradnl"/>
        </w:rPr>
        <w:t>a Plan</w:t>
      </w:r>
      <w:r w:rsidRPr="004105AB">
        <w:rPr>
          <w:rFonts w:ascii="Arial" w:eastAsia="Times New Roman" w:hAnsi="Arial" w:cs="Arial"/>
          <w:b w:val="0"/>
          <w:sz w:val="22"/>
          <w:szCs w:val="22"/>
          <w:lang w:val="es-ES_tradnl"/>
        </w:rPr>
        <w:t>, permitiendo una ejecución más eficiente.</w:t>
      </w:r>
    </w:p>
    <w:p w14:paraId="314F1CC2" w14:textId="74F80693" w:rsidR="00BC2C95" w:rsidRPr="004105AB" w:rsidRDefault="00BC2C95" w:rsidP="00B8421D">
      <w:pPr>
        <w:pStyle w:val="Prrafodelista"/>
        <w:numPr>
          <w:ilvl w:val="0"/>
          <w:numId w:val="62"/>
        </w:numPr>
        <w:spacing w:after="0" w:line="240" w:lineRule="auto"/>
        <w:jc w:val="both"/>
        <w:rPr>
          <w:rFonts w:ascii="Arial" w:eastAsia="Times New Roman" w:hAnsi="Arial" w:cs="Arial"/>
          <w:b w:val="0"/>
          <w:sz w:val="22"/>
          <w:szCs w:val="22"/>
          <w:lang w:val="es-ES_tradnl"/>
        </w:rPr>
      </w:pPr>
      <w:r w:rsidRPr="004105AB">
        <w:rPr>
          <w:rFonts w:ascii="Arial" w:eastAsia="Times New Roman" w:hAnsi="Arial" w:cs="Arial"/>
          <w:b w:val="0"/>
          <w:sz w:val="22"/>
          <w:szCs w:val="22"/>
          <w:lang w:val="es-ES_tradnl"/>
        </w:rPr>
        <w:t xml:space="preserve">Se fortalecieron a las </w:t>
      </w:r>
      <w:bookmarkStart w:id="22" w:name="_Hlk512363530"/>
      <w:r w:rsidR="008859E4" w:rsidRPr="004105AB">
        <w:rPr>
          <w:rFonts w:ascii="Arial" w:eastAsia="Times New Roman" w:hAnsi="Arial" w:cs="Arial"/>
          <w:b w:val="0"/>
          <w:sz w:val="22"/>
          <w:szCs w:val="22"/>
          <w:lang w:val="es-ES_tradnl"/>
        </w:rPr>
        <w:t>ONG’s</w:t>
      </w:r>
      <w:r w:rsidRPr="004105AB">
        <w:rPr>
          <w:rFonts w:ascii="Arial" w:eastAsia="Times New Roman" w:hAnsi="Arial" w:cs="Arial"/>
          <w:b w:val="0"/>
          <w:sz w:val="22"/>
          <w:szCs w:val="22"/>
          <w:lang w:val="es-ES_tradnl"/>
        </w:rPr>
        <w:t xml:space="preserve"> </w:t>
      </w:r>
      <w:bookmarkEnd w:id="22"/>
      <w:r w:rsidRPr="004105AB">
        <w:rPr>
          <w:rFonts w:ascii="Arial" w:eastAsia="Times New Roman" w:hAnsi="Arial" w:cs="Arial"/>
          <w:b w:val="0"/>
          <w:sz w:val="22"/>
          <w:szCs w:val="22"/>
          <w:lang w:val="es-ES_tradnl"/>
        </w:rPr>
        <w:t xml:space="preserve">en aspectos técnicos y administrativos de legislación nacional requeridos anualmente a </w:t>
      </w:r>
      <w:r w:rsidR="00D65845" w:rsidRPr="004105AB">
        <w:rPr>
          <w:rFonts w:ascii="Arial" w:eastAsia="Times New Roman" w:hAnsi="Arial" w:cs="Arial"/>
          <w:b w:val="0"/>
          <w:sz w:val="22"/>
          <w:szCs w:val="22"/>
          <w:lang w:val="es-ES_tradnl"/>
        </w:rPr>
        <w:t>las ONG’s</w:t>
      </w:r>
      <w:r w:rsidRPr="004105AB">
        <w:rPr>
          <w:rFonts w:ascii="Arial" w:eastAsia="Times New Roman" w:hAnsi="Arial" w:cs="Arial"/>
          <w:b w:val="0"/>
          <w:sz w:val="22"/>
          <w:szCs w:val="22"/>
          <w:lang w:val="es-ES_tradnl"/>
        </w:rPr>
        <w:t xml:space="preserve"> por el Ministerio de Gobernación, entre estos un sistema contable legalizado, presentación de estados financieros, declaraciones de impuestos, etc. para ello se ha brindado asesoría, acompañamiento y formación.</w:t>
      </w:r>
      <w:r w:rsidR="00D65845" w:rsidRPr="004105AB">
        <w:rPr>
          <w:rFonts w:ascii="Arial" w:eastAsia="Times New Roman" w:hAnsi="Arial" w:cs="Arial"/>
          <w:b w:val="0"/>
          <w:sz w:val="22"/>
          <w:szCs w:val="22"/>
          <w:lang w:val="es-ES_tradnl"/>
        </w:rPr>
        <w:t xml:space="preserve"> (Ver Anexo N° 39)</w:t>
      </w:r>
    </w:p>
    <w:p w14:paraId="6A21209F" w14:textId="20541A3F" w:rsidR="00D65845" w:rsidRPr="004105AB" w:rsidRDefault="00D65845" w:rsidP="00D65845">
      <w:pPr>
        <w:spacing w:after="0" w:line="240" w:lineRule="auto"/>
        <w:jc w:val="both"/>
        <w:rPr>
          <w:rFonts w:ascii="Arial" w:eastAsia="Times New Roman" w:hAnsi="Arial" w:cs="Arial"/>
          <w:color w:val="auto"/>
          <w:lang w:val="es-ES_tradnl"/>
        </w:rPr>
      </w:pPr>
    </w:p>
    <w:p w14:paraId="557FB289" w14:textId="77777777" w:rsidR="00D65845" w:rsidRPr="00D65845" w:rsidRDefault="00D65845" w:rsidP="00D65845">
      <w:pPr>
        <w:spacing w:after="0" w:line="240" w:lineRule="auto"/>
        <w:jc w:val="both"/>
        <w:rPr>
          <w:rFonts w:ascii="Arial" w:eastAsia="Times New Roman" w:hAnsi="Arial" w:cs="Arial"/>
          <w:lang w:val="es-ES_tradnl"/>
        </w:rPr>
      </w:pPr>
    </w:p>
    <w:bookmarkEnd w:id="21"/>
    <w:p w14:paraId="38847EA1" w14:textId="77777777" w:rsidR="000D7B37" w:rsidRPr="002C0F45" w:rsidRDefault="000D7B37" w:rsidP="000D7B37">
      <w:pPr>
        <w:spacing w:after="0" w:line="240" w:lineRule="auto"/>
        <w:jc w:val="both"/>
        <w:rPr>
          <w:rFonts w:ascii="Arial" w:eastAsia="Times New Roman" w:hAnsi="Arial" w:cs="Arial"/>
          <w:lang w:val="es-ES_tradnl"/>
        </w:rPr>
      </w:pPr>
    </w:p>
    <w:tbl>
      <w:tblPr>
        <w:tblStyle w:val="TableGrid"/>
        <w:tblW w:w="9237" w:type="dxa"/>
        <w:tblInd w:w="114" w:type="dxa"/>
        <w:tblCellMar>
          <w:left w:w="107" w:type="dxa"/>
          <w:right w:w="51" w:type="dxa"/>
        </w:tblCellMar>
        <w:tblLook w:val="04A0" w:firstRow="1" w:lastRow="0" w:firstColumn="1" w:lastColumn="0" w:noHBand="0" w:noVBand="1"/>
      </w:tblPr>
      <w:tblGrid>
        <w:gridCol w:w="9237"/>
      </w:tblGrid>
      <w:tr w:rsidR="005E1247" w:rsidRPr="00244BD0" w14:paraId="1E9D82E7" w14:textId="77777777" w:rsidTr="00231270">
        <w:trPr>
          <w:trHeight w:val="479"/>
        </w:trPr>
        <w:tc>
          <w:tcPr>
            <w:tcW w:w="9237" w:type="dxa"/>
            <w:tcBorders>
              <w:top w:val="single" w:sz="4" w:space="0" w:color="808080"/>
              <w:left w:val="single" w:sz="4" w:space="0" w:color="808080"/>
              <w:bottom w:val="single" w:sz="4" w:space="0" w:color="808080"/>
              <w:right w:val="single" w:sz="4" w:space="0" w:color="808080"/>
            </w:tcBorders>
            <w:shd w:val="clear" w:color="auto" w:fill="1F497D"/>
            <w:vAlign w:val="center"/>
          </w:tcPr>
          <w:bookmarkEnd w:id="1"/>
          <w:p w14:paraId="7AAECA8D" w14:textId="77777777" w:rsidR="005E1247" w:rsidRPr="00244BD0" w:rsidRDefault="00B8532C">
            <w:pPr>
              <w:rPr>
                <w:rFonts w:ascii="Arial" w:hAnsi="Arial" w:cs="Arial"/>
              </w:rPr>
            </w:pPr>
            <w:r w:rsidRPr="00244BD0">
              <w:rPr>
                <w:rFonts w:ascii="Arial" w:hAnsi="Arial" w:cs="Arial"/>
                <w:color w:val="002060"/>
              </w:rPr>
              <w:lastRenderedPageBreak/>
              <w:t xml:space="preserve"> </w:t>
            </w:r>
            <w:bookmarkEnd w:id="2"/>
            <w:proofErr w:type="gramStart"/>
            <w:r w:rsidR="00AA40C2" w:rsidRPr="00244BD0">
              <w:rPr>
                <w:rFonts w:ascii="Arial" w:hAnsi="Arial" w:cs="Arial"/>
              </w:rPr>
              <w:t>.</w:t>
            </w:r>
            <w:r w:rsidR="003D500D" w:rsidRPr="00244BD0">
              <w:rPr>
                <w:rFonts w:ascii="Arial" w:eastAsia="Arial" w:hAnsi="Arial" w:cs="Arial"/>
                <w:b/>
                <w:color w:val="FFFFFF"/>
              </w:rPr>
              <w:t>SECCIÓN</w:t>
            </w:r>
            <w:proofErr w:type="gramEnd"/>
            <w:r w:rsidR="003D500D" w:rsidRPr="00244BD0">
              <w:rPr>
                <w:rFonts w:ascii="Arial" w:eastAsia="Arial" w:hAnsi="Arial" w:cs="Arial"/>
                <w:b/>
                <w:color w:val="FFFFFF"/>
              </w:rPr>
              <w:t xml:space="preserve"> 2: SOLICITUD DE FINANCIAMIENTO (Dentro de la asignación)</w:t>
            </w:r>
            <w:r w:rsidR="003D500D" w:rsidRPr="00244BD0">
              <w:rPr>
                <w:rFonts w:ascii="Arial" w:eastAsia="Arial" w:hAnsi="Arial" w:cs="Arial"/>
              </w:rPr>
              <w:t xml:space="preserve"> </w:t>
            </w:r>
          </w:p>
        </w:tc>
      </w:tr>
      <w:tr w:rsidR="005E1247" w14:paraId="55AEC34F" w14:textId="77777777" w:rsidTr="00231270">
        <w:trPr>
          <w:trHeight w:val="1518"/>
        </w:trPr>
        <w:tc>
          <w:tcPr>
            <w:tcW w:w="9237"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BB39F2D" w14:textId="77777777" w:rsidR="005E1247" w:rsidRDefault="003D500D">
            <w:pPr>
              <w:spacing w:after="122"/>
              <w:ind w:right="56"/>
              <w:jc w:val="both"/>
            </w:pPr>
            <w:r>
              <w:rPr>
                <w:rFonts w:ascii="Arial" w:eastAsia="Arial" w:hAnsi="Arial" w:cs="Arial"/>
                <w:sz w:val="20"/>
              </w:rPr>
              <w:t xml:space="preserve">La presente sección debe describir y ofrecer una justificación de los elementos programáticos propuestos para esta solicitud de financiamiento. Adjunte y consulte las </w:t>
            </w:r>
            <w:r>
              <w:rPr>
                <w:rFonts w:ascii="Arial" w:eastAsia="Arial" w:hAnsi="Arial" w:cs="Arial"/>
                <w:b/>
                <w:sz w:val="20"/>
              </w:rPr>
              <w:t>tablas de brechas programáticas, las tablas del panorama de financiamiento y el marco de desempeño y presupuesto.</w:t>
            </w:r>
            <w:r>
              <w:rPr>
                <w:rFonts w:ascii="Arial" w:eastAsia="Arial" w:hAnsi="Arial" w:cs="Arial"/>
                <w:sz w:val="20"/>
              </w:rPr>
              <w:t xml:space="preserve"> </w:t>
            </w:r>
          </w:p>
          <w:p w14:paraId="54EE5138" w14:textId="77777777" w:rsidR="005E1247" w:rsidRDefault="003D500D">
            <w:r>
              <w:rPr>
                <w:rFonts w:ascii="Arial" w:eastAsia="Arial" w:hAnsi="Arial" w:cs="Arial"/>
                <w:sz w:val="20"/>
              </w:rPr>
              <w:t xml:space="preserve">Para responder, consulte las directrices que figuran en las </w:t>
            </w:r>
            <w:r>
              <w:rPr>
                <w:rFonts w:ascii="Arial" w:eastAsia="Arial" w:hAnsi="Arial" w:cs="Arial"/>
                <w:i/>
                <w:sz w:val="20"/>
              </w:rPr>
              <w:t>Instrucciones</w:t>
            </w:r>
            <w:r>
              <w:rPr>
                <w:rFonts w:ascii="Arial" w:eastAsia="Arial" w:hAnsi="Arial" w:cs="Arial"/>
                <w:sz w:val="20"/>
              </w:rPr>
              <w:t xml:space="preserve">. </w:t>
            </w:r>
          </w:p>
        </w:tc>
      </w:tr>
    </w:tbl>
    <w:p w14:paraId="2C87921B" w14:textId="77777777" w:rsidR="005E1247" w:rsidRDefault="003D500D">
      <w:pPr>
        <w:spacing w:after="0"/>
        <w:ind w:left="142"/>
      </w:pPr>
      <w:r>
        <w:rPr>
          <w:rFonts w:ascii="Arial" w:eastAsia="Arial" w:hAnsi="Arial" w:cs="Arial"/>
          <w:b/>
          <w:sz w:val="20"/>
        </w:rPr>
        <w:t xml:space="preserve"> </w:t>
      </w:r>
    </w:p>
    <w:tbl>
      <w:tblPr>
        <w:tblStyle w:val="TableGrid"/>
        <w:tblW w:w="9356" w:type="dxa"/>
        <w:tblInd w:w="-5" w:type="dxa"/>
        <w:tblCellMar>
          <w:left w:w="107" w:type="dxa"/>
          <w:right w:w="50" w:type="dxa"/>
        </w:tblCellMar>
        <w:tblLook w:val="04A0" w:firstRow="1" w:lastRow="0" w:firstColumn="1" w:lastColumn="0" w:noHBand="0" w:noVBand="1"/>
      </w:tblPr>
      <w:tblGrid>
        <w:gridCol w:w="9356"/>
      </w:tblGrid>
      <w:tr w:rsidR="005E1247" w14:paraId="167CDDE3" w14:textId="77777777" w:rsidTr="00231270">
        <w:trPr>
          <w:trHeight w:val="573"/>
        </w:trPr>
        <w:tc>
          <w:tcPr>
            <w:tcW w:w="9356" w:type="dxa"/>
            <w:tcBorders>
              <w:top w:val="single" w:sz="4" w:space="0" w:color="808080"/>
              <w:left w:val="single" w:sz="4" w:space="0" w:color="808080"/>
              <w:bottom w:val="single" w:sz="4" w:space="0" w:color="808080"/>
              <w:right w:val="single" w:sz="4" w:space="0" w:color="808080"/>
            </w:tcBorders>
            <w:shd w:val="clear" w:color="auto" w:fill="C6D9F1"/>
            <w:vAlign w:val="center"/>
          </w:tcPr>
          <w:p w14:paraId="67FCD891" w14:textId="77777777" w:rsidR="005E1247" w:rsidRDefault="003D500D">
            <w:pPr>
              <w:rPr>
                <w:rFonts w:ascii="Arial" w:eastAsia="Arial" w:hAnsi="Arial" w:cs="Arial"/>
                <w:sz w:val="20"/>
              </w:rPr>
            </w:pPr>
            <w:r>
              <w:rPr>
                <w:rFonts w:ascii="Arial" w:eastAsia="Arial" w:hAnsi="Arial" w:cs="Arial"/>
                <w:b/>
                <w:sz w:val="20"/>
              </w:rPr>
              <w:t>2.1 Solicitud de f</w:t>
            </w:r>
            <w:r w:rsidRPr="00591576">
              <w:rPr>
                <w:rFonts w:ascii="Arial" w:eastAsia="Arial" w:hAnsi="Arial" w:cs="Arial"/>
                <w:b/>
                <w:sz w:val="20"/>
              </w:rPr>
              <w:t>inanciamiento</w:t>
            </w:r>
            <w:r>
              <w:rPr>
                <w:rFonts w:ascii="Arial" w:eastAsia="Arial" w:hAnsi="Arial" w:cs="Arial"/>
                <w:sz w:val="20"/>
              </w:rPr>
              <w:t xml:space="preserve"> </w:t>
            </w:r>
          </w:p>
          <w:p w14:paraId="6A0D2CCF" w14:textId="77777777" w:rsidR="00833180" w:rsidRDefault="00833180" w:rsidP="00833180"/>
        </w:tc>
      </w:tr>
      <w:tr w:rsidR="005E1247" w14:paraId="6669CBB4" w14:textId="77777777" w:rsidTr="00231270">
        <w:trPr>
          <w:trHeight w:val="5357"/>
        </w:trPr>
        <w:tc>
          <w:tcPr>
            <w:tcW w:w="9356"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4F591B64" w14:textId="77777777" w:rsidR="005E1247" w:rsidRDefault="003D500D">
            <w:pPr>
              <w:spacing w:after="121" w:line="241" w:lineRule="auto"/>
              <w:ind w:right="57"/>
              <w:jc w:val="both"/>
            </w:pPr>
            <w:r>
              <w:rPr>
                <w:rFonts w:ascii="Arial" w:eastAsia="Arial" w:hAnsi="Arial" w:cs="Arial"/>
                <w:sz w:val="20"/>
              </w:rPr>
              <w:t>Describa la solicitud de financiamiento para el pr</w:t>
            </w:r>
            <w:r w:rsidR="002F2CCA">
              <w:rPr>
                <w:rFonts w:ascii="Arial" w:eastAsia="Arial" w:hAnsi="Arial" w:cs="Arial"/>
                <w:sz w:val="20"/>
              </w:rPr>
              <w:t>ograma de enfermedad, que inclu</w:t>
            </w:r>
            <w:r>
              <w:rPr>
                <w:rFonts w:ascii="Arial" w:eastAsia="Arial" w:hAnsi="Arial" w:cs="Arial"/>
                <w:sz w:val="20"/>
              </w:rPr>
              <w:t xml:space="preserve">ya los cambios en las deficiencias programáticas y financieras existentes que se deben abordar, y como los cambios en ciertas áreas del programa afectan el alcance/magnitud de las inversiones del Fondo Mundial. </w:t>
            </w:r>
          </w:p>
          <w:p w14:paraId="287CA193" w14:textId="77777777" w:rsidR="005E1247" w:rsidRDefault="003D500D">
            <w:pPr>
              <w:spacing w:after="103"/>
            </w:pPr>
            <w:r>
              <w:rPr>
                <w:rFonts w:ascii="Arial" w:eastAsia="Arial" w:hAnsi="Arial" w:cs="Arial"/>
                <w:sz w:val="20"/>
              </w:rPr>
              <w:t xml:space="preserve">Adicionalmente, deben resaltar en particular: </w:t>
            </w:r>
          </w:p>
          <w:p w14:paraId="504F3A80" w14:textId="77777777" w:rsidR="005E1247" w:rsidRDefault="003D500D">
            <w:pPr>
              <w:numPr>
                <w:ilvl w:val="0"/>
                <w:numId w:val="3"/>
              </w:numPr>
              <w:spacing w:line="241" w:lineRule="auto"/>
              <w:ind w:hanging="360"/>
              <w:jc w:val="both"/>
            </w:pPr>
            <w:r>
              <w:rPr>
                <w:rFonts w:ascii="Arial" w:eastAsia="Arial" w:hAnsi="Arial" w:cs="Arial"/>
                <w:sz w:val="20"/>
              </w:rPr>
              <w:t xml:space="preserve">Los cambios en el (i) Marco de desempeño, como la repercusión en las metas, la cobertura geográfica, o la diversidad/calidad de los paquetes de servicios, (ii) presupuesto. </w:t>
            </w:r>
          </w:p>
          <w:p w14:paraId="0A841FE3" w14:textId="77777777" w:rsidR="005E1247" w:rsidRDefault="003D500D">
            <w:pPr>
              <w:ind w:left="720"/>
            </w:pPr>
            <w:r>
              <w:rPr>
                <w:rFonts w:ascii="Arial" w:eastAsia="Arial" w:hAnsi="Arial" w:cs="Arial"/>
                <w:sz w:val="20"/>
              </w:rPr>
              <w:t xml:space="preserve"> </w:t>
            </w:r>
          </w:p>
          <w:p w14:paraId="09C803B6" w14:textId="77777777" w:rsidR="005E1247" w:rsidRDefault="003D500D">
            <w:pPr>
              <w:numPr>
                <w:ilvl w:val="0"/>
                <w:numId w:val="3"/>
              </w:numPr>
              <w:ind w:hanging="360"/>
              <w:jc w:val="both"/>
            </w:pPr>
            <w:r>
              <w:rPr>
                <w:rFonts w:ascii="Arial" w:eastAsia="Arial" w:hAnsi="Arial" w:cs="Arial"/>
                <w:sz w:val="20"/>
              </w:rPr>
              <w:t xml:space="preserve">Cómo las revisiones propuestas asegurarán: </w:t>
            </w:r>
          </w:p>
          <w:p w14:paraId="59431217" w14:textId="77777777" w:rsidR="005E1247" w:rsidRDefault="003D500D">
            <w:pPr>
              <w:numPr>
                <w:ilvl w:val="1"/>
                <w:numId w:val="3"/>
              </w:numPr>
              <w:ind w:hanging="605"/>
            </w:pPr>
            <w:r>
              <w:rPr>
                <w:rFonts w:ascii="Arial" w:eastAsia="Arial" w:hAnsi="Arial" w:cs="Arial"/>
                <w:sz w:val="20"/>
              </w:rPr>
              <w:t xml:space="preserve">Una ampliación continua cuando sea viable; </w:t>
            </w:r>
          </w:p>
          <w:p w14:paraId="7D19E64D" w14:textId="77777777" w:rsidR="005E1247" w:rsidRDefault="003D500D">
            <w:pPr>
              <w:numPr>
                <w:ilvl w:val="1"/>
                <w:numId w:val="3"/>
              </w:numPr>
              <w:ind w:hanging="605"/>
            </w:pPr>
            <w:r>
              <w:rPr>
                <w:rFonts w:ascii="Arial" w:eastAsia="Arial" w:hAnsi="Arial" w:cs="Arial"/>
                <w:sz w:val="20"/>
              </w:rPr>
              <w:t xml:space="preserve">Un uso eficaz y eficiente de las inversiones del Fondo Mundial;  </w:t>
            </w:r>
          </w:p>
          <w:p w14:paraId="65A51207" w14:textId="77777777" w:rsidR="005E1247" w:rsidRDefault="003D500D">
            <w:pPr>
              <w:numPr>
                <w:ilvl w:val="1"/>
                <w:numId w:val="3"/>
              </w:numPr>
              <w:ind w:hanging="605"/>
            </w:pPr>
            <w:r>
              <w:rPr>
                <w:rFonts w:ascii="Arial" w:eastAsia="Arial" w:hAnsi="Arial" w:cs="Arial"/>
                <w:sz w:val="20"/>
              </w:rPr>
              <w:t xml:space="preserve">Máximo impacto en la lucha contra el VIH/SIDA, tuberculosis y malaria; </w:t>
            </w:r>
          </w:p>
          <w:p w14:paraId="08B192B4" w14:textId="77777777" w:rsidR="005E1247" w:rsidRDefault="003D500D">
            <w:pPr>
              <w:ind w:left="1440"/>
            </w:pPr>
            <w:r>
              <w:rPr>
                <w:rFonts w:ascii="Arial" w:eastAsia="Arial" w:hAnsi="Arial" w:cs="Arial"/>
                <w:sz w:val="20"/>
              </w:rPr>
              <w:t xml:space="preserve"> </w:t>
            </w:r>
          </w:p>
          <w:p w14:paraId="1F55B60B" w14:textId="77777777" w:rsidR="005E1247" w:rsidRDefault="003D500D">
            <w:pPr>
              <w:numPr>
                <w:ilvl w:val="0"/>
                <w:numId w:val="3"/>
              </w:numPr>
              <w:spacing w:after="120" w:line="241" w:lineRule="auto"/>
              <w:ind w:hanging="360"/>
              <w:jc w:val="both"/>
            </w:pPr>
            <w:r>
              <w:rPr>
                <w:rFonts w:ascii="Arial" w:eastAsia="Arial" w:hAnsi="Arial" w:cs="Arial"/>
                <w:sz w:val="20"/>
              </w:rPr>
              <w:t xml:space="preserve">Como la inversión propuesta asegura un enfoque adecuado en construir sistemas de salud resistente y sostenible, y en programas para poblaciones clave y vulnerables, según corresponda. </w:t>
            </w:r>
          </w:p>
          <w:p w14:paraId="363595BE" w14:textId="77777777" w:rsidR="005E1247" w:rsidRDefault="003D500D">
            <w:pPr>
              <w:spacing w:after="115" w:line="241" w:lineRule="auto"/>
              <w:ind w:right="61"/>
              <w:jc w:val="both"/>
            </w:pPr>
            <w:r>
              <w:rPr>
                <w:rFonts w:ascii="Arial" w:eastAsia="Arial" w:hAnsi="Arial" w:cs="Arial"/>
                <w:sz w:val="20"/>
              </w:rPr>
              <w:t xml:space="preserve">Para solicitudes conjuntas: asegure que la respuesta refleje adecuadamente los programas de enfermedad separadas, además de los módulos transversales según corresponda, la esperada coordinación y las eficiencias de impacto que resultaran de la programación conjunta. </w:t>
            </w:r>
          </w:p>
          <w:p w14:paraId="40BE7A62" w14:textId="77777777" w:rsidR="005E1247" w:rsidRDefault="003D500D">
            <w:r>
              <w:rPr>
                <w:rFonts w:ascii="Arial" w:eastAsia="Arial" w:hAnsi="Arial" w:cs="Arial"/>
                <w:b/>
                <w:sz w:val="20"/>
              </w:rPr>
              <w:t>(Máximo 3 páginas por componente)</w:t>
            </w:r>
            <w:r>
              <w:rPr>
                <w:rFonts w:ascii="Arial" w:eastAsia="Arial" w:hAnsi="Arial" w:cs="Arial"/>
                <w:sz w:val="20"/>
              </w:rPr>
              <w:t xml:space="preserve"> </w:t>
            </w:r>
          </w:p>
        </w:tc>
      </w:tr>
    </w:tbl>
    <w:p w14:paraId="02144D50" w14:textId="77777777" w:rsidR="00A25CEC" w:rsidRPr="00A25CEC" w:rsidRDefault="00A25CEC" w:rsidP="00231270">
      <w:pPr>
        <w:pStyle w:val="Textonotapie"/>
        <w:shd w:val="clear" w:color="auto" w:fill="FFFFFF" w:themeFill="background1"/>
        <w:ind w:right="-668"/>
        <w:jc w:val="both"/>
        <w:rPr>
          <w:rFonts w:ascii="Arial" w:hAnsi="Arial" w:cs="Arial"/>
          <w:color w:val="0070C0"/>
          <w:sz w:val="22"/>
          <w:szCs w:val="22"/>
          <w:lang w:val="es-AR"/>
        </w:rPr>
      </w:pPr>
    </w:p>
    <w:p w14:paraId="03B8AAE3" w14:textId="697A4F56" w:rsidR="00E001D9" w:rsidRPr="004105AB" w:rsidRDefault="00E001D9" w:rsidP="00231270">
      <w:pPr>
        <w:pStyle w:val="Textonotapie"/>
        <w:shd w:val="clear" w:color="auto" w:fill="FFFFFF" w:themeFill="background1"/>
        <w:ind w:right="-668"/>
        <w:jc w:val="both"/>
        <w:rPr>
          <w:rFonts w:ascii="Arial" w:eastAsia="Times New Roman" w:hAnsi="Arial" w:cs="Arial"/>
          <w:color w:val="auto"/>
          <w:sz w:val="22"/>
          <w:szCs w:val="22"/>
        </w:rPr>
      </w:pPr>
      <w:r w:rsidRPr="004105AB">
        <w:rPr>
          <w:rFonts w:ascii="Arial" w:hAnsi="Arial" w:cs="Arial"/>
          <w:color w:val="auto"/>
          <w:sz w:val="22"/>
          <w:szCs w:val="22"/>
          <w:lang w:val="es-AR"/>
        </w:rPr>
        <w:t xml:space="preserve">La solicitud de financiamiento se basa en las brechas programáticas y las brechas financieras de acuerdo con los objetivos del Plan Estratégico Multisectorial Nacional (2016-2021) y las brechas de país </w:t>
      </w:r>
      <w:r w:rsidR="00F86F04" w:rsidRPr="004105AB">
        <w:rPr>
          <w:rFonts w:ascii="Arial" w:hAnsi="Arial" w:cs="Arial"/>
          <w:color w:val="auto"/>
          <w:sz w:val="22"/>
          <w:szCs w:val="22"/>
          <w:lang w:val="es-AR"/>
        </w:rPr>
        <w:t xml:space="preserve">identificadas </w:t>
      </w:r>
      <w:r w:rsidRPr="004105AB">
        <w:rPr>
          <w:rFonts w:ascii="Arial" w:hAnsi="Arial" w:cs="Arial"/>
          <w:color w:val="auto"/>
          <w:sz w:val="22"/>
          <w:szCs w:val="22"/>
          <w:lang w:val="es-AR"/>
        </w:rPr>
        <w:t xml:space="preserve">para poblaciones claves, plasmadas en el </w:t>
      </w:r>
      <w:r w:rsidRPr="004105AB">
        <w:rPr>
          <w:rFonts w:ascii="Arial" w:hAnsi="Arial" w:cs="Arial"/>
          <w:color w:val="auto"/>
          <w:sz w:val="22"/>
          <w:szCs w:val="22"/>
          <w:lang w:val="es-ES"/>
        </w:rPr>
        <w:t>Documento Misión de Revisión Integral Conjunta de la Respuesta a la Infección por el VIH y las ITS del Sistema de Salud y Apoyo Técnico hacia la Innovación, la Ampliación y la Sostenibilidad</w:t>
      </w:r>
      <w:r w:rsidRPr="004105AB">
        <w:rPr>
          <w:rFonts w:ascii="Arial" w:hAnsi="Arial" w:cs="Arial"/>
          <w:b/>
          <w:color w:val="auto"/>
          <w:sz w:val="22"/>
          <w:szCs w:val="22"/>
          <w:lang w:val="es-ES"/>
        </w:rPr>
        <w:t xml:space="preserve"> </w:t>
      </w:r>
      <w:r w:rsidRPr="004105AB">
        <w:rPr>
          <w:rFonts w:ascii="Arial" w:hAnsi="Arial" w:cs="Arial"/>
          <w:color w:val="auto"/>
          <w:sz w:val="22"/>
          <w:szCs w:val="22"/>
          <w:lang w:val="es-ES"/>
        </w:rPr>
        <w:t>de</w:t>
      </w:r>
      <w:r w:rsidRPr="004105AB">
        <w:rPr>
          <w:rFonts w:ascii="Arial" w:hAnsi="Arial" w:cs="Arial"/>
          <w:b/>
          <w:color w:val="auto"/>
          <w:sz w:val="22"/>
          <w:szCs w:val="22"/>
          <w:lang w:val="es-ES"/>
        </w:rPr>
        <w:t xml:space="preserve"> </w:t>
      </w:r>
      <w:r w:rsidRPr="004105AB">
        <w:rPr>
          <w:rFonts w:ascii="Arial" w:hAnsi="Arial" w:cs="Arial"/>
          <w:color w:val="auto"/>
          <w:sz w:val="22"/>
          <w:szCs w:val="22"/>
          <w:lang w:val="es-ES"/>
        </w:rPr>
        <w:t>El Salvador</w:t>
      </w:r>
      <w:r w:rsidR="00305390" w:rsidRPr="004105AB">
        <w:rPr>
          <w:rFonts w:ascii="Arial" w:hAnsi="Arial" w:cs="Arial"/>
          <w:color w:val="auto"/>
          <w:sz w:val="22"/>
          <w:szCs w:val="22"/>
          <w:lang w:val="es-ES"/>
        </w:rPr>
        <w:t>.</w:t>
      </w:r>
      <w:r w:rsidRPr="004105AB">
        <w:rPr>
          <w:rFonts w:ascii="Arial" w:hAnsi="Arial" w:cs="Arial"/>
          <w:color w:val="auto"/>
          <w:sz w:val="22"/>
          <w:szCs w:val="22"/>
          <w:lang w:val="es-ES"/>
        </w:rPr>
        <w:t xml:space="preserve"> </w:t>
      </w:r>
      <w:r w:rsidRPr="004105AB">
        <w:rPr>
          <w:rFonts w:ascii="Arial" w:eastAsia="Times New Roman" w:hAnsi="Arial" w:cs="Arial"/>
          <w:color w:val="auto"/>
          <w:sz w:val="22"/>
          <w:szCs w:val="22"/>
        </w:rPr>
        <w:t xml:space="preserve">El hecho que la propuesta este destinada a poblaciones en condiciones de mayor vulnerabilidad la constituye en una herramienta eficaz en valor a la dignidad humana </w:t>
      </w:r>
    </w:p>
    <w:p w14:paraId="5E80688E" w14:textId="77777777" w:rsidR="00E001D9" w:rsidRPr="004105AB" w:rsidRDefault="00E001D9" w:rsidP="00E001D9">
      <w:pPr>
        <w:pStyle w:val="Textonotapie"/>
        <w:shd w:val="clear" w:color="auto" w:fill="FFFFFF" w:themeFill="background1"/>
        <w:jc w:val="both"/>
        <w:rPr>
          <w:rFonts w:ascii="Arial" w:eastAsia="Times New Roman" w:hAnsi="Arial" w:cs="Arial"/>
          <w:color w:val="auto"/>
          <w:sz w:val="22"/>
          <w:szCs w:val="22"/>
        </w:rPr>
      </w:pPr>
    </w:p>
    <w:p w14:paraId="7F380239" w14:textId="1ED19019" w:rsidR="001E5B3D" w:rsidRPr="004105AB" w:rsidRDefault="007A6A48" w:rsidP="007A6A48">
      <w:pPr>
        <w:pStyle w:val="Textonotapie"/>
        <w:shd w:val="clear" w:color="auto" w:fill="002060"/>
        <w:jc w:val="center"/>
        <w:rPr>
          <w:rFonts w:ascii="Arial" w:hAnsi="Arial" w:cs="Arial"/>
          <w:b/>
          <w:color w:val="auto"/>
          <w:sz w:val="22"/>
          <w:szCs w:val="22"/>
          <w:lang w:val="es-AR"/>
        </w:rPr>
      </w:pPr>
      <w:r w:rsidRPr="004105AB">
        <w:rPr>
          <w:rFonts w:ascii="Arial" w:hAnsi="Arial" w:cs="Arial"/>
          <w:b/>
          <w:color w:val="auto"/>
          <w:sz w:val="22"/>
          <w:szCs w:val="22"/>
          <w:shd w:val="clear" w:color="auto" w:fill="002060"/>
          <w:lang w:val="es-AR"/>
        </w:rPr>
        <w:t>OBJETIVOS</w:t>
      </w:r>
    </w:p>
    <w:p w14:paraId="22BA4177" w14:textId="77777777" w:rsidR="00E001D9" w:rsidRPr="004105AB" w:rsidRDefault="00E001D9" w:rsidP="001E5B3D">
      <w:pPr>
        <w:pStyle w:val="Textonotapie"/>
        <w:shd w:val="clear" w:color="auto" w:fill="FFFFFF" w:themeFill="background1"/>
        <w:jc w:val="both"/>
        <w:rPr>
          <w:rFonts w:ascii="Arial" w:hAnsi="Arial" w:cs="Arial"/>
          <w:color w:val="auto"/>
          <w:sz w:val="22"/>
          <w:szCs w:val="22"/>
          <w:lang w:val="es-AR"/>
        </w:rPr>
      </w:pPr>
    </w:p>
    <w:p w14:paraId="5E6E3657" w14:textId="77777777" w:rsidR="001E5B3D" w:rsidRPr="004105AB" w:rsidRDefault="001E5B3D" w:rsidP="001E5B3D">
      <w:pPr>
        <w:pStyle w:val="Textonotapie"/>
        <w:shd w:val="clear" w:color="auto" w:fill="FFFFFF" w:themeFill="background1"/>
        <w:jc w:val="both"/>
        <w:rPr>
          <w:rFonts w:ascii="Arial" w:hAnsi="Arial" w:cs="Arial"/>
          <w:b/>
          <w:color w:val="auto"/>
          <w:sz w:val="22"/>
          <w:szCs w:val="22"/>
          <w:lang w:val="es-AR"/>
        </w:rPr>
      </w:pPr>
      <w:r w:rsidRPr="004105AB">
        <w:rPr>
          <w:rFonts w:ascii="Arial" w:hAnsi="Arial" w:cs="Arial"/>
          <w:b/>
          <w:color w:val="auto"/>
          <w:sz w:val="22"/>
          <w:szCs w:val="22"/>
          <w:lang w:val="es-AR"/>
        </w:rPr>
        <w:t xml:space="preserve">Objetivo General: </w:t>
      </w:r>
    </w:p>
    <w:p w14:paraId="452785B7" w14:textId="77777777" w:rsidR="001E5B3D" w:rsidRPr="004105AB" w:rsidRDefault="001E5B3D" w:rsidP="001E5B3D">
      <w:pPr>
        <w:pStyle w:val="Textonotapie"/>
        <w:shd w:val="clear" w:color="auto" w:fill="FFFFFF" w:themeFill="background1"/>
        <w:jc w:val="both"/>
        <w:rPr>
          <w:rFonts w:ascii="Arial" w:hAnsi="Arial" w:cs="Arial"/>
          <w:color w:val="auto"/>
          <w:sz w:val="22"/>
          <w:szCs w:val="22"/>
          <w:lang w:val="es-AR"/>
        </w:rPr>
      </w:pPr>
      <w:r w:rsidRPr="004105AB">
        <w:rPr>
          <w:rFonts w:ascii="Arial" w:hAnsi="Arial" w:cs="Arial"/>
          <w:color w:val="auto"/>
          <w:sz w:val="22"/>
          <w:szCs w:val="22"/>
          <w:lang w:val="es-AR"/>
        </w:rPr>
        <w:t>Reducir nuevas infecciones del VIH en poblaciones claves en El Salvador.</w:t>
      </w:r>
    </w:p>
    <w:p w14:paraId="18419CB8" w14:textId="77777777" w:rsidR="001E5B3D" w:rsidRPr="004105AB" w:rsidRDefault="001E5B3D" w:rsidP="001E5B3D">
      <w:pPr>
        <w:pStyle w:val="Textonotapie"/>
        <w:shd w:val="clear" w:color="auto" w:fill="FFFFFF" w:themeFill="background1"/>
        <w:jc w:val="both"/>
        <w:rPr>
          <w:rFonts w:ascii="Arial" w:hAnsi="Arial" w:cs="Arial"/>
          <w:color w:val="auto"/>
          <w:sz w:val="22"/>
          <w:szCs w:val="22"/>
          <w:lang w:val="es-AR"/>
        </w:rPr>
      </w:pPr>
    </w:p>
    <w:p w14:paraId="2825ED27" w14:textId="77777777" w:rsidR="001E5B3D" w:rsidRPr="004105AB" w:rsidRDefault="001E5B3D" w:rsidP="001E5B3D">
      <w:pPr>
        <w:pStyle w:val="Textonotapie"/>
        <w:shd w:val="clear" w:color="auto" w:fill="FFFFFF" w:themeFill="background1"/>
        <w:jc w:val="both"/>
        <w:rPr>
          <w:rFonts w:ascii="Arial" w:hAnsi="Arial" w:cs="Arial"/>
          <w:b/>
          <w:color w:val="auto"/>
          <w:sz w:val="22"/>
          <w:szCs w:val="22"/>
          <w:lang w:val="es-AR"/>
        </w:rPr>
      </w:pPr>
      <w:r w:rsidRPr="004105AB">
        <w:rPr>
          <w:rFonts w:ascii="Arial" w:hAnsi="Arial" w:cs="Arial"/>
          <w:b/>
          <w:color w:val="auto"/>
          <w:sz w:val="22"/>
          <w:szCs w:val="22"/>
          <w:lang w:val="es-AR"/>
        </w:rPr>
        <w:t xml:space="preserve">Objetivo Específicos: </w:t>
      </w:r>
    </w:p>
    <w:p w14:paraId="5207AE62" w14:textId="30690024" w:rsidR="001E5B3D" w:rsidRPr="004105AB" w:rsidRDefault="001E5B3D" w:rsidP="00B8421D">
      <w:pPr>
        <w:pStyle w:val="Textonotapie"/>
        <w:numPr>
          <w:ilvl w:val="0"/>
          <w:numId w:val="52"/>
        </w:numPr>
        <w:shd w:val="clear" w:color="auto" w:fill="FFFFFF" w:themeFill="background1"/>
        <w:jc w:val="both"/>
        <w:rPr>
          <w:rFonts w:ascii="Arial" w:hAnsi="Arial" w:cs="Arial"/>
          <w:color w:val="auto"/>
          <w:sz w:val="22"/>
          <w:szCs w:val="22"/>
          <w:lang w:val="es-AR"/>
        </w:rPr>
      </w:pPr>
      <w:r w:rsidRPr="004105AB">
        <w:rPr>
          <w:rFonts w:ascii="Arial" w:hAnsi="Arial" w:cs="Arial"/>
          <w:color w:val="auto"/>
          <w:sz w:val="22"/>
          <w:szCs w:val="22"/>
          <w:lang w:val="es-AR"/>
        </w:rPr>
        <w:t xml:space="preserve">Contribuir a la prevención del VIH en poblaciones claves a través de la prestación de servicios integrales.     </w:t>
      </w:r>
    </w:p>
    <w:p w14:paraId="0BB9CECE" w14:textId="77777777" w:rsidR="001E5B3D" w:rsidRPr="004105AB" w:rsidRDefault="001E5B3D" w:rsidP="007A6A48">
      <w:pPr>
        <w:pStyle w:val="Textonotapie"/>
        <w:shd w:val="clear" w:color="auto" w:fill="FFFFFF" w:themeFill="background1"/>
        <w:jc w:val="both"/>
        <w:rPr>
          <w:rFonts w:ascii="Arial" w:hAnsi="Arial" w:cs="Arial"/>
          <w:color w:val="auto"/>
          <w:sz w:val="22"/>
          <w:szCs w:val="22"/>
          <w:lang w:val="es-AR"/>
        </w:rPr>
      </w:pPr>
    </w:p>
    <w:p w14:paraId="723F6935" w14:textId="5A117084" w:rsidR="001E5B3D" w:rsidRPr="004105AB" w:rsidRDefault="001E5B3D" w:rsidP="00B8421D">
      <w:pPr>
        <w:pStyle w:val="Textonotapie"/>
        <w:numPr>
          <w:ilvl w:val="0"/>
          <w:numId w:val="52"/>
        </w:numPr>
        <w:shd w:val="clear" w:color="auto" w:fill="FFFFFF" w:themeFill="background1"/>
        <w:jc w:val="both"/>
        <w:rPr>
          <w:rFonts w:ascii="Arial" w:hAnsi="Arial" w:cs="Arial"/>
          <w:color w:val="auto"/>
          <w:sz w:val="22"/>
          <w:szCs w:val="22"/>
          <w:lang w:val="es-AR"/>
        </w:rPr>
      </w:pPr>
      <w:r w:rsidRPr="004105AB">
        <w:rPr>
          <w:rFonts w:ascii="Arial" w:hAnsi="Arial" w:cs="Arial"/>
          <w:color w:val="auto"/>
          <w:sz w:val="22"/>
          <w:szCs w:val="22"/>
          <w:lang w:val="es-AR"/>
        </w:rPr>
        <w:t>Fortalecer y ampliar la atención integral a las personas con VIH-SIDA, con énfasis en la población clave, en las diferentes instituciones prestadoras de servicios de salud</w:t>
      </w:r>
      <w:r w:rsidR="006A1E52" w:rsidRPr="004105AB">
        <w:rPr>
          <w:rFonts w:ascii="Arial" w:hAnsi="Arial" w:cs="Arial"/>
          <w:color w:val="auto"/>
          <w:sz w:val="22"/>
          <w:szCs w:val="22"/>
          <w:lang w:val="es-AR"/>
        </w:rPr>
        <w:t>.</w:t>
      </w:r>
    </w:p>
    <w:p w14:paraId="05B41530" w14:textId="2DB4CC33" w:rsidR="001E5B3D" w:rsidRPr="004105AB" w:rsidRDefault="001E5B3D" w:rsidP="007A6A48">
      <w:pPr>
        <w:pStyle w:val="Textonotapie"/>
        <w:shd w:val="clear" w:color="auto" w:fill="FFFFFF" w:themeFill="background1"/>
        <w:ind w:left="60"/>
        <w:jc w:val="both"/>
        <w:rPr>
          <w:rFonts w:ascii="Arial" w:hAnsi="Arial" w:cs="Arial"/>
          <w:color w:val="auto"/>
          <w:sz w:val="22"/>
          <w:szCs w:val="22"/>
          <w:lang w:val="es-AR"/>
        </w:rPr>
      </w:pPr>
    </w:p>
    <w:p w14:paraId="689D7A86" w14:textId="77777777" w:rsidR="001E5B3D" w:rsidRPr="004105AB" w:rsidRDefault="001E5B3D" w:rsidP="00B8421D">
      <w:pPr>
        <w:pStyle w:val="Textonotapie"/>
        <w:numPr>
          <w:ilvl w:val="0"/>
          <w:numId w:val="52"/>
        </w:numPr>
        <w:shd w:val="clear" w:color="auto" w:fill="FFFFFF" w:themeFill="background1"/>
        <w:jc w:val="both"/>
        <w:rPr>
          <w:rFonts w:ascii="Arial" w:hAnsi="Arial" w:cs="Arial"/>
          <w:color w:val="auto"/>
          <w:sz w:val="22"/>
          <w:szCs w:val="22"/>
          <w:lang w:val="es-AR"/>
        </w:rPr>
      </w:pPr>
      <w:r w:rsidRPr="004105AB">
        <w:rPr>
          <w:rFonts w:ascii="Arial" w:hAnsi="Arial" w:cs="Arial"/>
          <w:color w:val="auto"/>
          <w:sz w:val="22"/>
          <w:szCs w:val="22"/>
          <w:lang w:val="es-AR"/>
        </w:rPr>
        <w:t xml:space="preserve">Fortalecer </w:t>
      </w:r>
      <w:r w:rsidR="00475F57" w:rsidRPr="004105AB">
        <w:rPr>
          <w:rFonts w:ascii="Arial" w:hAnsi="Arial" w:cs="Arial"/>
          <w:color w:val="auto"/>
          <w:sz w:val="22"/>
          <w:szCs w:val="22"/>
          <w:lang w:val="es-AR"/>
        </w:rPr>
        <w:t>del</w:t>
      </w:r>
      <w:r w:rsidRPr="004105AB">
        <w:rPr>
          <w:rFonts w:ascii="Arial" w:hAnsi="Arial" w:cs="Arial"/>
          <w:color w:val="auto"/>
          <w:sz w:val="22"/>
          <w:szCs w:val="22"/>
          <w:lang w:val="es-AR"/>
        </w:rPr>
        <w:t xml:space="preserve"> sistema </w:t>
      </w:r>
      <w:r w:rsidR="00475F57" w:rsidRPr="004105AB">
        <w:rPr>
          <w:rFonts w:ascii="Arial" w:hAnsi="Arial" w:cs="Arial"/>
          <w:color w:val="auto"/>
          <w:sz w:val="22"/>
          <w:szCs w:val="22"/>
          <w:lang w:val="es-AR"/>
        </w:rPr>
        <w:t>de salud para su resiliencia y sostenibilidad,</w:t>
      </w:r>
      <w:r w:rsidRPr="004105AB">
        <w:rPr>
          <w:rFonts w:ascii="Arial" w:hAnsi="Arial" w:cs="Arial"/>
          <w:color w:val="auto"/>
          <w:sz w:val="22"/>
          <w:szCs w:val="22"/>
          <w:lang w:val="es-AR"/>
        </w:rPr>
        <w:t xml:space="preserve"> bajo un enfoque de derechos humanos, género y participación multisectorial. </w:t>
      </w:r>
    </w:p>
    <w:p w14:paraId="7C724755" w14:textId="6CABF468" w:rsidR="001E5B3D" w:rsidRPr="004105AB" w:rsidRDefault="001E5B3D" w:rsidP="00475F57">
      <w:pPr>
        <w:pStyle w:val="Textonotapie"/>
        <w:shd w:val="clear" w:color="auto" w:fill="FFFFFF" w:themeFill="background1"/>
        <w:jc w:val="both"/>
        <w:rPr>
          <w:rFonts w:ascii="Arial" w:hAnsi="Arial" w:cs="Arial"/>
          <w:color w:val="auto"/>
          <w:sz w:val="22"/>
          <w:szCs w:val="22"/>
          <w:lang w:val="es-AR"/>
        </w:rPr>
      </w:pPr>
    </w:p>
    <w:p w14:paraId="08D9219E" w14:textId="0CEB5F14" w:rsidR="009D1F06" w:rsidRPr="004105AB" w:rsidRDefault="009D1F06" w:rsidP="00475F57">
      <w:pPr>
        <w:pStyle w:val="Textonotapie"/>
        <w:shd w:val="clear" w:color="auto" w:fill="FFFFFF" w:themeFill="background1"/>
        <w:jc w:val="both"/>
        <w:rPr>
          <w:rFonts w:ascii="Arial" w:hAnsi="Arial" w:cs="Arial"/>
          <w:color w:val="auto"/>
          <w:sz w:val="22"/>
          <w:szCs w:val="22"/>
          <w:lang w:val="es-AR"/>
        </w:rPr>
      </w:pPr>
    </w:p>
    <w:p w14:paraId="66B06877" w14:textId="2758A27A" w:rsidR="00D12699" w:rsidRPr="004105AB" w:rsidRDefault="00D12699" w:rsidP="00D12699">
      <w:pPr>
        <w:pStyle w:val="Textonotapie"/>
        <w:shd w:val="clear" w:color="auto" w:fill="FFFFFF" w:themeFill="background1"/>
        <w:jc w:val="both"/>
        <w:rPr>
          <w:rFonts w:ascii="Arial" w:hAnsi="Arial" w:cs="Arial"/>
          <w:color w:val="auto"/>
          <w:sz w:val="22"/>
          <w:szCs w:val="22"/>
          <w:lang w:val="es-AR"/>
        </w:rPr>
      </w:pPr>
      <w:r w:rsidRPr="004105AB">
        <w:rPr>
          <w:rFonts w:ascii="Arial" w:hAnsi="Arial" w:cs="Arial"/>
          <w:color w:val="auto"/>
          <w:sz w:val="22"/>
          <w:szCs w:val="22"/>
          <w:lang w:val="es-AR"/>
        </w:rPr>
        <w:lastRenderedPageBreak/>
        <w:t>La solicitud de subvención contribuirá a reducir las brechas programáticas</w:t>
      </w:r>
      <w:r w:rsidR="007259B7" w:rsidRPr="004105AB">
        <w:rPr>
          <w:rFonts w:ascii="Arial" w:hAnsi="Arial" w:cs="Arial"/>
          <w:color w:val="auto"/>
          <w:sz w:val="22"/>
          <w:szCs w:val="22"/>
          <w:lang w:val="es-AR"/>
        </w:rPr>
        <w:t xml:space="preserve"> (</w:t>
      </w:r>
      <w:r w:rsidR="005D7E19" w:rsidRPr="004105AB">
        <w:rPr>
          <w:rFonts w:ascii="Arial" w:hAnsi="Arial" w:cs="Arial"/>
          <w:color w:val="auto"/>
          <w:sz w:val="22"/>
          <w:szCs w:val="22"/>
          <w:lang w:val="es-AR"/>
        </w:rPr>
        <w:t xml:space="preserve">ver </w:t>
      </w:r>
      <w:r w:rsidR="007259B7" w:rsidRPr="004105AB">
        <w:rPr>
          <w:rFonts w:ascii="Arial" w:hAnsi="Arial" w:cs="Arial"/>
          <w:color w:val="auto"/>
          <w:sz w:val="22"/>
          <w:szCs w:val="22"/>
          <w:lang w:val="es-AR"/>
        </w:rPr>
        <w:t xml:space="preserve">Anexo </w:t>
      </w:r>
      <w:r w:rsidR="005D7E19" w:rsidRPr="004105AB">
        <w:rPr>
          <w:rFonts w:ascii="Arial" w:hAnsi="Arial" w:cs="Arial"/>
          <w:color w:val="auto"/>
          <w:sz w:val="22"/>
          <w:szCs w:val="22"/>
          <w:lang w:val="es-AR"/>
        </w:rPr>
        <w:t>18</w:t>
      </w:r>
      <w:r w:rsidR="007259B7" w:rsidRPr="004105AB">
        <w:rPr>
          <w:rFonts w:ascii="Arial" w:hAnsi="Arial" w:cs="Arial"/>
          <w:color w:val="auto"/>
          <w:sz w:val="22"/>
          <w:szCs w:val="22"/>
          <w:lang w:val="es-AR"/>
        </w:rPr>
        <w:t>)</w:t>
      </w:r>
      <w:r w:rsidR="00475E5D" w:rsidRPr="004105AB">
        <w:rPr>
          <w:rFonts w:ascii="Arial" w:eastAsia="Times New Roman" w:hAnsi="Arial" w:cs="Arial"/>
          <w:color w:val="auto"/>
          <w:sz w:val="22"/>
          <w:szCs w:val="22"/>
        </w:rPr>
        <w:t xml:space="preserve"> estrategia de abordaje en línea</w:t>
      </w:r>
      <w:r w:rsidRPr="004105AB">
        <w:rPr>
          <w:rFonts w:ascii="Arial" w:eastAsia="Arial" w:hAnsi="Arial" w:cs="Arial"/>
          <w:color w:val="FF0000"/>
          <w:sz w:val="22"/>
          <w:szCs w:val="22"/>
        </w:rPr>
        <w:t xml:space="preserve"> </w:t>
      </w:r>
      <w:r w:rsidRPr="004105AB">
        <w:rPr>
          <w:rFonts w:ascii="Arial" w:eastAsia="Arial" w:hAnsi="Arial" w:cs="Arial"/>
          <w:sz w:val="22"/>
          <w:szCs w:val="22"/>
        </w:rPr>
        <w:t xml:space="preserve">basadas en las metas nacionales propuestas </w:t>
      </w:r>
      <w:r w:rsidRPr="004105AB">
        <w:rPr>
          <w:rFonts w:ascii="Arial" w:hAnsi="Arial" w:cs="Arial"/>
          <w:color w:val="auto"/>
          <w:sz w:val="22"/>
          <w:szCs w:val="22"/>
          <w:lang w:val="es-AR"/>
        </w:rPr>
        <w:t xml:space="preserve">en el PENM en el marco de dar respuesta al VIH </w:t>
      </w:r>
    </w:p>
    <w:p w14:paraId="18A48A5E" w14:textId="77777777" w:rsidR="00D12699" w:rsidRPr="004105AB" w:rsidRDefault="00D12699" w:rsidP="00D12699">
      <w:pPr>
        <w:pStyle w:val="Textonotapie"/>
        <w:shd w:val="clear" w:color="auto" w:fill="FFFFFF" w:themeFill="background1"/>
        <w:jc w:val="both"/>
        <w:rPr>
          <w:rFonts w:ascii="Arial" w:hAnsi="Arial" w:cs="Arial"/>
          <w:b/>
          <w:color w:val="auto"/>
          <w:sz w:val="22"/>
          <w:szCs w:val="22"/>
          <w:lang w:val="es-ES"/>
        </w:rPr>
      </w:pPr>
    </w:p>
    <w:p w14:paraId="7B5CEDF2" w14:textId="77777777" w:rsidR="00D12699" w:rsidRPr="004105AB" w:rsidRDefault="00D12699" w:rsidP="00D12699">
      <w:pPr>
        <w:pStyle w:val="Textonotapie"/>
        <w:shd w:val="clear" w:color="auto" w:fill="FFFFFF" w:themeFill="background1"/>
        <w:jc w:val="both"/>
        <w:rPr>
          <w:rFonts w:ascii="Arial" w:hAnsi="Arial" w:cs="Arial"/>
          <w:color w:val="auto"/>
          <w:sz w:val="22"/>
          <w:szCs w:val="22"/>
          <w:lang w:val="es-AR"/>
        </w:rPr>
      </w:pPr>
      <w:bookmarkStart w:id="23" w:name="_Hlk512674830"/>
      <w:r w:rsidRPr="004105AB">
        <w:rPr>
          <w:rFonts w:ascii="Arial" w:hAnsi="Arial" w:cs="Arial"/>
          <w:b/>
          <w:color w:val="auto"/>
          <w:sz w:val="22"/>
          <w:szCs w:val="22"/>
          <w:lang w:val="es-ES"/>
        </w:rPr>
        <w:t>CASCADA DEL CONTINUO DE LA ATENCIÓN DE LAS PERSONAS CON VIH</w:t>
      </w:r>
    </w:p>
    <w:bookmarkEnd w:id="23"/>
    <w:p w14:paraId="372146CA" w14:textId="77777777" w:rsidR="00D12699" w:rsidRPr="004105AB" w:rsidRDefault="00D12699" w:rsidP="00D12699">
      <w:pPr>
        <w:pStyle w:val="Textonotapie"/>
        <w:shd w:val="clear" w:color="auto" w:fill="FFFFFF" w:themeFill="background1"/>
        <w:jc w:val="both"/>
        <w:rPr>
          <w:rFonts w:ascii="Arial" w:hAnsi="Arial" w:cs="Arial"/>
          <w:color w:val="auto"/>
          <w:sz w:val="22"/>
          <w:szCs w:val="22"/>
          <w:lang w:val="es-AR"/>
        </w:rPr>
      </w:pPr>
    </w:p>
    <w:p w14:paraId="12A58030" w14:textId="571A0189" w:rsidR="00D12699" w:rsidRPr="004105AB" w:rsidRDefault="00D12699" w:rsidP="00D12699">
      <w:pPr>
        <w:spacing w:after="0" w:line="240" w:lineRule="auto"/>
        <w:jc w:val="both"/>
        <w:rPr>
          <w:rFonts w:ascii="Arial" w:hAnsi="Arial" w:cs="Arial"/>
          <w:color w:val="auto"/>
          <w:u w:val="single"/>
          <w:lang w:val="es-AR"/>
        </w:rPr>
      </w:pPr>
      <w:r w:rsidRPr="004105AB">
        <w:rPr>
          <w:rFonts w:ascii="Arial" w:hAnsi="Arial" w:cs="Arial"/>
          <w:color w:val="auto"/>
          <w:lang w:val="es-AR"/>
        </w:rPr>
        <w:t xml:space="preserve">En relación con el </w:t>
      </w:r>
      <w:r w:rsidRPr="004105AB">
        <w:rPr>
          <w:rFonts w:ascii="Arial" w:hAnsi="Arial" w:cs="Arial"/>
          <w:b/>
          <w:color w:val="auto"/>
          <w:lang w:val="es-AR"/>
        </w:rPr>
        <w:t>Pilar 2</w:t>
      </w:r>
      <w:r w:rsidRPr="004105AB">
        <w:rPr>
          <w:rFonts w:ascii="Arial" w:hAnsi="Arial" w:cs="Arial"/>
          <w:color w:val="auto"/>
          <w:lang w:val="es-AR"/>
        </w:rPr>
        <w:t xml:space="preserve">, que se refiere a las </w:t>
      </w:r>
      <w:r w:rsidRPr="004105AB">
        <w:rPr>
          <w:rFonts w:ascii="Arial" w:hAnsi="Arial" w:cs="Arial"/>
          <w:b/>
          <w:color w:val="auto"/>
          <w:lang w:val="es-ES"/>
        </w:rPr>
        <w:t xml:space="preserve">Personas que con el VIH (PVIH) </w:t>
      </w:r>
      <w:r w:rsidRPr="004105AB">
        <w:rPr>
          <w:rFonts w:ascii="Arial" w:hAnsi="Arial" w:cs="Arial"/>
          <w:b/>
          <w:color w:val="auto"/>
          <w:lang w:val="es-AR"/>
        </w:rPr>
        <w:t>diagnosticadas y</w:t>
      </w:r>
      <w:r w:rsidRPr="004105AB">
        <w:rPr>
          <w:rFonts w:ascii="Arial" w:hAnsi="Arial" w:cs="Arial"/>
          <w:b/>
          <w:color w:val="auto"/>
          <w:lang w:val="es-ES"/>
        </w:rPr>
        <w:t xml:space="preserve"> que conocen su estatus serológico,</w:t>
      </w:r>
      <w:r w:rsidRPr="004105AB">
        <w:rPr>
          <w:rFonts w:ascii="Arial" w:hAnsi="Arial" w:cs="Arial"/>
          <w:color w:val="auto"/>
          <w:lang w:val="es-ES"/>
        </w:rPr>
        <w:t xml:space="preserve"> l</w:t>
      </w:r>
      <w:r w:rsidRPr="004105AB">
        <w:rPr>
          <w:rFonts w:ascii="Arial" w:hAnsi="Arial" w:cs="Arial"/>
          <w:color w:val="auto"/>
          <w:lang w:val="es-AR"/>
        </w:rPr>
        <w:t xml:space="preserve">a brecha para el año 2017 fue del 21%, es decir, 4,739 personas que no se lograron diagnosticar. La meta nacional para este pilar al año 2021 es lograr diagnosticar al 85 % de PVIH de acuerdo con el PENM. Con el objetivo de disminuir la brecha se ha establecido las siguientes metas: </w:t>
      </w:r>
      <w:r w:rsidRPr="004105AB">
        <w:rPr>
          <w:rFonts w:ascii="Arial" w:hAnsi="Arial" w:cs="Arial"/>
          <w:color w:val="auto"/>
          <w:u w:val="single"/>
          <w:lang w:val="es-AR"/>
        </w:rPr>
        <w:t>para el año 2019 un 81 %, un 83% para 2020 y un 85% para el 2021.</w:t>
      </w:r>
    </w:p>
    <w:p w14:paraId="72336BE1" w14:textId="77777777" w:rsidR="00D12699" w:rsidRPr="004105AB" w:rsidRDefault="00D12699" w:rsidP="00D12699">
      <w:pPr>
        <w:spacing w:after="0" w:line="240" w:lineRule="auto"/>
        <w:jc w:val="both"/>
        <w:rPr>
          <w:rFonts w:ascii="Arial" w:hAnsi="Arial" w:cs="Arial"/>
          <w:color w:val="auto"/>
          <w:lang w:val="es-AR"/>
        </w:rPr>
      </w:pPr>
    </w:p>
    <w:p w14:paraId="39BE8AA7" w14:textId="77777777" w:rsidR="00D12699" w:rsidRPr="004105AB" w:rsidRDefault="00D12699" w:rsidP="00D12699">
      <w:pPr>
        <w:jc w:val="both"/>
        <w:rPr>
          <w:rFonts w:ascii="Arial" w:hAnsi="Arial" w:cs="Arial"/>
          <w:color w:val="auto"/>
          <w:lang w:val="es-AR"/>
        </w:rPr>
      </w:pPr>
      <w:r w:rsidRPr="004105AB">
        <w:rPr>
          <w:rFonts w:ascii="Arial" w:hAnsi="Arial" w:cs="Arial"/>
          <w:color w:val="auto"/>
          <w:lang w:val="es-AR"/>
        </w:rPr>
        <w:t xml:space="preserve">Respecto al </w:t>
      </w:r>
      <w:r w:rsidRPr="004105AB">
        <w:rPr>
          <w:rFonts w:ascii="Arial" w:hAnsi="Arial" w:cs="Arial"/>
          <w:b/>
          <w:color w:val="auto"/>
          <w:lang w:val="es-AR"/>
        </w:rPr>
        <w:t>Pilar 3</w:t>
      </w:r>
      <w:r w:rsidRPr="004105AB">
        <w:rPr>
          <w:rFonts w:ascii="Arial" w:hAnsi="Arial" w:cs="Arial"/>
          <w:color w:val="auto"/>
          <w:lang w:val="es-AR"/>
        </w:rPr>
        <w:t xml:space="preserve">, referido a </w:t>
      </w:r>
      <w:r w:rsidRPr="004105AB">
        <w:rPr>
          <w:rFonts w:ascii="Arial" w:hAnsi="Arial" w:cs="Arial"/>
          <w:b/>
          <w:color w:val="auto"/>
          <w:lang w:val="es-AR"/>
        </w:rPr>
        <w:t xml:space="preserve">personas con VIH </w:t>
      </w:r>
      <w:r w:rsidRPr="004105AB">
        <w:rPr>
          <w:rFonts w:ascii="Arial" w:hAnsi="Arial" w:cs="Arial"/>
          <w:b/>
          <w:color w:val="auto"/>
          <w:lang w:val="es-ES"/>
        </w:rPr>
        <w:t>vinculadas a los servicios de salud</w:t>
      </w:r>
      <w:r w:rsidRPr="004105AB">
        <w:rPr>
          <w:rFonts w:ascii="Arial" w:hAnsi="Arial" w:cs="Arial"/>
          <w:color w:val="auto"/>
          <w:lang w:val="es-AR"/>
        </w:rPr>
        <w:t xml:space="preserve">. La brecha para el 2017 fue del 41% dejando de cubrir un total de 9,493 personas sin vinculación, es decir, aquellas que se realizaron una prueba de 1 CD4 o una Carga Viral (CV) o han realizado el retiro de tan solo un medicamento en el período de un año. </w:t>
      </w:r>
    </w:p>
    <w:p w14:paraId="62D87EF1" w14:textId="65EE1A24" w:rsidR="00D12699" w:rsidRPr="004105AB" w:rsidRDefault="00D12699" w:rsidP="00305390">
      <w:pPr>
        <w:spacing w:after="0" w:line="240" w:lineRule="auto"/>
        <w:jc w:val="both"/>
        <w:rPr>
          <w:rFonts w:ascii="Arial" w:hAnsi="Arial" w:cs="Arial"/>
          <w:color w:val="auto"/>
          <w:lang w:val="es-AR"/>
        </w:rPr>
      </w:pPr>
      <w:r w:rsidRPr="004105AB">
        <w:rPr>
          <w:rFonts w:ascii="Arial" w:hAnsi="Arial" w:cs="Arial"/>
          <w:color w:val="auto"/>
          <w:lang w:val="es-ES"/>
        </w:rPr>
        <w:t>A la fecha se presume que las posibles causas de estas brechas están relacionadas</w:t>
      </w:r>
      <w:r w:rsidR="00305390" w:rsidRPr="004105AB">
        <w:rPr>
          <w:rFonts w:ascii="Arial" w:hAnsi="Arial" w:cs="Arial"/>
          <w:color w:val="auto"/>
          <w:lang w:val="es-ES"/>
        </w:rPr>
        <w:t xml:space="preserve"> a</w:t>
      </w:r>
      <w:r w:rsidRPr="004105AB">
        <w:rPr>
          <w:rFonts w:ascii="Arial" w:hAnsi="Arial" w:cs="Arial"/>
          <w:color w:val="auto"/>
          <w:lang w:val="es-ES"/>
        </w:rPr>
        <w:t xml:space="preserve"> la discriminación interna y externa, el alto nivel de violencia social, la migración, las condiciones socio económicas (disponibilidad financiera para trasladarse a los centros de salud), fallo en la referencia y retorno, entre otros. Sin </w:t>
      </w:r>
      <w:r w:rsidR="00305390" w:rsidRPr="004105AB">
        <w:rPr>
          <w:rFonts w:ascii="Arial" w:hAnsi="Arial" w:cs="Arial"/>
          <w:color w:val="auto"/>
          <w:lang w:val="es-ES"/>
        </w:rPr>
        <w:t>embargo,</w:t>
      </w:r>
      <w:r w:rsidRPr="004105AB">
        <w:rPr>
          <w:rFonts w:ascii="Arial" w:hAnsi="Arial" w:cs="Arial"/>
          <w:color w:val="auto"/>
          <w:lang w:val="es-ES"/>
        </w:rPr>
        <w:t xml:space="preserve"> no se cuenta con un estudio que respalde lo antes descrito; por ello es necesario realizar una investigación sobre los factores que influyen como causales de la brecha de vinculación que permita fortalecer las acciones de la estrategia de vinculación.</w:t>
      </w:r>
      <w:r w:rsidR="00305390" w:rsidRPr="004105AB">
        <w:rPr>
          <w:rFonts w:ascii="Arial" w:hAnsi="Arial" w:cs="Arial"/>
          <w:color w:val="auto"/>
          <w:lang w:val="es-ES"/>
        </w:rPr>
        <w:t xml:space="preserve"> </w:t>
      </w:r>
      <w:r w:rsidRPr="004105AB">
        <w:rPr>
          <w:rFonts w:ascii="Arial" w:hAnsi="Arial" w:cs="Arial"/>
          <w:color w:val="auto"/>
          <w:lang w:val="es-AR"/>
        </w:rPr>
        <w:t>Para dar salida a las brechas antes descritas se realizará la siguiente estrategia</w:t>
      </w:r>
      <w:r w:rsidR="00305390" w:rsidRPr="004105AB">
        <w:rPr>
          <w:rFonts w:ascii="Arial" w:hAnsi="Arial" w:cs="Arial"/>
          <w:color w:val="auto"/>
          <w:lang w:val="es-AR"/>
        </w:rPr>
        <w:t>:</w:t>
      </w:r>
    </w:p>
    <w:p w14:paraId="7A6DCB11" w14:textId="77777777" w:rsidR="00305390" w:rsidRPr="00305390" w:rsidRDefault="00305390" w:rsidP="00305390">
      <w:pPr>
        <w:spacing w:after="0" w:line="240" w:lineRule="auto"/>
        <w:jc w:val="both"/>
        <w:rPr>
          <w:rFonts w:ascii="Arial" w:hAnsi="Arial" w:cs="Arial"/>
          <w:color w:val="auto"/>
          <w:szCs w:val="24"/>
          <w:lang w:val="es-ES"/>
        </w:rPr>
      </w:pPr>
    </w:p>
    <w:p w14:paraId="268AD824" w14:textId="77777777" w:rsidR="00D12699" w:rsidRPr="00F703AB" w:rsidRDefault="00D12699" w:rsidP="00D12699">
      <w:pPr>
        <w:spacing w:after="0" w:line="240" w:lineRule="auto"/>
        <w:jc w:val="both"/>
        <w:rPr>
          <w:rFonts w:ascii="Arial" w:hAnsi="Arial" w:cs="Arial"/>
          <w:b/>
          <w:lang w:val="es-ES"/>
        </w:rPr>
      </w:pPr>
      <w:r w:rsidRPr="00F703AB">
        <w:rPr>
          <w:rFonts w:ascii="Arial" w:hAnsi="Arial" w:cs="Arial"/>
          <w:b/>
        </w:rPr>
        <w:t xml:space="preserve">ESTRATEGIA DE VINCULACIÓN. </w:t>
      </w:r>
    </w:p>
    <w:p w14:paraId="3792A8D5" w14:textId="77777777" w:rsidR="00D12699" w:rsidRPr="00FD0E2A" w:rsidRDefault="00D12699" w:rsidP="00D12699">
      <w:pPr>
        <w:spacing w:after="0" w:line="240" w:lineRule="auto"/>
        <w:jc w:val="both"/>
        <w:rPr>
          <w:rFonts w:ascii="Arial" w:hAnsi="Arial" w:cs="Arial"/>
          <w:szCs w:val="24"/>
          <w:lang w:val="es-ES"/>
        </w:rPr>
      </w:pPr>
    </w:p>
    <w:p w14:paraId="1063BF5C" w14:textId="5D7A5738" w:rsidR="00D12699" w:rsidRPr="004105AB" w:rsidRDefault="00305390" w:rsidP="00D12699">
      <w:pPr>
        <w:spacing w:after="0" w:line="240" w:lineRule="auto"/>
        <w:jc w:val="both"/>
        <w:rPr>
          <w:rFonts w:ascii="Arial" w:hAnsi="Arial" w:cs="Arial"/>
          <w:color w:val="auto"/>
          <w:lang w:val="es-ES"/>
        </w:rPr>
      </w:pPr>
      <w:r w:rsidRPr="004105AB">
        <w:rPr>
          <w:rFonts w:ascii="Arial" w:hAnsi="Arial" w:cs="Arial"/>
          <w:color w:val="auto"/>
        </w:rPr>
        <w:t>L</w:t>
      </w:r>
      <w:r w:rsidR="00D12699" w:rsidRPr="004105AB">
        <w:rPr>
          <w:rFonts w:ascii="Arial" w:hAnsi="Arial" w:cs="Arial"/>
          <w:color w:val="auto"/>
        </w:rPr>
        <w:t xml:space="preserve">a cual consiste en dar seguimiento a la persona diagnosticada VIH+ a través de referencia y retorno efectiva, hasta enlazarlo con una de los CAI. </w:t>
      </w:r>
      <w:r w:rsidR="00D12699" w:rsidRPr="004105AB">
        <w:rPr>
          <w:rFonts w:ascii="Arial" w:hAnsi="Arial" w:cs="Arial"/>
          <w:color w:val="auto"/>
          <w:lang w:val="es-ES"/>
        </w:rPr>
        <w:t>Esta estrategia se llevará a cabo apoyándose en los recursos humanos del MINSAL (CAI y UCSF) quienes en coordinación con las Organizaciones de Sociedad Civil que actuar</w:t>
      </w:r>
      <w:r w:rsidRPr="004105AB">
        <w:rPr>
          <w:rFonts w:ascii="Arial" w:hAnsi="Arial" w:cs="Arial"/>
          <w:color w:val="auto"/>
          <w:lang w:val="es-ES"/>
        </w:rPr>
        <w:t>á</w:t>
      </w:r>
      <w:r w:rsidR="00D12699" w:rsidRPr="004105AB">
        <w:rPr>
          <w:rFonts w:ascii="Arial" w:hAnsi="Arial" w:cs="Arial"/>
          <w:color w:val="auto"/>
          <w:lang w:val="es-ES"/>
        </w:rPr>
        <w:t>n en calidad de sub sub</w:t>
      </w:r>
      <w:r w:rsidR="002B19F6" w:rsidRPr="004105AB">
        <w:rPr>
          <w:rFonts w:ascii="Arial" w:hAnsi="Arial" w:cs="Arial"/>
          <w:color w:val="auto"/>
          <w:lang w:val="es-ES"/>
        </w:rPr>
        <w:t>-</w:t>
      </w:r>
      <w:r w:rsidR="00D12699" w:rsidRPr="004105AB">
        <w:rPr>
          <w:rFonts w:ascii="Arial" w:hAnsi="Arial" w:cs="Arial"/>
          <w:color w:val="auto"/>
          <w:lang w:val="es-ES"/>
        </w:rPr>
        <w:t>receptoras, se estarán coordinando para realizar las acciones de vinculación durante los dos primeros años de la subvención con el fin de facilitar la búsqueda efectiva de las personas con VIH</w:t>
      </w:r>
      <w:r w:rsidRPr="004105AB">
        <w:rPr>
          <w:rFonts w:ascii="Arial" w:hAnsi="Arial" w:cs="Arial"/>
          <w:color w:val="auto"/>
          <w:lang w:val="es-ES"/>
        </w:rPr>
        <w:t>,</w:t>
      </w:r>
      <w:r w:rsidR="00D12699" w:rsidRPr="004105AB">
        <w:rPr>
          <w:rFonts w:ascii="Arial" w:hAnsi="Arial" w:cs="Arial"/>
          <w:color w:val="auto"/>
          <w:lang w:val="es-ES"/>
        </w:rPr>
        <w:t xml:space="preserve"> lo que impactar</w:t>
      </w:r>
      <w:r w:rsidR="002B19F6" w:rsidRPr="004105AB">
        <w:rPr>
          <w:rFonts w:ascii="Arial" w:hAnsi="Arial" w:cs="Arial"/>
          <w:color w:val="auto"/>
          <w:lang w:val="es-ES"/>
        </w:rPr>
        <w:t>á</w:t>
      </w:r>
      <w:r w:rsidR="00D12699" w:rsidRPr="004105AB">
        <w:rPr>
          <w:rFonts w:ascii="Arial" w:hAnsi="Arial" w:cs="Arial"/>
          <w:color w:val="auto"/>
          <w:lang w:val="es-ES"/>
        </w:rPr>
        <w:t xml:space="preserve"> en su vinculación y seguimiento. Se hará énfasis en el acompañamiento efectivo de las personas con VIH diagnosticadas por l</w:t>
      </w:r>
      <w:r w:rsidR="005F02B8" w:rsidRPr="004105AB">
        <w:rPr>
          <w:rFonts w:ascii="Arial" w:hAnsi="Arial" w:cs="Arial"/>
          <w:color w:val="auto"/>
          <w:lang w:val="es-ES"/>
        </w:rPr>
        <w:t>os</w:t>
      </w:r>
      <w:r w:rsidR="00D12699" w:rsidRPr="004105AB">
        <w:rPr>
          <w:rFonts w:ascii="Arial" w:hAnsi="Arial" w:cs="Arial"/>
          <w:color w:val="auto"/>
          <w:lang w:val="es-ES"/>
        </w:rPr>
        <w:t xml:space="preserve"> CAI y que no se lograron conectar a los servicios de atención y tratamiento, así como las personas de las poblaciones claves con diagn</w:t>
      </w:r>
      <w:r w:rsidRPr="004105AB">
        <w:rPr>
          <w:rFonts w:ascii="Arial" w:hAnsi="Arial" w:cs="Arial"/>
          <w:color w:val="auto"/>
          <w:lang w:val="es-ES"/>
        </w:rPr>
        <w:t>ó</w:t>
      </w:r>
      <w:r w:rsidR="00D12699" w:rsidRPr="004105AB">
        <w:rPr>
          <w:rFonts w:ascii="Arial" w:hAnsi="Arial" w:cs="Arial"/>
          <w:color w:val="auto"/>
          <w:lang w:val="es-ES"/>
        </w:rPr>
        <w:t xml:space="preserve">stico positivo atendidas por las Unidades Móviles Educativas y las diagnosticadas a través de las Clínicas VICITS y el resto de establecimientos de salud que ofertan la prueba de VIH. Con esta estrategia se fortalecerá el vínculo entre los servicios de prevención del nivel comunitario y los servicios de atención tanto a nivel de las Clínicas VICITS y el nivel </w:t>
      </w:r>
      <w:r w:rsidR="00AE3114" w:rsidRPr="004105AB">
        <w:rPr>
          <w:rFonts w:ascii="Arial" w:hAnsi="Arial" w:cs="Arial"/>
          <w:color w:val="auto"/>
          <w:lang w:val="es-ES"/>
        </w:rPr>
        <w:t>h</w:t>
      </w:r>
      <w:r w:rsidR="00D12699" w:rsidRPr="004105AB">
        <w:rPr>
          <w:rFonts w:ascii="Arial" w:hAnsi="Arial" w:cs="Arial"/>
          <w:color w:val="auto"/>
          <w:lang w:val="es-ES"/>
        </w:rPr>
        <w:t>ospitalario.</w:t>
      </w:r>
    </w:p>
    <w:p w14:paraId="5DB0E6F0" w14:textId="77777777" w:rsidR="00D12699" w:rsidRPr="004105AB" w:rsidRDefault="00D12699" w:rsidP="00D12699">
      <w:pPr>
        <w:spacing w:after="1" w:line="257" w:lineRule="auto"/>
        <w:jc w:val="both"/>
        <w:rPr>
          <w:rFonts w:ascii="Arial" w:hAnsi="Arial" w:cs="Arial"/>
          <w:color w:val="auto"/>
          <w:lang w:val="es-ES"/>
        </w:rPr>
      </w:pPr>
    </w:p>
    <w:p w14:paraId="66988011" w14:textId="30CBC370" w:rsidR="00D12699" w:rsidRPr="004105AB" w:rsidRDefault="00D12699" w:rsidP="00D12699">
      <w:pPr>
        <w:spacing w:after="1" w:line="257" w:lineRule="auto"/>
        <w:jc w:val="both"/>
        <w:rPr>
          <w:rFonts w:ascii="Arial" w:hAnsi="Arial" w:cs="Arial"/>
          <w:color w:val="auto"/>
          <w:lang w:val="es-ES"/>
        </w:rPr>
      </w:pPr>
      <w:r w:rsidRPr="004105AB">
        <w:rPr>
          <w:rFonts w:ascii="Arial" w:hAnsi="Arial" w:cs="Arial"/>
          <w:color w:val="auto"/>
          <w:lang w:val="es-ES"/>
        </w:rPr>
        <w:t xml:space="preserve">A través de esta estrategia se brindarán las herramientas básicas a las y los promotores de </w:t>
      </w:r>
      <w:r w:rsidR="00832FDA" w:rsidRPr="004105AB">
        <w:rPr>
          <w:rFonts w:ascii="Arial" w:hAnsi="Arial" w:cs="Arial"/>
          <w:color w:val="auto"/>
          <w:lang w:val="es-ES"/>
        </w:rPr>
        <w:t>vinculación</w:t>
      </w:r>
      <w:r w:rsidRPr="004105AB">
        <w:rPr>
          <w:rFonts w:ascii="Arial" w:hAnsi="Arial" w:cs="Arial"/>
          <w:color w:val="auto"/>
          <w:lang w:val="es-ES"/>
        </w:rPr>
        <w:t xml:space="preserve"> comunitarios de las Organizaciones S</w:t>
      </w:r>
      <w:r w:rsidR="005F02B8" w:rsidRPr="004105AB">
        <w:rPr>
          <w:rFonts w:ascii="Arial" w:hAnsi="Arial" w:cs="Arial"/>
          <w:color w:val="auto"/>
          <w:lang w:val="es-ES"/>
        </w:rPr>
        <w:t>ub-</w:t>
      </w:r>
      <w:r w:rsidRPr="004105AB">
        <w:rPr>
          <w:rFonts w:ascii="Arial" w:hAnsi="Arial" w:cs="Arial"/>
          <w:color w:val="auto"/>
          <w:lang w:val="es-ES"/>
        </w:rPr>
        <w:t xml:space="preserve">SR, para que coordinen con el personal de salud del MINSAL, para facilitar el contacto y puedan ubicar a las personas diagnosticadas con VIH que no se han vinculado o han abandonado, brindando soporte emocional y acompañamiento con la finalidad de ayudar a las personas </w:t>
      </w:r>
      <w:proofErr w:type="gramStart"/>
      <w:r w:rsidRPr="004105AB">
        <w:rPr>
          <w:rFonts w:ascii="Arial" w:hAnsi="Arial" w:cs="Arial"/>
          <w:color w:val="auto"/>
          <w:lang w:val="es-ES"/>
        </w:rPr>
        <w:t>en  la</w:t>
      </w:r>
      <w:proofErr w:type="gramEnd"/>
      <w:r w:rsidRPr="004105AB">
        <w:rPr>
          <w:rFonts w:ascii="Arial" w:hAnsi="Arial" w:cs="Arial"/>
          <w:color w:val="auto"/>
          <w:lang w:val="es-ES"/>
        </w:rPr>
        <w:t xml:space="preserve"> vinculación a los centros de atención integral de VIH.</w:t>
      </w:r>
    </w:p>
    <w:p w14:paraId="03760830" w14:textId="77777777" w:rsidR="00D12699" w:rsidRPr="004105AB" w:rsidRDefault="00D12699" w:rsidP="00D12699">
      <w:pPr>
        <w:spacing w:after="1" w:line="257" w:lineRule="auto"/>
        <w:jc w:val="both"/>
        <w:rPr>
          <w:rFonts w:ascii="Arial" w:hAnsi="Arial" w:cs="Arial"/>
          <w:color w:val="auto"/>
          <w:lang w:val="es-ES"/>
        </w:rPr>
      </w:pPr>
    </w:p>
    <w:p w14:paraId="6224BE27" w14:textId="390F2ADB" w:rsidR="00D12699" w:rsidRPr="004105AB" w:rsidRDefault="00D12699" w:rsidP="00D12699">
      <w:pPr>
        <w:pStyle w:val="Default"/>
        <w:jc w:val="both"/>
        <w:rPr>
          <w:color w:val="auto"/>
          <w:sz w:val="22"/>
          <w:szCs w:val="22"/>
        </w:rPr>
      </w:pPr>
      <w:r w:rsidRPr="004105AB">
        <w:rPr>
          <w:color w:val="auto"/>
          <w:sz w:val="22"/>
          <w:szCs w:val="22"/>
          <w:lang w:val="es-ES"/>
        </w:rPr>
        <w:t xml:space="preserve">La Estrategia de Vinculación, se hará a través de la </w:t>
      </w:r>
      <w:r w:rsidR="005F02B8" w:rsidRPr="004105AB">
        <w:rPr>
          <w:color w:val="auto"/>
          <w:sz w:val="22"/>
          <w:szCs w:val="22"/>
          <w:lang w:val="es-ES"/>
        </w:rPr>
        <w:t>m</w:t>
      </w:r>
      <w:r w:rsidRPr="004105AB">
        <w:rPr>
          <w:color w:val="auto"/>
          <w:sz w:val="22"/>
          <w:szCs w:val="22"/>
          <w:lang w:val="es-ES"/>
        </w:rPr>
        <w:t xml:space="preserve">odalidad </w:t>
      </w:r>
      <w:r w:rsidR="005F02B8" w:rsidRPr="004105AB">
        <w:rPr>
          <w:color w:val="auto"/>
          <w:sz w:val="22"/>
          <w:szCs w:val="22"/>
          <w:lang w:val="es-ES"/>
        </w:rPr>
        <w:t>p</w:t>
      </w:r>
      <w:r w:rsidRPr="004105AB">
        <w:rPr>
          <w:color w:val="auto"/>
          <w:sz w:val="22"/>
          <w:szCs w:val="22"/>
          <w:lang w:val="es-ES"/>
        </w:rPr>
        <w:t xml:space="preserve">resencial, la cual implica </w:t>
      </w:r>
      <w:r w:rsidRPr="004105AB">
        <w:rPr>
          <w:color w:val="auto"/>
          <w:sz w:val="22"/>
          <w:szCs w:val="22"/>
        </w:rPr>
        <w:t xml:space="preserve">búsqueda activa de PVIH recién diagnosticadas, en riesgo o en abandono, mediante visita domiciliaria, </w:t>
      </w:r>
      <w:r w:rsidRPr="004105AB">
        <w:rPr>
          <w:color w:val="auto"/>
          <w:sz w:val="22"/>
          <w:szCs w:val="22"/>
          <w:lang w:val="es-ES"/>
        </w:rPr>
        <w:t xml:space="preserve">acompañamiento </w:t>
      </w:r>
      <w:r w:rsidR="002B19F6" w:rsidRPr="004105AB">
        <w:rPr>
          <w:color w:val="auto"/>
          <w:sz w:val="22"/>
          <w:szCs w:val="22"/>
          <w:lang w:val="es-ES"/>
        </w:rPr>
        <w:t>presencial</w:t>
      </w:r>
      <w:r w:rsidRPr="004105AB">
        <w:rPr>
          <w:color w:val="auto"/>
          <w:sz w:val="22"/>
          <w:szCs w:val="22"/>
          <w:lang w:val="es-ES"/>
        </w:rPr>
        <w:t xml:space="preserve"> a las citas en las CAI de las personas diagnosticada con VIH tanto por las Unidades Móviles Educativas, Clínicas VICITS y resto de establecimientos de salud. Por otra parte, se hará la utilización de herramientas de comunicación para contactar a los usuarios tales como</w:t>
      </w:r>
      <w:r w:rsidR="005F02B8" w:rsidRPr="004105AB">
        <w:rPr>
          <w:color w:val="auto"/>
          <w:sz w:val="22"/>
          <w:szCs w:val="22"/>
          <w:lang w:val="es-ES"/>
        </w:rPr>
        <w:t>:</w:t>
      </w:r>
      <w:r w:rsidRPr="004105AB">
        <w:rPr>
          <w:color w:val="auto"/>
          <w:sz w:val="22"/>
          <w:szCs w:val="22"/>
          <w:lang w:val="es-ES"/>
        </w:rPr>
        <w:t xml:space="preserve"> llamadas telefónicas, mensajería de texto, correo electrónico y uso de aplicaciones móviles de mensajería instantánea, para </w:t>
      </w:r>
      <w:r w:rsidRPr="004105AB">
        <w:rPr>
          <w:color w:val="auto"/>
          <w:sz w:val="22"/>
          <w:szCs w:val="22"/>
          <w:lang w:val="es-ES"/>
        </w:rPr>
        <w:lastRenderedPageBreak/>
        <w:t>la promoción de la salud, el aprendizaje y para la transmisión de información puntual. El Promotor de vinculación comunitario del S</w:t>
      </w:r>
      <w:r w:rsidR="005F02B8" w:rsidRPr="004105AB">
        <w:rPr>
          <w:color w:val="auto"/>
          <w:sz w:val="22"/>
          <w:szCs w:val="22"/>
          <w:lang w:val="es-ES"/>
        </w:rPr>
        <w:t>ub-</w:t>
      </w:r>
      <w:r w:rsidRPr="004105AB">
        <w:rPr>
          <w:color w:val="auto"/>
          <w:sz w:val="22"/>
          <w:szCs w:val="22"/>
          <w:lang w:val="es-ES"/>
        </w:rPr>
        <w:t>SR utilizará las redes sociales de mensajería instantánea (WhatsApp), con el fin de realizar un primer contacto de coordinación con la persona a vincular.</w:t>
      </w:r>
    </w:p>
    <w:p w14:paraId="369FB828" w14:textId="77777777" w:rsidR="00D12699" w:rsidRPr="004105AB" w:rsidRDefault="00D12699" w:rsidP="00D12699">
      <w:pPr>
        <w:spacing w:after="0" w:line="240" w:lineRule="auto"/>
        <w:jc w:val="both"/>
        <w:rPr>
          <w:rFonts w:ascii="Arial" w:hAnsi="Arial" w:cs="Arial"/>
          <w:color w:val="auto"/>
          <w:lang w:val="es-ES"/>
        </w:rPr>
      </w:pPr>
    </w:p>
    <w:p w14:paraId="2868B624" w14:textId="1DB4F69E" w:rsidR="00D12699" w:rsidRPr="002B19F6" w:rsidRDefault="00D12699" w:rsidP="00D12699">
      <w:pPr>
        <w:spacing w:after="0" w:line="240" w:lineRule="auto"/>
        <w:jc w:val="both"/>
        <w:rPr>
          <w:rFonts w:ascii="Arial" w:hAnsi="Arial" w:cs="Arial"/>
          <w:color w:val="auto"/>
          <w:lang w:val="es-ES"/>
        </w:rPr>
      </w:pPr>
      <w:r w:rsidRPr="004105AB">
        <w:rPr>
          <w:rFonts w:ascii="Arial" w:hAnsi="Arial" w:cs="Arial"/>
          <w:color w:val="auto"/>
          <w:lang w:val="es-ES"/>
        </w:rPr>
        <w:t xml:space="preserve">Cada uno de los Promotores comunitarios de vinculación, hará uso de herramientas educativas, instrumentos de registro y referencia, que puedan garantizar seguimiento de las y los usuarios. </w:t>
      </w:r>
      <w:r w:rsidR="00130530" w:rsidRPr="004105AB">
        <w:rPr>
          <w:rFonts w:ascii="Arial" w:hAnsi="Arial" w:cs="Arial"/>
          <w:color w:val="auto"/>
          <w:lang w:val="es-ES"/>
        </w:rPr>
        <w:t>(Ver figura N° 6, en Anexo N° 1</w:t>
      </w:r>
      <w:r w:rsidR="00E03B3D" w:rsidRPr="004105AB">
        <w:rPr>
          <w:rFonts w:ascii="Arial" w:hAnsi="Arial" w:cs="Arial"/>
          <w:color w:val="auto"/>
          <w:lang w:val="es-ES"/>
        </w:rPr>
        <w:t>2</w:t>
      </w:r>
      <w:r w:rsidR="00130530" w:rsidRPr="004105AB">
        <w:rPr>
          <w:rFonts w:ascii="Arial" w:hAnsi="Arial" w:cs="Arial"/>
          <w:color w:val="auto"/>
          <w:lang w:val="es-ES"/>
        </w:rPr>
        <w:t xml:space="preserve"> figura ampliada)</w:t>
      </w:r>
    </w:p>
    <w:p w14:paraId="54205439" w14:textId="77777777" w:rsidR="00D12699" w:rsidRPr="002B19F6" w:rsidRDefault="00D12699" w:rsidP="00D12699">
      <w:pPr>
        <w:spacing w:after="0" w:line="240" w:lineRule="auto"/>
        <w:jc w:val="both"/>
        <w:rPr>
          <w:rFonts w:ascii="Arial" w:hAnsi="Arial" w:cs="Arial"/>
          <w:color w:val="auto"/>
          <w:lang w:val="es-ES"/>
        </w:rPr>
      </w:pPr>
    </w:p>
    <w:p w14:paraId="774C040B" w14:textId="453B0016" w:rsidR="00D12699" w:rsidRPr="004105AB" w:rsidRDefault="00D12699" w:rsidP="00D12699">
      <w:pPr>
        <w:spacing w:after="1" w:line="241" w:lineRule="auto"/>
        <w:jc w:val="both"/>
        <w:rPr>
          <w:rFonts w:ascii="Arial" w:hAnsi="Arial" w:cs="Arial"/>
          <w:color w:val="auto"/>
        </w:rPr>
      </w:pPr>
      <w:r w:rsidRPr="004105AB">
        <w:rPr>
          <w:rFonts w:ascii="Arial" w:hAnsi="Arial" w:cs="Arial"/>
          <w:color w:val="auto"/>
        </w:rPr>
        <w:t>De cara a la sostenibilidad el RP ha priorizado las intervenciones en los departamentos con mayor carga de la enfermedad, optimiza</w:t>
      </w:r>
      <w:r w:rsidR="005F02B8" w:rsidRPr="004105AB">
        <w:rPr>
          <w:rFonts w:ascii="Arial" w:hAnsi="Arial" w:cs="Arial"/>
          <w:color w:val="auto"/>
        </w:rPr>
        <w:t>n</w:t>
      </w:r>
      <w:r w:rsidRPr="004105AB">
        <w:rPr>
          <w:rFonts w:ascii="Arial" w:hAnsi="Arial" w:cs="Arial"/>
          <w:color w:val="auto"/>
        </w:rPr>
        <w:t xml:space="preserve">do recursos para poder ir absorbiendo gradualmente las acciones que se realizan para la prevención, promoción y atención de la población clave, razón por la cual </w:t>
      </w:r>
      <w:r w:rsidR="004105AB" w:rsidRPr="004105AB">
        <w:rPr>
          <w:rFonts w:ascii="Arial" w:hAnsi="Arial" w:cs="Arial"/>
          <w:color w:val="auto"/>
          <w:lang w:val="es-ES"/>
        </w:rPr>
        <w:t>esta</w:t>
      </w:r>
      <w:r w:rsidRPr="004105AB">
        <w:rPr>
          <w:rFonts w:ascii="Arial" w:hAnsi="Arial" w:cs="Arial"/>
          <w:color w:val="auto"/>
          <w:lang w:val="es-ES"/>
        </w:rPr>
        <w:t xml:space="preserve"> estrategia se pretende realizar con las Organizaciones S</w:t>
      </w:r>
      <w:r w:rsidR="005F02B8" w:rsidRPr="004105AB">
        <w:rPr>
          <w:rFonts w:ascii="Arial" w:hAnsi="Arial" w:cs="Arial"/>
          <w:color w:val="auto"/>
          <w:lang w:val="es-ES"/>
        </w:rPr>
        <w:t>ub-</w:t>
      </w:r>
      <w:r w:rsidRPr="004105AB">
        <w:rPr>
          <w:rFonts w:ascii="Arial" w:hAnsi="Arial" w:cs="Arial"/>
          <w:color w:val="auto"/>
          <w:lang w:val="es-ES"/>
        </w:rPr>
        <w:t xml:space="preserve">SR durante el año uno y dos de la subvención para que en el año 3 de cara a la transición a la sostenibilidad sea asumido completamente por el Ministerio de Salud.  </w:t>
      </w:r>
    </w:p>
    <w:p w14:paraId="3A440512" w14:textId="77777777" w:rsidR="00D12699" w:rsidRPr="004105AB" w:rsidRDefault="00D12699" w:rsidP="00D12699">
      <w:pPr>
        <w:spacing w:after="0" w:line="240" w:lineRule="auto"/>
        <w:jc w:val="both"/>
        <w:rPr>
          <w:iCs/>
          <w:color w:val="auto"/>
          <w:lang w:eastAsia="es-ES_tradnl"/>
        </w:rPr>
      </w:pPr>
    </w:p>
    <w:p w14:paraId="5E834CBE" w14:textId="77777777" w:rsidR="00D12699" w:rsidRPr="004105AB" w:rsidRDefault="00D12699" w:rsidP="00D12699">
      <w:pPr>
        <w:spacing w:after="0" w:line="240" w:lineRule="auto"/>
        <w:jc w:val="both"/>
        <w:rPr>
          <w:rFonts w:ascii="Arial" w:hAnsi="Arial" w:cs="Arial"/>
          <w:iCs/>
          <w:color w:val="auto"/>
          <w:lang w:eastAsia="es-ES_tradnl"/>
        </w:rPr>
      </w:pPr>
      <w:r w:rsidRPr="004105AB">
        <w:rPr>
          <w:rFonts w:ascii="Arial" w:hAnsi="Arial" w:cs="Arial"/>
          <w:iCs/>
          <w:color w:val="auto"/>
          <w:lang w:eastAsia="es-ES_tradnl"/>
        </w:rPr>
        <w:t>El elemento de éxito en la implementación de la subvención solicitada radicará en el trabajo coordinado entre el RP, SR y los Sub-SR, quienes comparten la visión de país para lograr las metas programadas con los recursos solicitados de cara al cumplimiento de la Cascada del Continuo de la Atención al VIH.</w:t>
      </w:r>
    </w:p>
    <w:p w14:paraId="6E24009E" w14:textId="77777777" w:rsidR="00D12699" w:rsidRPr="004105AB" w:rsidRDefault="00D12699" w:rsidP="00D12699">
      <w:pPr>
        <w:jc w:val="both"/>
        <w:rPr>
          <w:rFonts w:ascii="Arial" w:hAnsi="Arial" w:cs="Arial"/>
          <w:bCs/>
          <w:color w:val="auto"/>
          <w:lang w:val="es-ES"/>
        </w:rPr>
      </w:pPr>
    </w:p>
    <w:p w14:paraId="7638A74E" w14:textId="6BF1671F" w:rsidR="00D12699" w:rsidRPr="001645B3" w:rsidRDefault="00D12699" w:rsidP="00D12699">
      <w:pPr>
        <w:jc w:val="both"/>
        <w:rPr>
          <w:rFonts w:ascii="Arial" w:hAnsi="Arial" w:cs="Arial"/>
          <w:b/>
          <w:bCs/>
          <w:color w:val="auto"/>
        </w:rPr>
      </w:pPr>
      <w:r w:rsidRPr="004105AB">
        <w:rPr>
          <w:rFonts w:ascii="Arial" w:hAnsi="Arial" w:cs="Arial"/>
          <w:b/>
          <w:bCs/>
          <w:color w:val="auto"/>
        </w:rPr>
        <w:t xml:space="preserve">Figura N° </w:t>
      </w:r>
      <w:r w:rsidR="00CB1CD5" w:rsidRPr="004105AB">
        <w:rPr>
          <w:rFonts w:ascii="Arial" w:hAnsi="Arial" w:cs="Arial"/>
          <w:b/>
          <w:bCs/>
          <w:color w:val="auto"/>
        </w:rPr>
        <w:t>6</w:t>
      </w:r>
      <w:r w:rsidRPr="004105AB">
        <w:rPr>
          <w:rFonts w:ascii="Arial" w:hAnsi="Arial" w:cs="Arial"/>
          <w:b/>
          <w:bCs/>
          <w:color w:val="auto"/>
        </w:rPr>
        <w:t xml:space="preserve"> Servicios de Vinculación</w:t>
      </w:r>
      <w:r w:rsidRPr="001645B3">
        <w:rPr>
          <w:rFonts w:ascii="Arial" w:hAnsi="Arial" w:cs="Arial"/>
          <w:b/>
          <w:bCs/>
          <w:color w:val="auto"/>
        </w:rPr>
        <w:t xml:space="preserve"> </w:t>
      </w:r>
    </w:p>
    <w:p w14:paraId="7677498D" w14:textId="77777777" w:rsidR="00D12699" w:rsidRPr="00887D89" w:rsidRDefault="00D12699" w:rsidP="00D12699">
      <w:pPr>
        <w:jc w:val="both"/>
        <w:rPr>
          <w:rFonts w:ascii="Arial" w:hAnsi="Arial" w:cs="Arial"/>
          <w:bCs/>
          <w:color w:val="auto"/>
          <w:lang w:val="es-ES"/>
        </w:rPr>
      </w:pPr>
    </w:p>
    <w:p w14:paraId="594DADEB" w14:textId="77777777" w:rsidR="00D12699" w:rsidRDefault="00D12699" w:rsidP="00D12699">
      <w:pPr>
        <w:jc w:val="both"/>
        <w:rPr>
          <w:rFonts w:ascii="Arial" w:hAnsi="Arial" w:cs="Arial"/>
          <w:color w:val="auto"/>
        </w:rPr>
      </w:pPr>
      <w:r>
        <w:rPr>
          <w:rFonts w:ascii="Calibri" w:eastAsia="DejaVu Sans" w:hAnsi="Calibri" w:cs="DejaVu Sans"/>
          <w:noProof/>
          <w:kern w:val="24"/>
          <w:sz w:val="24"/>
          <w:szCs w:val="24"/>
          <w:lang w:eastAsia="es-ES"/>
        </w:rPr>
        <w:drawing>
          <wp:inline distT="0" distB="0" distL="0" distR="0" wp14:anchorId="653DE896" wp14:editId="1310A613">
            <wp:extent cx="5671458" cy="2481397"/>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9146" cy="2493511"/>
                    </a:xfrm>
                    <a:prstGeom prst="rect">
                      <a:avLst/>
                    </a:prstGeom>
                    <a:noFill/>
                    <a:ln>
                      <a:noFill/>
                    </a:ln>
                  </pic:spPr>
                </pic:pic>
              </a:graphicData>
            </a:graphic>
          </wp:inline>
        </w:drawing>
      </w:r>
    </w:p>
    <w:p w14:paraId="1415E86A" w14:textId="77777777" w:rsidR="00D12699" w:rsidRDefault="00D12699" w:rsidP="00D12699">
      <w:pPr>
        <w:jc w:val="both"/>
        <w:rPr>
          <w:rFonts w:ascii="Arial" w:hAnsi="Arial" w:cs="Arial"/>
          <w:color w:val="auto"/>
        </w:rPr>
      </w:pPr>
    </w:p>
    <w:p w14:paraId="2781EE65" w14:textId="12C02D8C" w:rsidR="00D12699" w:rsidRDefault="00D12699" w:rsidP="00D12699">
      <w:pPr>
        <w:jc w:val="both"/>
        <w:rPr>
          <w:rFonts w:ascii="Arial" w:hAnsi="Arial" w:cs="Arial"/>
          <w:color w:val="auto"/>
          <w:lang w:val="es-AR"/>
        </w:rPr>
      </w:pPr>
      <w:r>
        <w:rPr>
          <w:rFonts w:ascii="Arial" w:hAnsi="Arial" w:cs="Arial"/>
          <w:color w:val="auto"/>
          <w:lang w:val="es-AR"/>
        </w:rPr>
        <w:t>Para ello con la presente solicitud de financiamiento se pretende alcanzar la siguiente meta de vinculación</w:t>
      </w:r>
      <w:r w:rsidR="00A272DA">
        <w:rPr>
          <w:rFonts w:ascii="Arial" w:hAnsi="Arial" w:cs="Arial"/>
          <w:color w:val="auto"/>
          <w:lang w:val="es-AR"/>
        </w:rPr>
        <w:t xml:space="preserve">: en el </w:t>
      </w:r>
      <w:r w:rsidRPr="00F703AB">
        <w:rPr>
          <w:rFonts w:ascii="Arial" w:hAnsi="Arial" w:cs="Arial"/>
          <w:color w:val="auto"/>
          <w:u w:val="single"/>
          <w:lang w:val="es-AR"/>
        </w:rPr>
        <w:t>año 2019 se establecerá la línea de base, para el año 2020 se espera alcanzar el 65</w:t>
      </w:r>
      <w:proofErr w:type="gramStart"/>
      <w:r w:rsidRPr="00F703AB">
        <w:rPr>
          <w:rFonts w:ascii="Arial" w:hAnsi="Arial" w:cs="Arial"/>
          <w:color w:val="auto"/>
          <w:u w:val="single"/>
          <w:lang w:val="es-AR"/>
        </w:rPr>
        <w:t xml:space="preserve">% </w:t>
      </w:r>
      <w:r w:rsidR="00A272DA">
        <w:rPr>
          <w:rFonts w:ascii="Arial" w:hAnsi="Arial" w:cs="Arial"/>
          <w:color w:val="auto"/>
          <w:u w:val="single"/>
          <w:lang w:val="es-AR"/>
        </w:rPr>
        <w:t xml:space="preserve"> correspondiente</w:t>
      </w:r>
      <w:proofErr w:type="gramEnd"/>
      <w:r w:rsidR="00A272DA">
        <w:rPr>
          <w:rFonts w:ascii="Arial" w:hAnsi="Arial" w:cs="Arial"/>
          <w:color w:val="auto"/>
          <w:u w:val="single"/>
          <w:lang w:val="es-AR"/>
        </w:rPr>
        <w:t xml:space="preserve"> a la línea de base </w:t>
      </w:r>
      <w:r w:rsidRPr="00F703AB">
        <w:rPr>
          <w:rFonts w:ascii="Arial" w:hAnsi="Arial" w:cs="Arial"/>
          <w:color w:val="auto"/>
          <w:u w:val="single"/>
          <w:lang w:val="es-AR"/>
        </w:rPr>
        <w:t>y para el año 2021 un 85%.</w:t>
      </w:r>
      <w:r>
        <w:rPr>
          <w:rFonts w:ascii="Arial" w:hAnsi="Arial" w:cs="Arial"/>
          <w:color w:val="auto"/>
          <w:lang w:val="es-AR"/>
        </w:rPr>
        <w:t xml:space="preserve"> Tomando en cuenta que el país tiene proyectado alcanzar al 2021 el 85% de acuerdo con PENM 2016-2021.</w:t>
      </w:r>
    </w:p>
    <w:p w14:paraId="3EA361E6" w14:textId="06523B2D" w:rsidR="00D12699" w:rsidRPr="00BD3E8E" w:rsidRDefault="00D12699" w:rsidP="00D12699">
      <w:pPr>
        <w:spacing w:after="0" w:line="240" w:lineRule="auto"/>
        <w:jc w:val="both"/>
        <w:rPr>
          <w:rFonts w:ascii="Arial" w:hAnsi="Arial" w:cs="Arial"/>
          <w:color w:val="auto"/>
          <w:u w:val="single"/>
          <w:lang w:val="es-AR"/>
        </w:rPr>
      </w:pPr>
      <w:r w:rsidRPr="001D4605">
        <w:rPr>
          <w:rFonts w:ascii="Arial" w:hAnsi="Arial" w:cs="Arial"/>
          <w:color w:val="auto"/>
          <w:lang w:val="es-AR"/>
        </w:rPr>
        <w:t xml:space="preserve">El </w:t>
      </w:r>
      <w:r w:rsidRPr="006B345D">
        <w:rPr>
          <w:rFonts w:ascii="Arial" w:hAnsi="Arial" w:cs="Arial"/>
          <w:b/>
          <w:color w:val="auto"/>
          <w:szCs w:val="24"/>
          <w:lang w:val="es-ES"/>
        </w:rPr>
        <w:t>Pilar 4</w:t>
      </w:r>
      <w:r w:rsidRPr="001D4605">
        <w:rPr>
          <w:rFonts w:ascii="Arial" w:hAnsi="Arial" w:cs="Arial"/>
          <w:color w:val="auto"/>
          <w:szCs w:val="24"/>
          <w:lang w:val="es-ES"/>
        </w:rPr>
        <w:t xml:space="preserve"> se refiere a </w:t>
      </w:r>
      <w:r w:rsidRPr="006B345D">
        <w:rPr>
          <w:rFonts w:ascii="Arial" w:hAnsi="Arial" w:cs="Arial"/>
          <w:b/>
          <w:color w:val="auto"/>
          <w:szCs w:val="24"/>
          <w:lang w:val="es-ES"/>
        </w:rPr>
        <w:t xml:space="preserve">PVIH que son retenidas en los servicios con y sin Tratamiento Anti Retroviral (TAR), </w:t>
      </w:r>
      <w:r w:rsidRPr="001D4605">
        <w:rPr>
          <w:rFonts w:ascii="Arial" w:hAnsi="Arial" w:cs="Arial"/>
          <w:color w:val="auto"/>
          <w:szCs w:val="24"/>
          <w:lang w:val="es-ES"/>
        </w:rPr>
        <w:t xml:space="preserve">es decir, son aquellas personas que se han realizado al menos 1 CD4 o 1 CV y tienen retiro de medicamentos durante los últimos 6 meses. </w:t>
      </w:r>
      <w:r>
        <w:rPr>
          <w:rFonts w:ascii="Arial" w:hAnsi="Arial" w:cs="Arial"/>
          <w:color w:val="auto"/>
          <w:lang w:val="es-AR"/>
        </w:rPr>
        <w:t xml:space="preserve">La meta nacional para este pilar al año 2021 es lograr diagnosticar al 85 % de PVIH de acuerdo con el PENM. Con el objetivo de disminuir la brecha se ha establecido las siguientes metas: </w:t>
      </w:r>
      <w:r w:rsidRPr="00BD3E8E">
        <w:rPr>
          <w:rFonts w:ascii="Arial" w:hAnsi="Arial" w:cs="Arial"/>
          <w:color w:val="auto"/>
          <w:u w:val="single"/>
          <w:lang w:val="es-AR"/>
        </w:rPr>
        <w:t xml:space="preserve">para el año 2019 un </w:t>
      </w:r>
      <w:r w:rsidR="001C4E07">
        <w:rPr>
          <w:rFonts w:ascii="Arial" w:hAnsi="Arial" w:cs="Arial"/>
          <w:color w:val="auto"/>
          <w:u w:val="single"/>
          <w:lang w:val="es-AR"/>
        </w:rPr>
        <w:t>70</w:t>
      </w:r>
      <w:r w:rsidRPr="00BD3E8E">
        <w:rPr>
          <w:rFonts w:ascii="Arial" w:hAnsi="Arial" w:cs="Arial"/>
          <w:color w:val="auto"/>
          <w:u w:val="single"/>
          <w:lang w:val="es-AR"/>
        </w:rPr>
        <w:t xml:space="preserve"> %, un 8</w:t>
      </w:r>
      <w:r w:rsidR="00D86AF1">
        <w:rPr>
          <w:rFonts w:ascii="Arial" w:hAnsi="Arial" w:cs="Arial"/>
          <w:color w:val="auto"/>
          <w:u w:val="single"/>
          <w:lang w:val="es-AR"/>
        </w:rPr>
        <w:t>0</w:t>
      </w:r>
      <w:r w:rsidRPr="00BD3E8E">
        <w:rPr>
          <w:rFonts w:ascii="Arial" w:hAnsi="Arial" w:cs="Arial"/>
          <w:color w:val="auto"/>
          <w:u w:val="single"/>
          <w:lang w:val="es-AR"/>
        </w:rPr>
        <w:t xml:space="preserve">% para 2020 y un </w:t>
      </w:r>
      <w:r w:rsidR="00D86AF1">
        <w:rPr>
          <w:rFonts w:ascii="Arial" w:hAnsi="Arial" w:cs="Arial"/>
          <w:color w:val="auto"/>
          <w:u w:val="single"/>
          <w:lang w:val="es-AR"/>
        </w:rPr>
        <w:t>85</w:t>
      </w:r>
      <w:r w:rsidRPr="00BD3E8E">
        <w:rPr>
          <w:rFonts w:ascii="Arial" w:hAnsi="Arial" w:cs="Arial"/>
          <w:color w:val="auto"/>
          <w:u w:val="single"/>
          <w:lang w:val="es-AR"/>
        </w:rPr>
        <w:t>% para el 2021.</w:t>
      </w:r>
    </w:p>
    <w:p w14:paraId="1CEF79CA" w14:textId="77777777" w:rsidR="00D12699" w:rsidRDefault="00D12699" w:rsidP="00D12699">
      <w:pPr>
        <w:spacing w:after="0" w:line="240" w:lineRule="auto"/>
        <w:jc w:val="both"/>
        <w:rPr>
          <w:rFonts w:ascii="Arial" w:hAnsi="Arial" w:cs="Arial"/>
          <w:color w:val="auto"/>
          <w:lang w:val="es-AR"/>
        </w:rPr>
      </w:pPr>
    </w:p>
    <w:p w14:paraId="2A200DEE" w14:textId="77777777" w:rsidR="00D12699" w:rsidRDefault="00D12699" w:rsidP="00D12699">
      <w:pPr>
        <w:spacing w:after="0" w:line="240" w:lineRule="auto"/>
        <w:jc w:val="both"/>
        <w:rPr>
          <w:rFonts w:ascii="Arial" w:hAnsi="Arial" w:cs="Arial"/>
          <w:color w:val="auto"/>
          <w:lang w:val="es-AR"/>
        </w:rPr>
      </w:pPr>
      <w:r>
        <w:rPr>
          <w:rFonts w:ascii="Arial" w:hAnsi="Arial" w:cs="Arial"/>
          <w:color w:val="auto"/>
          <w:lang w:val="es-AR"/>
        </w:rPr>
        <w:lastRenderedPageBreak/>
        <w:t xml:space="preserve">Para lograr este pilar, se fortalecerá a los recursos humanos de los equipos multidisciplinarios de los CAI con fin de que se briden a los usuarios atención con calidad y calidez. </w:t>
      </w:r>
    </w:p>
    <w:p w14:paraId="2AC32B3E" w14:textId="77777777" w:rsidR="00D12699" w:rsidRDefault="00D12699" w:rsidP="00D12699">
      <w:pPr>
        <w:spacing w:after="0" w:line="240" w:lineRule="auto"/>
        <w:jc w:val="both"/>
        <w:rPr>
          <w:rFonts w:ascii="Arial" w:hAnsi="Arial" w:cs="Arial"/>
          <w:color w:val="auto"/>
          <w:szCs w:val="24"/>
          <w:lang w:val="es-ES"/>
        </w:rPr>
      </w:pPr>
    </w:p>
    <w:p w14:paraId="1C5EC3D1" w14:textId="1575EBA2" w:rsidR="00D12699" w:rsidRPr="00230D3C" w:rsidRDefault="00D12699" w:rsidP="00D12699">
      <w:pPr>
        <w:spacing w:after="0" w:line="240" w:lineRule="auto"/>
        <w:jc w:val="both"/>
        <w:rPr>
          <w:rFonts w:ascii="Arial" w:hAnsi="Arial" w:cs="Arial"/>
          <w:color w:val="auto"/>
          <w:szCs w:val="24"/>
          <w:u w:val="single"/>
          <w:lang w:val="es-AR"/>
        </w:rPr>
      </w:pPr>
      <w:r w:rsidRPr="001D4605">
        <w:rPr>
          <w:rFonts w:ascii="Arial" w:hAnsi="Arial" w:cs="Arial"/>
          <w:color w:val="auto"/>
          <w:szCs w:val="24"/>
          <w:lang w:val="es-ES"/>
        </w:rPr>
        <w:t xml:space="preserve">El </w:t>
      </w:r>
      <w:r w:rsidRPr="001D4605">
        <w:rPr>
          <w:rFonts w:ascii="Arial" w:hAnsi="Arial" w:cs="Arial"/>
          <w:b/>
          <w:color w:val="auto"/>
          <w:szCs w:val="24"/>
          <w:lang w:val="es-ES"/>
        </w:rPr>
        <w:t>Pilar 5</w:t>
      </w:r>
      <w:r w:rsidRPr="001D4605">
        <w:rPr>
          <w:rFonts w:ascii="Arial" w:hAnsi="Arial" w:cs="Arial"/>
          <w:color w:val="auto"/>
          <w:szCs w:val="24"/>
          <w:lang w:val="es-ES"/>
        </w:rPr>
        <w:t xml:space="preserve"> está referido a </w:t>
      </w:r>
      <w:r w:rsidRPr="001D4605">
        <w:rPr>
          <w:rFonts w:ascii="Arial" w:hAnsi="Arial" w:cs="Arial"/>
          <w:b/>
          <w:color w:val="auto"/>
          <w:szCs w:val="24"/>
          <w:lang w:val="es-ES"/>
        </w:rPr>
        <w:t xml:space="preserve">PVIH </w:t>
      </w:r>
      <w:r>
        <w:rPr>
          <w:rFonts w:ascii="Arial" w:hAnsi="Arial" w:cs="Arial"/>
          <w:b/>
          <w:color w:val="auto"/>
          <w:szCs w:val="24"/>
          <w:lang w:val="es-ES"/>
        </w:rPr>
        <w:t>en</w:t>
      </w:r>
      <w:r w:rsidRPr="001D4605">
        <w:rPr>
          <w:rFonts w:ascii="Arial" w:hAnsi="Arial" w:cs="Arial"/>
          <w:b/>
          <w:color w:val="auto"/>
          <w:szCs w:val="24"/>
          <w:lang w:val="es-ES"/>
        </w:rPr>
        <w:t xml:space="preserve"> TAR</w:t>
      </w:r>
      <w:r w:rsidRPr="001D4605">
        <w:rPr>
          <w:rFonts w:ascii="Arial" w:hAnsi="Arial" w:cs="Arial"/>
          <w:color w:val="auto"/>
          <w:szCs w:val="24"/>
          <w:lang w:val="es-ES"/>
        </w:rPr>
        <w:t xml:space="preserve">. Para el 2017 la brecha </w:t>
      </w:r>
      <w:r>
        <w:rPr>
          <w:rFonts w:ascii="Arial" w:hAnsi="Arial" w:cs="Arial"/>
          <w:color w:val="auto"/>
          <w:szCs w:val="24"/>
          <w:lang w:val="es-ES"/>
        </w:rPr>
        <w:t>del</w:t>
      </w:r>
      <w:r w:rsidRPr="001D4605">
        <w:rPr>
          <w:rFonts w:ascii="Arial" w:hAnsi="Arial" w:cs="Arial"/>
          <w:color w:val="auto"/>
          <w:szCs w:val="24"/>
          <w:lang w:val="es-ES"/>
        </w:rPr>
        <w:t xml:space="preserve"> Pilar 1 fue del 60% (13,819) de las personas que no tuvieron acceso a la TAR. Esta baja de cobertura presentada está más ligada a la proyección de los casos y </w:t>
      </w:r>
      <w:r>
        <w:rPr>
          <w:rFonts w:ascii="Arial" w:hAnsi="Arial" w:cs="Arial"/>
          <w:color w:val="auto"/>
          <w:szCs w:val="24"/>
          <w:lang w:val="es-ES"/>
        </w:rPr>
        <w:t xml:space="preserve">los factores asociados que limitan </w:t>
      </w:r>
      <w:r w:rsidRPr="00BD6552">
        <w:rPr>
          <w:rFonts w:ascii="Arial" w:hAnsi="Arial" w:cs="Arial"/>
          <w:color w:val="auto"/>
          <w:szCs w:val="24"/>
          <w:lang w:val="es-ES"/>
        </w:rPr>
        <w:t>la búsqueda activa de ellos (direcciones falsas, número de teléfonos erróneos, inseguridad social, entre otros)</w:t>
      </w:r>
      <w:r>
        <w:rPr>
          <w:rFonts w:ascii="Arial" w:hAnsi="Arial" w:cs="Arial"/>
          <w:color w:val="auto"/>
          <w:szCs w:val="24"/>
          <w:lang w:val="es-ES"/>
        </w:rPr>
        <w:t xml:space="preserve"> y la baja vinculación</w:t>
      </w:r>
      <w:r w:rsidRPr="001D4605">
        <w:rPr>
          <w:rFonts w:ascii="Arial" w:hAnsi="Arial" w:cs="Arial"/>
          <w:color w:val="auto"/>
          <w:szCs w:val="24"/>
          <w:lang w:val="es-ES"/>
        </w:rPr>
        <w:t>, ya que si tomamos en cuenta que el total de casos que se vincularon a los servicios para el año 2017 fue 13,530 y tratados en ese año fue de 9,204, se logró un 68%</w:t>
      </w:r>
      <w:r>
        <w:rPr>
          <w:rFonts w:ascii="Arial" w:hAnsi="Arial" w:cs="Arial"/>
          <w:color w:val="auto"/>
          <w:szCs w:val="24"/>
          <w:lang w:val="es-ES"/>
        </w:rPr>
        <w:t xml:space="preserve"> de l</w:t>
      </w:r>
      <w:r w:rsidR="00E65F0F">
        <w:rPr>
          <w:rFonts w:ascii="Arial" w:hAnsi="Arial" w:cs="Arial"/>
          <w:color w:val="auto"/>
          <w:szCs w:val="24"/>
          <w:lang w:val="es-ES"/>
        </w:rPr>
        <w:t>a</w:t>
      </w:r>
      <w:r>
        <w:rPr>
          <w:rFonts w:ascii="Arial" w:hAnsi="Arial" w:cs="Arial"/>
          <w:color w:val="auto"/>
          <w:szCs w:val="24"/>
          <w:lang w:val="es-ES"/>
        </w:rPr>
        <w:t xml:space="preserve">s personas vinculadas; </w:t>
      </w:r>
      <w:r w:rsidR="00E65F0F">
        <w:rPr>
          <w:rFonts w:ascii="Arial" w:hAnsi="Arial" w:cs="Arial"/>
          <w:color w:val="auto"/>
          <w:szCs w:val="24"/>
          <w:lang w:val="es-AR"/>
        </w:rPr>
        <w:t>l</w:t>
      </w:r>
      <w:r w:rsidRPr="00BD6552">
        <w:rPr>
          <w:rFonts w:ascii="Arial" w:hAnsi="Arial" w:cs="Arial"/>
          <w:color w:val="auto"/>
          <w:szCs w:val="24"/>
          <w:lang w:val="es-AR"/>
        </w:rPr>
        <w:t xml:space="preserve">a meta nacional para este pilar al año 2021 es lograr diagnosticar al 85 % de PVIH de acuerdo con el PENM. Con el objetivo de disminuir la brecha se ha establecido las siguientes metas: </w:t>
      </w:r>
      <w:r w:rsidRPr="00230D3C">
        <w:rPr>
          <w:rFonts w:ascii="Arial" w:hAnsi="Arial" w:cs="Arial"/>
          <w:color w:val="auto"/>
          <w:szCs w:val="24"/>
          <w:u w:val="single"/>
          <w:lang w:val="es-AR"/>
        </w:rPr>
        <w:t>para el año 2019 un 63 %, un 67% para 2020 y un 68% para el 2021.</w:t>
      </w:r>
    </w:p>
    <w:p w14:paraId="7A8AD7AE" w14:textId="77777777" w:rsidR="00D12699" w:rsidRDefault="00D12699" w:rsidP="00D12699">
      <w:pPr>
        <w:spacing w:after="0" w:line="240" w:lineRule="auto"/>
        <w:jc w:val="both"/>
        <w:rPr>
          <w:rFonts w:ascii="Arial" w:hAnsi="Arial" w:cs="Arial"/>
          <w:color w:val="auto"/>
          <w:szCs w:val="24"/>
          <w:lang w:val="es-ES"/>
        </w:rPr>
      </w:pPr>
    </w:p>
    <w:p w14:paraId="3B81153D" w14:textId="77777777" w:rsidR="00D12699" w:rsidRDefault="00D12699" w:rsidP="00D12699">
      <w:pPr>
        <w:spacing w:after="0" w:line="240" w:lineRule="auto"/>
        <w:jc w:val="both"/>
        <w:rPr>
          <w:rFonts w:ascii="Arial" w:hAnsi="Arial" w:cs="Arial"/>
          <w:color w:val="auto"/>
          <w:szCs w:val="24"/>
          <w:lang w:val="es-ES"/>
        </w:rPr>
      </w:pPr>
    </w:p>
    <w:p w14:paraId="621895B5" w14:textId="3635B349" w:rsidR="00D12699" w:rsidRPr="00230D3C" w:rsidRDefault="00D12699" w:rsidP="00D12699">
      <w:pPr>
        <w:spacing w:after="0" w:line="240" w:lineRule="auto"/>
        <w:jc w:val="both"/>
        <w:rPr>
          <w:rFonts w:ascii="Arial" w:hAnsi="Arial" w:cs="Arial"/>
          <w:color w:val="auto"/>
          <w:szCs w:val="24"/>
          <w:u w:val="single"/>
          <w:lang w:val="es-AR"/>
        </w:rPr>
      </w:pPr>
      <w:r w:rsidRPr="00250008">
        <w:rPr>
          <w:rFonts w:ascii="Arial" w:hAnsi="Arial" w:cs="Arial"/>
          <w:b/>
          <w:color w:val="auto"/>
          <w:szCs w:val="24"/>
          <w:lang w:val="es-ES"/>
        </w:rPr>
        <w:t>Pilar 6</w:t>
      </w:r>
      <w:r w:rsidRPr="001D4605">
        <w:rPr>
          <w:rFonts w:ascii="Arial" w:hAnsi="Arial" w:cs="Arial"/>
          <w:color w:val="auto"/>
          <w:szCs w:val="24"/>
          <w:lang w:val="es-ES"/>
        </w:rPr>
        <w:t xml:space="preserve">: </w:t>
      </w:r>
      <w:r w:rsidRPr="00250008">
        <w:rPr>
          <w:rFonts w:ascii="Arial" w:hAnsi="Arial" w:cs="Arial"/>
          <w:b/>
          <w:color w:val="auto"/>
          <w:szCs w:val="24"/>
          <w:lang w:val="es-ES"/>
        </w:rPr>
        <w:t>PVVIH que reciben TAR con carga viral suprimida (&lt; de 1000 copias).</w:t>
      </w:r>
      <w:r w:rsidRPr="001D4605">
        <w:rPr>
          <w:rFonts w:ascii="Arial" w:hAnsi="Arial" w:cs="Arial"/>
          <w:color w:val="auto"/>
          <w:szCs w:val="24"/>
          <w:lang w:val="es-ES"/>
        </w:rPr>
        <w:t xml:space="preserve"> En la medición de la cascada este pilar se compara con el dato del Pilar 1, es decir, las coberturas fueron del 27% (5,350) para el año 2015, el 2016 fue del 31% (7,309) y para el </w:t>
      </w:r>
      <w:r w:rsidRPr="00E65F0F">
        <w:rPr>
          <w:rFonts w:ascii="Arial" w:hAnsi="Arial" w:cs="Arial"/>
          <w:color w:val="auto"/>
          <w:szCs w:val="24"/>
          <w:u w:val="single"/>
          <w:lang w:val="es-ES"/>
        </w:rPr>
        <w:t>2017 fue del 35%</w:t>
      </w:r>
      <w:r w:rsidRPr="001D4605">
        <w:rPr>
          <w:rFonts w:ascii="Arial" w:hAnsi="Arial" w:cs="Arial"/>
          <w:color w:val="auto"/>
          <w:szCs w:val="24"/>
          <w:lang w:val="es-ES"/>
        </w:rPr>
        <w:t xml:space="preserve"> (7,947)</w:t>
      </w:r>
      <w:r w:rsidR="001E473F" w:rsidRPr="00065B00">
        <w:rPr>
          <w:rFonts w:ascii="Arial" w:hAnsi="Arial" w:cs="Arial"/>
          <w:color w:val="auto"/>
          <w:szCs w:val="24"/>
          <w:lang w:val="es-ES"/>
        </w:rPr>
        <w:t>.</w:t>
      </w:r>
    </w:p>
    <w:p w14:paraId="643424B5" w14:textId="77777777" w:rsidR="00D12699" w:rsidRDefault="00D12699" w:rsidP="00D12699">
      <w:pPr>
        <w:shd w:val="clear" w:color="auto" w:fill="FFFFFF" w:themeFill="background1"/>
        <w:spacing w:after="0" w:line="240" w:lineRule="auto"/>
        <w:ind w:right="119"/>
        <w:jc w:val="both"/>
        <w:rPr>
          <w:rFonts w:ascii="Arial" w:hAnsi="Arial" w:cs="Arial"/>
          <w:color w:val="auto"/>
          <w:szCs w:val="24"/>
          <w:lang w:val="es-ES"/>
        </w:rPr>
      </w:pPr>
    </w:p>
    <w:p w14:paraId="646BF18F" w14:textId="3EB03B80" w:rsidR="00065B00" w:rsidRPr="00065B00" w:rsidRDefault="00065B00" w:rsidP="00065B00">
      <w:pPr>
        <w:shd w:val="clear" w:color="auto" w:fill="FFFFFF" w:themeFill="background1"/>
        <w:spacing w:after="0" w:line="240" w:lineRule="auto"/>
        <w:ind w:right="119"/>
        <w:jc w:val="both"/>
        <w:rPr>
          <w:rFonts w:ascii="Arial" w:hAnsi="Arial" w:cs="Arial"/>
          <w:color w:val="auto"/>
          <w:szCs w:val="24"/>
          <w:lang w:val="es-ES"/>
        </w:rPr>
      </w:pPr>
      <w:r w:rsidRPr="00065B00">
        <w:rPr>
          <w:rFonts w:ascii="Arial" w:hAnsi="Arial" w:cs="Arial"/>
          <w:color w:val="auto"/>
          <w:szCs w:val="24"/>
          <w:lang w:val="es-ES"/>
        </w:rPr>
        <w:t xml:space="preserve">De acuerdo al indicador: Porcentaje de personas que viven con el VIH que están en TAR que tienen una carga viral suprimida a los 12 meses. El </w:t>
      </w:r>
      <w:r w:rsidR="004105AB" w:rsidRPr="00065B00">
        <w:rPr>
          <w:rFonts w:ascii="Arial" w:hAnsi="Arial" w:cs="Arial"/>
          <w:color w:val="auto"/>
          <w:szCs w:val="24"/>
          <w:lang w:val="es-ES"/>
        </w:rPr>
        <w:t>último</w:t>
      </w:r>
      <w:r w:rsidRPr="00065B00">
        <w:rPr>
          <w:rFonts w:ascii="Arial" w:hAnsi="Arial" w:cs="Arial"/>
          <w:color w:val="auto"/>
          <w:szCs w:val="24"/>
          <w:lang w:val="es-ES"/>
        </w:rPr>
        <w:t xml:space="preserve"> reporte de PUDR, refleja un resultado de un 82%, lo cual se establece como línea de base de la solicitud de financiamiento dejando como meta: </w:t>
      </w:r>
      <w:r w:rsidRPr="00065B00">
        <w:rPr>
          <w:rFonts w:ascii="Arial" w:hAnsi="Arial" w:cs="Arial"/>
          <w:color w:val="auto"/>
          <w:szCs w:val="24"/>
          <w:u w:val="single"/>
          <w:lang w:val="es-AR"/>
        </w:rPr>
        <w:t>para el año 2019 un 83 %, un 84% para 2020 y un 85% para el 2021</w:t>
      </w:r>
    </w:p>
    <w:p w14:paraId="70E97D74" w14:textId="77777777" w:rsidR="00D12699" w:rsidRDefault="00D12699" w:rsidP="00D12699">
      <w:pPr>
        <w:shd w:val="clear" w:color="auto" w:fill="FFFFFF" w:themeFill="background1"/>
        <w:spacing w:after="0" w:line="240" w:lineRule="auto"/>
        <w:ind w:right="119"/>
        <w:jc w:val="both"/>
        <w:rPr>
          <w:rFonts w:ascii="Arial" w:hAnsi="Arial" w:cs="Arial"/>
          <w:color w:val="auto"/>
          <w:szCs w:val="24"/>
          <w:lang w:val="es-ES"/>
        </w:rPr>
      </w:pPr>
    </w:p>
    <w:p w14:paraId="487ECBF1" w14:textId="2D6C0DC8" w:rsidR="00D12699" w:rsidRDefault="00D12699" w:rsidP="00D12699">
      <w:pPr>
        <w:shd w:val="clear" w:color="auto" w:fill="FFFFFF" w:themeFill="background1"/>
        <w:spacing w:after="0" w:line="240" w:lineRule="auto"/>
        <w:ind w:right="119"/>
        <w:jc w:val="both"/>
        <w:rPr>
          <w:rFonts w:ascii="Arial" w:eastAsia="Arial" w:hAnsi="Arial" w:cs="Arial"/>
        </w:rPr>
      </w:pPr>
      <w:r w:rsidRPr="001D4605">
        <w:rPr>
          <w:rFonts w:ascii="Arial" w:hAnsi="Arial" w:cs="Arial"/>
          <w:color w:val="auto"/>
          <w:szCs w:val="24"/>
          <w:lang w:val="es-ES"/>
        </w:rPr>
        <w:t>Este pilar está ligado a la adherencia de las personas con VIH, a la cobertura de realización de las pruebas de carga viral y al apego a sus controles de seguimiento.</w:t>
      </w:r>
      <w:r>
        <w:rPr>
          <w:rFonts w:ascii="Arial" w:hAnsi="Arial" w:cs="Arial"/>
          <w:color w:val="auto"/>
          <w:szCs w:val="24"/>
          <w:lang w:val="es-ES"/>
        </w:rPr>
        <w:t xml:space="preserve"> </w:t>
      </w:r>
      <w:r>
        <w:rPr>
          <w:rFonts w:ascii="Arial" w:eastAsia="Arial" w:hAnsi="Arial" w:cs="Arial"/>
        </w:rPr>
        <w:t xml:space="preserve">Esta brecha se reducirá con el apoyo de fondo mundial para la adquisición de reactivos e insumos de laboratorio como Carga Viral y CD4, representando un 50% en 2019 y 40% en 2020 y 2021, que corresponde al </w:t>
      </w:r>
      <w:r w:rsidR="004E2342">
        <w:rPr>
          <w:rFonts w:ascii="Arial" w:eastAsia="Arial" w:hAnsi="Arial" w:cs="Arial"/>
        </w:rPr>
        <w:t>39</w:t>
      </w:r>
      <w:r>
        <w:rPr>
          <w:rFonts w:ascii="Arial" w:eastAsia="Arial" w:hAnsi="Arial" w:cs="Arial"/>
        </w:rPr>
        <w:t xml:space="preserve">% del presupuesto total de la propuesta. </w:t>
      </w:r>
      <w:r w:rsidR="00A268E2">
        <w:rPr>
          <w:rFonts w:ascii="Arial" w:eastAsia="Arial" w:hAnsi="Arial" w:cs="Arial"/>
        </w:rPr>
        <w:t>Es i</w:t>
      </w:r>
      <w:r>
        <w:rPr>
          <w:rFonts w:ascii="Arial" w:eastAsia="Arial" w:hAnsi="Arial" w:cs="Arial"/>
        </w:rPr>
        <w:t xml:space="preserve">mportante destacar el proceso gradual </w:t>
      </w:r>
      <w:r w:rsidR="00A268E2">
        <w:rPr>
          <w:rFonts w:ascii="Arial" w:eastAsia="Arial" w:hAnsi="Arial" w:cs="Arial"/>
        </w:rPr>
        <w:t xml:space="preserve">de </w:t>
      </w:r>
      <w:r>
        <w:rPr>
          <w:rFonts w:ascii="Arial" w:eastAsia="Arial" w:hAnsi="Arial" w:cs="Arial"/>
        </w:rPr>
        <w:t>absorción que, a pesar de las deficiencias financieras del país, el Estado está aportando un porcentaje del 50% de insumos y reactivos a la fecha y para el año 2021 se incrementará a un 60%.</w:t>
      </w:r>
    </w:p>
    <w:p w14:paraId="4362BFAE" w14:textId="77777777" w:rsidR="00D12699" w:rsidRDefault="00D12699" w:rsidP="00D12699">
      <w:pPr>
        <w:shd w:val="clear" w:color="auto" w:fill="FFFFFF" w:themeFill="background1"/>
        <w:spacing w:after="0" w:line="240" w:lineRule="auto"/>
        <w:ind w:right="119"/>
        <w:jc w:val="both"/>
        <w:rPr>
          <w:rFonts w:ascii="Arial" w:eastAsia="Arial" w:hAnsi="Arial" w:cs="Arial"/>
        </w:rPr>
      </w:pPr>
    </w:p>
    <w:p w14:paraId="3E605BF7" w14:textId="77777777" w:rsidR="00D12699" w:rsidRDefault="00D12699" w:rsidP="00D12699">
      <w:pPr>
        <w:shd w:val="clear" w:color="auto" w:fill="FFFFFF" w:themeFill="background1"/>
        <w:spacing w:after="0" w:line="240" w:lineRule="auto"/>
        <w:ind w:right="119"/>
        <w:jc w:val="both"/>
        <w:rPr>
          <w:rFonts w:ascii="Arial" w:eastAsia="Arial" w:hAnsi="Arial" w:cs="Arial"/>
        </w:rPr>
      </w:pPr>
    </w:p>
    <w:p w14:paraId="11B4DFD6" w14:textId="77777777" w:rsidR="00D12699" w:rsidRPr="004B355D" w:rsidRDefault="00D12699" w:rsidP="00D12699">
      <w:pPr>
        <w:pStyle w:val="Textonotapie"/>
        <w:shd w:val="clear" w:color="auto" w:fill="FFFFFF" w:themeFill="background1"/>
        <w:jc w:val="both"/>
        <w:rPr>
          <w:rFonts w:ascii="Arial" w:hAnsi="Arial" w:cs="Arial"/>
          <w:color w:val="auto"/>
          <w:sz w:val="22"/>
          <w:szCs w:val="22"/>
          <w:lang w:val="es-AR"/>
        </w:rPr>
      </w:pPr>
      <w:r w:rsidRPr="004B355D">
        <w:rPr>
          <w:rFonts w:ascii="Arial" w:hAnsi="Arial" w:cs="Arial"/>
          <w:b/>
          <w:color w:val="auto"/>
          <w:sz w:val="22"/>
          <w:szCs w:val="22"/>
          <w:lang w:val="es-ES"/>
        </w:rPr>
        <w:t>CASCADA DEL CONTINUO DE LA ATENCIÓN DE VIH</w:t>
      </w:r>
      <w:r>
        <w:rPr>
          <w:rFonts w:ascii="Arial" w:hAnsi="Arial" w:cs="Arial"/>
          <w:b/>
          <w:color w:val="auto"/>
          <w:sz w:val="22"/>
          <w:szCs w:val="22"/>
          <w:lang w:val="es-ES"/>
        </w:rPr>
        <w:t xml:space="preserve"> PARA POBLACIONES CLAVES CON VIH </w:t>
      </w:r>
    </w:p>
    <w:p w14:paraId="62FBC4B2" w14:textId="77777777" w:rsidR="00D12699" w:rsidRDefault="00D12699" w:rsidP="00D12699">
      <w:pPr>
        <w:spacing w:after="0" w:line="240" w:lineRule="auto"/>
        <w:jc w:val="both"/>
        <w:rPr>
          <w:rFonts w:ascii="Arial" w:hAnsi="Arial" w:cs="Arial"/>
          <w:color w:val="auto"/>
          <w:szCs w:val="24"/>
          <w:lang w:val="es-ES"/>
        </w:rPr>
      </w:pPr>
    </w:p>
    <w:p w14:paraId="6FB5C417" w14:textId="77777777" w:rsidR="00D12699" w:rsidRDefault="00D12699" w:rsidP="00221E2E">
      <w:pPr>
        <w:spacing w:after="0" w:line="240" w:lineRule="auto"/>
        <w:jc w:val="both"/>
        <w:rPr>
          <w:rFonts w:ascii="Arial" w:hAnsi="Arial" w:cs="Arial"/>
          <w:color w:val="auto"/>
          <w:szCs w:val="24"/>
          <w:lang w:val="es-ES"/>
        </w:rPr>
      </w:pPr>
      <w:bookmarkStart w:id="24" w:name="_Hlk512623916"/>
      <w:r w:rsidRPr="00167C3F">
        <w:rPr>
          <w:rFonts w:ascii="Arial" w:hAnsi="Arial" w:cs="Arial"/>
          <w:color w:val="auto"/>
          <w:szCs w:val="24"/>
          <w:lang w:val="es-ES"/>
        </w:rPr>
        <w:t xml:space="preserve">En este primer </w:t>
      </w:r>
      <w:r>
        <w:rPr>
          <w:rFonts w:ascii="Arial" w:hAnsi="Arial" w:cs="Arial"/>
          <w:color w:val="auto"/>
          <w:szCs w:val="24"/>
          <w:lang w:val="es-ES"/>
        </w:rPr>
        <w:t xml:space="preserve">ejercicio </w:t>
      </w:r>
      <w:r w:rsidRPr="00167C3F">
        <w:rPr>
          <w:rFonts w:ascii="Arial" w:hAnsi="Arial" w:cs="Arial"/>
          <w:color w:val="auto"/>
          <w:szCs w:val="24"/>
          <w:lang w:val="es-ES"/>
        </w:rPr>
        <w:t>sobre la cascada de población clave podemos determinar que para Pilar 1: no se cuenta con la estimación de población clave viviendo con VIH</w:t>
      </w:r>
      <w:r>
        <w:rPr>
          <w:rFonts w:ascii="Arial" w:hAnsi="Arial" w:cs="Arial"/>
          <w:color w:val="auto"/>
          <w:szCs w:val="24"/>
          <w:lang w:val="es-ES"/>
        </w:rPr>
        <w:t xml:space="preserve"> a la fecha.</w:t>
      </w:r>
      <w:r w:rsidRPr="00167C3F">
        <w:rPr>
          <w:rFonts w:ascii="Arial" w:hAnsi="Arial" w:cs="Arial"/>
          <w:color w:val="auto"/>
          <w:szCs w:val="24"/>
          <w:lang w:val="es-ES"/>
        </w:rPr>
        <w:t xml:space="preserve"> </w:t>
      </w:r>
    </w:p>
    <w:p w14:paraId="2B30A7FC" w14:textId="77777777" w:rsidR="00D12699" w:rsidRDefault="00D12699" w:rsidP="00221E2E">
      <w:pPr>
        <w:spacing w:after="0" w:line="240" w:lineRule="auto"/>
        <w:jc w:val="both"/>
        <w:rPr>
          <w:rFonts w:ascii="Arial" w:hAnsi="Arial" w:cs="Arial"/>
          <w:color w:val="auto"/>
          <w:szCs w:val="24"/>
          <w:lang w:val="es-ES"/>
        </w:rPr>
      </w:pPr>
    </w:p>
    <w:p w14:paraId="1F2A2DDB" w14:textId="0AD095F8" w:rsidR="00D12699" w:rsidRPr="00A268E2" w:rsidRDefault="00D12699" w:rsidP="00221E2E">
      <w:pPr>
        <w:spacing w:after="0" w:line="240" w:lineRule="auto"/>
        <w:jc w:val="both"/>
        <w:rPr>
          <w:rFonts w:ascii="Arial" w:hAnsi="Arial" w:cs="Arial"/>
          <w:color w:val="FF0000"/>
          <w:szCs w:val="24"/>
          <w:lang w:val="es-ES"/>
        </w:rPr>
      </w:pPr>
      <w:r w:rsidRPr="00591E7D">
        <w:rPr>
          <w:rFonts w:ascii="Arial" w:hAnsi="Arial" w:cs="Arial"/>
          <w:color w:val="auto"/>
          <w:szCs w:val="24"/>
          <w:lang w:val="es-AR"/>
        </w:rPr>
        <w:t xml:space="preserve">En relación con el </w:t>
      </w:r>
      <w:r w:rsidRPr="00591E7D">
        <w:rPr>
          <w:rFonts w:ascii="Arial" w:hAnsi="Arial" w:cs="Arial"/>
          <w:b/>
          <w:color w:val="auto"/>
          <w:szCs w:val="24"/>
          <w:lang w:val="es-AR"/>
        </w:rPr>
        <w:t xml:space="preserve">Pilar </w:t>
      </w:r>
      <w:r w:rsidR="00300D52">
        <w:rPr>
          <w:rFonts w:ascii="Arial" w:hAnsi="Arial" w:cs="Arial"/>
          <w:b/>
          <w:color w:val="auto"/>
          <w:szCs w:val="24"/>
          <w:lang w:val="es-AR"/>
        </w:rPr>
        <w:t>2</w:t>
      </w:r>
      <w:r w:rsidRPr="00591E7D">
        <w:rPr>
          <w:rFonts w:ascii="Arial" w:hAnsi="Arial" w:cs="Arial"/>
          <w:color w:val="auto"/>
          <w:szCs w:val="24"/>
          <w:lang w:val="es-AR"/>
        </w:rPr>
        <w:t>,</w:t>
      </w:r>
      <w:r w:rsidR="00300D52">
        <w:rPr>
          <w:rFonts w:ascii="Arial" w:hAnsi="Arial" w:cs="Arial"/>
          <w:color w:val="auto"/>
          <w:szCs w:val="24"/>
          <w:lang w:val="es-AR"/>
        </w:rPr>
        <w:t xml:space="preserve"> </w:t>
      </w:r>
      <w:r w:rsidR="00300D52" w:rsidRPr="00591E7D">
        <w:rPr>
          <w:rFonts w:ascii="Arial" w:hAnsi="Arial" w:cs="Arial"/>
          <w:color w:val="auto"/>
          <w:szCs w:val="24"/>
          <w:lang w:val="es-AR"/>
        </w:rPr>
        <w:t xml:space="preserve">que se refiere a las </w:t>
      </w:r>
      <w:r w:rsidR="00300D52" w:rsidRPr="00591E7D">
        <w:rPr>
          <w:rFonts w:ascii="Arial" w:hAnsi="Arial" w:cs="Arial"/>
          <w:b/>
          <w:color w:val="auto"/>
          <w:szCs w:val="24"/>
          <w:lang w:val="es-ES"/>
        </w:rPr>
        <w:t xml:space="preserve">Personas que viven con el VIH (PVIH) </w:t>
      </w:r>
      <w:r w:rsidR="00300D52" w:rsidRPr="00591E7D">
        <w:rPr>
          <w:rFonts w:ascii="Arial" w:hAnsi="Arial" w:cs="Arial"/>
          <w:b/>
          <w:color w:val="auto"/>
          <w:szCs w:val="24"/>
          <w:lang w:val="es-AR"/>
        </w:rPr>
        <w:t>diagnosticadas y</w:t>
      </w:r>
      <w:r w:rsidR="00300D52" w:rsidRPr="00591E7D">
        <w:rPr>
          <w:rFonts w:ascii="Arial" w:hAnsi="Arial" w:cs="Arial"/>
          <w:b/>
          <w:color w:val="auto"/>
          <w:szCs w:val="24"/>
          <w:lang w:val="es-ES"/>
        </w:rPr>
        <w:t xml:space="preserve"> que conocen su estatus serológico</w:t>
      </w:r>
      <w:r w:rsidR="00300D52">
        <w:rPr>
          <w:rFonts w:ascii="Arial" w:hAnsi="Arial" w:cs="Arial"/>
          <w:color w:val="auto"/>
          <w:szCs w:val="24"/>
          <w:lang w:val="es-AR"/>
        </w:rPr>
        <w:t xml:space="preserve"> se ha diagnosticado 390 casos de HSH, 41 casos de TS y 18 casos de </w:t>
      </w:r>
      <w:proofErr w:type="spellStart"/>
      <w:r w:rsidR="00300D52">
        <w:rPr>
          <w:rFonts w:ascii="Arial" w:hAnsi="Arial" w:cs="Arial"/>
          <w:color w:val="auto"/>
          <w:szCs w:val="24"/>
          <w:lang w:val="es-AR"/>
        </w:rPr>
        <w:t>Mtrans</w:t>
      </w:r>
      <w:proofErr w:type="spellEnd"/>
      <w:r w:rsidR="00300D52">
        <w:rPr>
          <w:rFonts w:ascii="Arial" w:hAnsi="Arial" w:cs="Arial"/>
          <w:color w:val="auto"/>
          <w:szCs w:val="24"/>
          <w:lang w:val="es-AR"/>
        </w:rPr>
        <w:t xml:space="preserve"> positivas </w:t>
      </w:r>
      <w:r w:rsidR="00A268E2" w:rsidRPr="00591E7D">
        <w:rPr>
          <w:rFonts w:ascii="Arial" w:hAnsi="Arial" w:cs="Arial"/>
          <w:b/>
          <w:color w:val="auto"/>
          <w:szCs w:val="24"/>
          <w:lang w:val="es-ES"/>
        </w:rPr>
        <w:t>de HSH</w:t>
      </w:r>
      <w:r w:rsidR="00300D52">
        <w:rPr>
          <w:rFonts w:ascii="Arial" w:hAnsi="Arial" w:cs="Arial"/>
          <w:b/>
          <w:color w:val="auto"/>
          <w:szCs w:val="24"/>
          <w:lang w:val="es-ES"/>
        </w:rPr>
        <w:t>.</w:t>
      </w:r>
      <w:r w:rsidRPr="00591E7D">
        <w:rPr>
          <w:rFonts w:ascii="Arial" w:hAnsi="Arial" w:cs="Arial"/>
          <w:color w:val="auto"/>
          <w:szCs w:val="24"/>
          <w:lang w:val="es-ES"/>
        </w:rPr>
        <w:t xml:space="preserve"> </w:t>
      </w:r>
      <w:bookmarkEnd w:id="24"/>
      <w:r w:rsidRPr="001D4605">
        <w:rPr>
          <w:rFonts w:ascii="Arial" w:hAnsi="Arial" w:cs="Arial"/>
          <w:color w:val="auto"/>
          <w:lang w:val="es-AR"/>
        </w:rPr>
        <w:t xml:space="preserve">Para </w:t>
      </w:r>
      <w:r w:rsidR="002A4C57">
        <w:rPr>
          <w:rFonts w:ascii="Arial" w:hAnsi="Arial" w:cs="Arial"/>
          <w:color w:val="auto"/>
          <w:lang w:val="es-AR"/>
        </w:rPr>
        <w:t xml:space="preserve">mejorar el número de diagnosticados de estas poblaciones </w:t>
      </w:r>
      <w:r w:rsidRPr="001D4605">
        <w:rPr>
          <w:rFonts w:ascii="Arial" w:hAnsi="Arial" w:cs="Arial"/>
          <w:color w:val="auto"/>
          <w:lang w:val="es-AR"/>
        </w:rPr>
        <w:t>se incrementará la oferta de la prueba de VIH en poblaciones claves, a través de la</w:t>
      </w:r>
      <w:r>
        <w:rPr>
          <w:rFonts w:ascii="Arial" w:hAnsi="Arial" w:cs="Arial"/>
          <w:color w:val="auto"/>
          <w:lang w:val="es-AR"/>
        </w:rPr>
        <w:t xml:space="preserve"> </w:t>
      </w:r>
      <w:r w:rsidRPr="003465B9">
        <w:rPr>
          <w:rFonts w:ascii="Arial" w:hAnsi="Arial" w:cs="Arial"/>
          <w:b/>
        </w:rPr>
        <w:t>estrategia de prevención combinada</w:t>
      </w:r>
      <w:r>
        <w:rPr>
          <w:rFonts w:ascii="Arial" w:hAnsi="Arial" w:cs="Arial"/>
        </w:rPr>
        <w:t xml:space="preserve"> adaptada.</w:t>
      </w:r>
    </w:p>
    <w:p w14:paraId="302DFE41" w14:textId="77777777" w:rsidR="00D12699" w:rsidRPr="003465B9" w:rsidRDefault="00D12699" w:rsidP="00221E2E">
      <w:pPr>
        <w:spacing w:after="0" w:line="240" w:lineRule="auto"/>
        <w:jc w:val="both"/>
        <w:rPr>
          <w:rFonts w:ascii="Arial" w:hAnsi="Arial" w:cs="Arial"/>
          <w:color w:val="auto"/>
          <w:lang w:val="es-AR"/>
        </w:rPr>
      </w:pPr>
    </w:p>
    <w:p w14:paraId="6F7FD954" w14:textId="43B14280" w:rsidR="00D12699" w:rsidRDefault="00D12699" w:rsidP="00221E2E">
      <w:pPr>
        <w:shd w:val="clear" w:color="auto" w:fill="FFFFFF" w:themeFill="background1"/>
        <w:spacing w:after="0" w:line="240" w:lineRule="auto"/>
        <w:jc w:val="both"/>
        <w:rPr>
          <w:rFonts w:ascii="Arial" w:hAnsi="Arial" w:cs="Arial"/>
          <w:noProof/>
          <w:color w:val="auto"/>
        </w:rPr>
      </w:pPr>
      <w:r w:rsidRPr="0054209D">
        <w:rPr>
          <w:rFonts w:ascii="Arial" w:hAnsi="Arial" w:cs="Arial"/>
          <w:color w:val="auto"/>
        </w:rPr>
        <w:t>Los</w:t>
      </w:r>
      <w:r>
        <w:rPr>
          <w:rFonts w:ascii="Arial" w:hAnsi="Arial" w:cs="Arial"/>
          <w:color w:val="auto"/>
        </w:rPr>
        <w:t xml:space="preserve"> </w:t>
      </w:r>
      <w:r w:rsidRPr="0054209D">
        <w:rPr>
          <w:rFonts w:ascii="Arial" w:hAnsi="Arial" w:cs="Arial"/>
          <w:b/>
          <w:color w:val="auto"/>
        </w:rPr>
        <w:t>abordajes eficientes</w:t>
      </w:r>
      <w:r>
        <w:rPr>
          <w:rFonts w:ascii="Arial" w:hAnsi="Arial" w:cs="Arial"/>
          <w:b/>
          <w:color w:val="auto"/>
        </w:rPr>
        <w:t xml:space="preserve"> </w:t>
      </w:r>
      <w:r w:rsidRPr="0054209D">
        <w:rPr>
          <w:rFonts w:ascii="Arial" w:hAnsi="Arial" w:cs="Arial"/>
          <w:color w:val="auto"/>
        </w:rPr>
        <w:t>serán reforzados enfatizando la Prevención Combinada</w:t>
      </w:r>
      <w:r>
        <w:rPr>
          <w:rFonts w:ascii="Arial" w:hAnsi="Arial" w:cs="Arial"/>
          <w:color w:val="auto"/>
        </w:rPr>
        <w:t>, lo que</w:t>
      </w:r>
      <w:r w:rsidRPr="0054209D">
        <w:rPr>
          <w:rFonts w:ascii="Arial" w:hAnsi="Arial" w:cs="Arial"/>
          <w:color w:val="auto"/>
        </w:rPr>
        <w:t xml:space="preserve"> implica un proceso donde la población beneficiaria es sujeta activa de la participación</w:t>
      </w:r>
      <w:r w:rsidR="00A268E2">
        <w:rPr>
          <w:rFonts w:ascii="Arial" w:hAnsi="Arial" w:cs="Arial"/>
          <w:color w:val="auto"/>
        </w:rPr>
        <w:t xml:space="preserve"> y </w:t>
      </w:r>
      <w:r w:rsidRPr="0054209D">
        <w:rPr>
          <w:rFonts w:ascii="Arial" w:hAnsi="Arial" w:cs="Arial"/>
          <w:color w:val="auto"/>
        </w:rPr>
        <w:t xml:space="preserve">recepción de una serie de acciones que harán que la persona tenga las herramientas necesarias para prevenir la transmisión del VIH a través de la oferta en servicios integrales para las poblaciones con mayor carga de la enfermedad (HSH, </w:t>
      </w:r>
      <w:r w:rsidR="00A268E2">
        <w:rPr>
          <w:rFonts w:ascii="Arial" w:hAnsi="Arial" w:cs="Arial"/>
          <w:color w:val="auto"/>
        </w:rPr>
        <w:t>M</w:t>
      </w:r>
      <w:r w:rsidRPr="0054209D">
        <w:rPr>
          <w:rFonts w:ascii="Arial" w:hAnsi="Arial" w:cs="Arial"/>
          <w:color w:val="auto"/>
        </w:rPr>
        <w:t xml:space="preserve">TS y </w:t>
      </w:r>
      <w:proofErr w:type="spellStart"/>
      <w:r w:rsidRPr="0054209D">
        <w:rPr>
          <w:rFonts w:ascii="Arial" w:hAnsi="Arial" w:cs="Arial"/>
          <w:color w:val="auto"/>
        </w:rPr>
        <w:t>M</w:t>
      </w:r>
      <w:r w:rsidR="00A268E2">
        <w:rPr>
          <w:rFonts w:ascii="Arial" w:hAnsi="Arial" w:cs="Arial"/>
          <w:color w:val="auto"/>
        </w:rPr>
        <w:t>trans</w:t>
      </w:r>
      <w:proofErr w:type="spellEnd"/>
      <w:r w:rsidRPr="0054209D">
        <w:rPr>
          <w:rFonts w:ascii="Arial" w:hAnsi="Arial" w:cs="Arial"/>
          <w:color w:val="auto"/>
        </w:rPr>
        <w:t>)</w:t>
      </w:r>
      <w:r>
        <w:rPr>
          <w:rFonts w:ascii="Arial" w:hAnsi="Arial" w:cs="Arial"/>
          <w:noProof/>
          <w:color w:val="auto"/>
        </w:rPr>
        <w:t>.</w:t>
      </w:r>
    </w:p>
    <w:p w14:paraId="16C163EE" w14:textId="77777777" w:rsidR="00D12699" w:rsidRPr="0054209D" w:rsidRDefault="00D12699" w:rsidP="00D12699">
      <w:pPr>
        <w:shd w:val="clear" w:color="auto" w:fill="FFFFFF" w:themeFill="background1"/>
        <w:spacing w:after="0" w:line="240" w:lineRule="auto"/>
        <w:jc w:val="both"/>
        <w:rPr>
          <w:rFonts w:ascii="Arial" w:hAnsi="Arial" w:cs="Arial"/>
          <w:noProof/>
          <w:color w:val="auto"/>
        </w:rPr>
      </w:pPr>
      <w:r w:rsidRPr="0054209D">
        <w:rPr>
          <w:rFonts w:ascii="Arial" w:hAnsi="Arial" w:cs="Arial"/>
          <w:noProof/>
          <w:color w:val="auto"/>
        </w:rPr>
        <w:t xml:space="preserve"> </w:t>
      </w:r>
    </w:p>
    <w:p w14:paraId="1423510B" w14:textId="77777777" w:rsidR="00D12699" w:rsidRPr="004105AB" w:rsidRDefault="00D12699" w:rsidP="00D12699">
      <w:pPr>
        <w:shd w:val="clear" w:color="auto" w:fill="FFFFFF" w:themeFill="background1"/>
        <w:spacing w:after="0" w:line="240" w:lineRule="auto"/>
        <w:jc w:val="both"/>
        <w:rPr>
          <w:rFonts w:ascii="Arial" w:hAnsi="Arial" w:cs="Arial"/>
          <w:color w:val="auto"/>
        </w:rPr>
      </w:pPr>
      <w:r w:rsidRPr="004105AB">
        <w:rPr>
          <w:rFonts w:ascii="Arial" w:hAnsi="Arial" w:cs="Arial"/>
          <w:color w:val="auto"/>
        </w:rPr>
        <w:lastRenderedPageBreak/>
        <w:t>En la actual solicitud de financiamiento el MINSAL ampliará las acciones en prevención combinada, incluyendo en la oferta de servicios el paquete de prevención a poblaciones claves en los Servicios amigables.</w:t>
      </w:r>
    </w:p>
    <w:p w14:paraId="29E8D396" w14:textId="77777777" w:rsidR="00D12699" w:rsidRPr="004105AB" w:rsidRDefault="00D12699" w:rsidP="00D12699">
      <w:pPr>
        <w:shd w:val="clear" w:color="auto" w:fill="FFFFFF" w:themeFill="background1"/>
        <w:spacing w:after="0" w:line="240" w:lineRule="auto"/>
        <w:jc w:val="both"/>
        <w:rPr>
          <w:rFonts w:ascii="Arial" w:hAnsi="Arial" w:cs="Arial"/>
          <w:color w:val="auto"/>
        </w:rPr>
      </w:pPr>
    </w:p>
    <w:p w14:paraId="6409EAFF" w14:textId="722AB2A1" w:rsidR="00D12699" w:rsidRPr="004105AB" w:rsidRDefault="00D12699" w:rsidP="00D12699">
      <w:pPr>
        <w:shd w:val="clear" w:color="auto" w:fill="FFFFFF" w:themeFill="background1"/>
        <w:spacing w:after="0" w:line="240" w:lineRule="auto"/>
        <w:jc w:val="both"/>
        <w:rPr>
          <w:rFonts w:ascii="Arial" w:hAnsi="Arial" w:cs="Arial"/>
          <w:color w:val="auto"/>
        </w:rPr>
      </w:pPr>
      <w:r w:rsidRPr="004105AB">
        <w:rPr>
          <w:rFonts w:ascii="Arial" w:hAnsi="Arial" w:cs="Arial"/>
          <w:color w:val="auto"/>
        </w:rPr>
        <w:t>A través</w:t>
      </w:r>
      <w:r w:rsidR="00A268E2" w:rsidRPr="004105AB">
        <w:rPr>
          <w:rFonts w:ascii="Arial" w:hAnsi="Arial" w:cs="Arial"/>
          <w:color w:val="auto"/>
        </w:rPr>
        <w:t xml:space="preserve"> de</w:t>
      </w:r>
      <w:r w:rsidRPr="004105AB">
        <w:rPr>
          <w:rFonts w:ascii="Arial" w:hAnsi="Arial" w:cs="Arial"/>
          <w:color w:val="auto"/>
        </w:rPr>
        <w:t xml:space="preserve"> las Clínicas VICITS, UCSF, Unidades Móviles, SR y Sub Sub-Receptores se ofertarán pruebas de VIH con énfasis a las poblaciones claves, PPL y mujeres embarazadas.</w:t>
      </w:r>
    </w:p>
    <w:p w14:paraId="6B8919BE" w14:textId="77777777" w:rsidR="00D12699" w:rsidRPr="004105AB" w:rsidRDefault="00D12699" w:rsidP="00D12699">
      <w:pPr>
        <w:shd w:val="clear" w:color="auto" w:fill="FFFFFF" w:themeFill="background1"/>
        <w:spacing w:after="0" w:line="240" w:lineRule="auto"/>
        <w:jc w:val="both"/>
        <w:rPr>
          <w:rFonts w:ascii="Arial" w:hAnsi="Arial" w:cs="Arial"/>
          <w:color w:val="auto"/>
        </w:rPr>
      </w:pPr>
    </w:p>
    <w:p w14:paraId="05AD7774" w14:textId="74009F23" w:rsidR="00D12699" w:rsidRDefault="00D12699" w:rsidP="00D12699">
      <w:pPr>
        <w:pStyle w:val="Prrafodelista"/>
        <w:spacing w:after="0" w:line="240" w:lineRule="auto"/>
        <w:ind w:left="0"/>
        <w:jc w:val="both"/>
        <w:rPr>
          <w:rFonts w:ascii="Arial" w:hAnsi="Arial" w:cs="Arial"/>
          <w:b w:val="0"/>
          <w:sz w:val="22"/>
          <w:lang w:val="es-SV"/>
        </w:rPr>
      </w:pPr>
      <w:r w:rsidRPr="004105AB">
        <w:rPr>
          <w:rFonts w:ascii="Arial" w:hAnsi="Arial" w:cs="Arial"/>
          <w:b w:val="0"/>
          <w:sz w:val="22"/>
          <w:lang w:val="es-SV"/>
        </w:rPr>
        <w:t xml:space="preserve">La metodología </w:t>
      </w:r>
      <w:r w:rsidR="004E5A2C" w:rsidRPr="004105AB">
        <w:rPr>
          <w:rFonts w:ascii="Arial" w:hAnsi="Arial" w:cs="Arial"/>
          <w:b w:val="0"/>
          <w:sz w:val="22"/>
          <w:lang w:val="es-SV"/>
        </w:rPr>
        <w:t>a</w:t>
      </w:r>
      <w:r w:rsidRPr="004105AB">
        <w:rPr>
          <w:rFonts w:ascii="Arial" w:hAnsi="Arial" w:cs="Arial"/>
          <w:b w:val="0"/>
          <w:sz w:val="22"/>
          <w:lang w:val="es-SV"/>
        </w:rPr>
        <w:t xml:space="preserve"> implementar en la subvención para la prevención combinada será el abordaje Cara a Cara</w:t>
      </w:r>
      <w:r w:rsidR="00D65845" w:rsidRPr="004105AB">
        <w:rPr>
          <w:rFonts w:ascii="Arial" w:hAnsi="Arial" w:cs="Arial"/>
          <w:b w:val="0"/>
          <w:sz w:val="22"/>
          <w:lang w:val="es-SV"/>
        </w:rPr>
        <w:t xml:space="preserve"> (Ver Anexo N° 38)</w:t>
      </w:r>
      <w:r w:rsidRPr="004105AB">
        <w:rPr>
          <w:rFonts w:ascii="Arial" w:hAnsi="Arial" w:cs="Arial"/>
          <w:b w:val="0"/>
          <w:sz w:val="22"/>
          <w:lang w:val="es-SV"/>
        </w:rPr>
        <w:t>, la cual pretende motivar comportamientos saludables o de menor riesgo para adquirir el VIH y otras Infecciones de Transmisión Sexual en las poblaciones claves. Durante la intervención se utilizará el cuestionamiento estratégico y la retroalimentación con un enfoque centrado en la persona, que hace énfasis en la elección personal y en la responsabilidad para decidir una conducta futura. Esta intervención reconoce que algunos comportamientos son especialmente resistentes al cambio, por lo que adopta un enfoque de reducción del daño que considera que las conductas de riesgo son un elemento natural de nuestro mundo, en donde la labor de la persona implementadora se centra en reducir al mínimo los efectos nocivos de esas conductas en vez de obsesionarse en su desaparición</w:t>
      </w:r>
      <w:r w:rsidRPr="004105AB">
        <w:rPr>
          <w:rStyle w:val="Refdenotaalpie"/>
          <w:rFonts w:ascii="Arial" w:hAnsi="Arial" w:cs="Arial"/>
          <w:b w:val="0"/>
          <w:sz w:val="22"/>
          <w:lang w:val="es-SV"/>
        </w:rPr>
        <w:footnoteReference w:id="4"/>
      </w:r>
    </w:p>
    <w:p w14:paraId="6ACC4021" w14:textId="77777777" w:rsidR="00D12699" w:rsidRPr="00ED6A05" w:rsidRDefault="00D12699" w:rsidP="00D12699">
      <w:pPr>
        <w:pStyle w:val="Prrafodelista"/>
        <w:spacing w:after="0" w:line="240" w:lineRule="auto"/>
        <w:ind w:left="0"/>
        <w:jc w:val="both"/>
        <w:rPr>
          <w:rFonts w:ascii="Arial" w:hAnsi="Arial" w:cs="Arial"/>
          <w:b w:val="0"/>
          <w:sz w:val="22"/>
          <w:lang w:val="es-SV"/>
        </w:rPr>
      </w:pPr>
    </w:p>
    <w:p w14:paraId="38C52B86" w14:textId="09E77D7D" w:rsidR="00D12699" w:rsidRPr="004105AB" w:rsidRDefault="00D12699" w:rsidP="00D12699">
      <w:pPr>
        <w:spacing w:after="0" w:line="240" w:lineRule="auto"/>
        <w:jc w:val="both"/>
        <w:rPr>
          <w:rFonts w:ascii="Arial" w:hAnsi="Arial" w:cs="Arial"/>
          <w:color w:val="auto"/>
        </w:rPr>
      </w:pPr>
      <w:r w:rsidRPr="004105AB">
        <w:rPr>
          <w:rFonts w:ascii="Arial" w:hAnsi="Arial" w:cs="Arial"/>
          <w:b/>
          <w:color w:val="auto"/>
        </w:rPr>
        <w:t>La Estrategia de Prevención combinada adaptada</w:t>
      </w:r>
      <w:r w:rsidRPr="004105AB">
        <w:rPr>
          <w:rFonts w:ascii="Arial" w:hAnsi="Arial" w:cs="Arial"/>
          <w:color w:val="auto"/>
        </w:rPr>
        <w:t>,</w:t>
      </w:r>
      <w:r w:rsidR="00CC3E3F" w:rsidRPr="004105AB">
        <w:rPr>
          <w:rFonts w:ascii="Arial" w:hAnsi="Arial" w:cs="Arial"/>
          <w:color w:val="auto"/>
        </w:rPr>
        <w:t xml:space="preserve"> </w:t>
      </w:r>
      <w:r w:rsidR="00E74092" w:rsidRPr="004105AB">
        <w:rPr>
          <w:rFonts w:ascii="Arial" w:hAnsi="Arial" w:cs="Arial"/>
          <w:color w:val="auto"/>
        </w:rPr>
        <w:t>(Ver Anexo N° 41)</w:t>
      </w:r>
      <w:r w:rsidR="004105AB">
        <w:rPr>
          <w:rFonts w:ascii="Arial" w:hAnsi="Arial" w:cs="Arial"/>
          <w:color w:val="auto"/>
        </w:rPr>
        <w:t xml:space="preserve"> </w:t>
      </w:r>
      <w:r w:rsidRPr="004105AB">
        <w:rPr>
          <w:rFonts w:ascii="Arial" w:hAnsi="Arial" w:cs="Arial"/>
          <w:color w:val="auto"/>
        </w:rPr>
        <w:t xml:space="preserve">será implementada por ambos ejecutores, esta se realizará a través del </w:t>
      </w:r>
      <w:r w:rsidRPr="004105AB">
        <w:rPr>
          <w:rFonts w:ascii="Arial" w:hAnsi="Arial" w:cs="Arial"/>
          <w:b/>
          <w:noProof/>
          <w:color w:val="auto"/>
        </w:rPr>
        <w:t xml:space="preserve">abordaje cara a cara </w:t>
      </w:r>
      <w:r w:rsidRPr="004105AB">
        <w:rPr>
          <w:rFonts w:ascii="Arial" w:hAnsi="Arial" w:cs="Arial"/>
          <w:noProof/>
          <w:color w:val="auto"/>
        </w:rPr>
        <w:t>y</w:t>
      </w:r>
      <w:r w:rsidRPr="004105AB">
        <w:rPr>
          <w:rFonts w:ascii="Arial" w:hAnsi="Arial" w:cs="Arial"/>
          <w:b/>
          <w:noProof/>
          <w:color w:val="auto"/>
        </w:rPr>
        <w:t xml:space="preserve"> </w:t>
      </w:r>
      <w:r w:rsidRPr="004105AB">
        <w:rPr>
          <w:rFonts w:ascii="Arial" w:hAnsi="Arial" w:cs="Arial"/>
          <w:color w:val="auto"/>
        </w:rPr>
        <w:t>ofertará los siguientes servicios:</w:t>
      </w:r>
    </w:p>
    <w:p w14:paraId="7F237F21" w14:textId="77777777" w:rsidR="00D12699" w:rsidRPr="004105AB" w:rsidRDefault="00D12699" w:rsidP="00B8421D">
      <w:pPr>
        <w:pStyle w:val="Prrafodelista"/>
        <w:numPr>
          <w:ilvl w:val="0"/>
          <w:numId w:val="47"/>
        </w:numPr>
        <w:spacing w:after="0" w:line="240" w:lineRule="auto"/>
        <w:jc w:val="both"/>
        <w:rPr>
          <w:rFonts w:ascii="Arial" w:hAnsi="Arial" w:cs="Arial"/>
          <w:b w:val="0"/>
          <w:sz w:val="22"/>
          <w:szCs w:val="22"/>
        </w:rPr>
      </w:pPr>
      <w:r w:rsidRPr="004105AB">
        <w:rPr>
          <w:rFonts w:ascii="Arial" w:hAnsi="Arial" w:cs="Arial"/>
          <w:b w:val="0"/>
          <w:sz w:val="22"/>
          <w:szCs w:val="22"/>
          <w:lang w:val="es-SV"/>
        </w:rPr>
        <w:t>P</w:t>
      </w:r>
      <w:proofErr w:type="spellStart"/>
      <w:r w:rsidRPr="004105AB">
        <w:rPr>
          <w:rFonts w:ascii="Arial" w:hAnsi="Arial" w:cs="Arial"/>
          <w:b w:val="0"/>
          <w:sz w:val="22"/>
          <w:szCs w:val="22"/>
        </w:rPr>
        <w:t>rueba</w:t>
      </w:r>
      <w:proofErr w:type="spellEnd"/>
      <w:r w:rsidRPr="004105AB">
        <w:rPr>
          <w:rFonts w:ascii="Arial" w:hAnsi="Arial" w:cs="Arial"/>
          <w:b w:val="0"/>
          <w:sz w:val="22"/>
          <w:szCs w:val="22"/>
        </w:rPr>
        <w:t xml:space="preserve"> de VIH a poblaciones clave</w:t>
      </w:r>
      <w:r w:rsidRPr="004105AB">
        <w:rPr>
          <w:rFonts w:ascii="Arial" w:hAnsi="Arial" w:cs="Arial"/>
          <w:b w:val="0"/>
          <w:sz w:val="22"/>
          <w:szCs w:val="22"/>
          <w:lang w:val="es-SV"/>
        </w:rPr>
        <w:t>s,</w:t>
      </w:r>
      <w:r w:rsidRPr="004105AB">
        <w:rPr>
          <w:rFonts w:ascii="Arial" w:hAnsi="Arial" w:cs="Arial"/>
        </w:rPr>
        <w:t xml:space="preserve"> </w:t>
      </w:r>
      <w:r w:rsidRPr="004105AB">
        <w:rPr>
          <w:rFonts w:ascii="Arial" w:hAnsi="Arial" w:cs="Arial"/>
          <w:b w:val="0"/>
        </w:rPr>
        <w:t>donde se les informa</w:t>
      </w:r>
      <w:r w:rsidRPr="004105AB">
        <w:rPr>
          <w:rFonts w:ascii="Arial" w:hAnsi="Arial" w:cs="Arial"/>
          <w:b w:val="0"/>
          <w:lang w:val="es-SV"/>
        </w:rPr>
        <w:t>rá</w:t>
      </w:r>
      <w:r w:rsidRPr="004105AB">
        <w:rPr>
          <w:rFonts w:ascii="Arial" w:hAnsi="Arial" w:cs="Arial"/>
          <w:b w:val="0"/>
        </w:rPr>
        <w:t xml:space="preserve"> sobre los beneficios y ventajas de conocer su estado serológico (APV)</w:t>
      </w:r>
      <w:r w:rsidRPr="004105AB">
        <w:rPr>
          <w:rFonts w:ascii="Arial" w:hAnsi="Arial" w:cs="Arial"/>
          <w:b w:val="0"/>
          <w:sz w:val="22"/>
          <w:szCs w:val="22"/>
          <w:lang w:val="es-SV"/>
        </w:rPr>
        <w:t xml:space="preserve">. </w:t>
      </w:r>
    </w:p>
    <w:p w14:paraId="0FD111D2" w14:textId="77777777" w:rsidR="00D12699" w:rsidRPr="004105AB" w:rsidRDefault="00D12699" w:rsidP="00B8421D">
      <w:pPr>
        <w:pStyle w:val="Prrafodelista"/>
        <w:numPr>
          <w:ilvl w:val="0"/>
          <w:numId w:val="47"/>
        </w:numPr>
        <w:spacing w:after="0" w:line="240" w:lineRule="auto"/>
        <w:jc w:val="both"/>
        <w:rPr>
          <w:rFonts w:ascii="Arial" w:hAnsi="Arial" w:cs="Arial"/>
          <w:b w:val="0"/>
        </w:rPr>
      </w:pPr>
      <w:r w:rsidRPr="004105AB">
        <w:rPr>
          <w:rFonts w:ascii="Arial" w:hAnsi="Arial" w:cs="Arial"/>
          <w:b w:val="0"/>
          <w:sz w:val="22"/>
          <w:szCs w:val="22"/>
          <w:lang w:val="es-SV"/>
        </w:rPr>
        <w:t>C</w:t>
      </w:r>
      <w:proofErr w:type="spellStart"/>
      <w:r w:rsidRPr="004105AB">
        <w:rPr>
          <w:rFonts w:ascii="Arial" w:hAnsi="Arial" w:cs="Arial"/>
          <w:b w:val="0"/>
          <w:sz w:val="22"/>
          <w:szCs w:val="22"/>
        </w:rPr>
        <w:t>on</w:t>
      </w:r>
      <w:r w:rsidRPr="004105AB">
        <w:rPr>
          <w:rFonts w:ascii="Arial" w:hAnsi="Arial" w:cs="Arial"/>
          <w:b w:val="0"/>
          <w:sz w:val="22"/>
          <w:szCs w:val="22"/>
          <w:lang w:val="es-SV"/>
        </w:rPr>
        <w:t>s</w:t>
      </w:r>
      <w:r w:rsidRPr="004105AB">
        <w:rPr>
          <w:rFonts w:ascii="Arial" w:hAnsi="Arial" w:cs="Arial"/>
          <w:b w:val="0"/>
          <w:sz w:val="22"/>
          <w:szCs w:val="22"/>
        </w:rPr>
        <w:t>ejer</w:t>
      </w:r>
      <w:r w:rsidRPr="004105AB">
        <w:rPr>
          <w:rFonts w:ascii="Arial" w:hAnsi="Arial" w:cs="Arial"/>
          <w:b w:val="0"/>
          <w:sz w:val="22"/>
          <w:szCs w:val="22"/>
          <w:lang w:val="es-SV"/>
        </w:rPr>
        <w:t>ía</w:t>
      </w:r>
      <w:proofErr w:type="spellEnd"/>
      <w:r w:rsidRPr="004105AB">
        <w:rPr>
          <w:rFonts w:ascii="Arial" w:hAnsi="Arial" w:cs="Arial"/>
          <w:b w:val="0"/>
          <w:sz w:val="22"/>
          <w:szCs w:val="22"/>
        </w:rPr>
        <w:t xml:space="preserve"> </w:t>
      </w:r>
      <w:r w:rsidRPr="004105AB">
        <w:rPr>
          <w:rFonts w:ascii="Arial" w:hAnsi="Arial" w:cs="Arial"/>
          <w:b w:val="0"/>
          <w:sz w:val="22"/>
          <w:szCs w:val="22"/>
          <w:lang w:val="es-SV"/>
        </w:rPr>
        <w:t xml:space="preserve">Plus +, </w:t>
      </w:r>
      <w:r w:rsidRPr="004105AB">
        <w:rPr>
          <w:rFonts w:ascii="Arial" w:hAnsi="Arial" w:cs="Arial"/>
          <w:b w:val="0"/>
          <w:sz w:val="22"/>
        </w:rPr>
        <w:t>es un nuevo enfoque para revelar el resultado de una prueba de VIH, respondiendo a las necesidades actuales y reales de las poblaciones clave</w:t>
      </w:r>
      <w:r w:rsidRPr="004105AB">
        <w:rPr>
          <w:rFonts w:ascii="Arial" w:hAnsi="Arial" w:cs="Arial"/>
          <w:b w:val="0"/>
          <w:sz w:val="22"/>
          <w:szCs w:val="22"/>
          <w:lang w:val="es-SV"/>
        </w:rPr>
        <w:t xml:space="preserve"> basadas en riesgos.</w:t>
      </w:r>
      <w:r w:rsidRPr="004105AB">
        <w:rPr>
          <w:rStyle w:val="Refdenotaalpie"/>
          <w:rFonts w:ascii="Arial" w:hAnsi="Arial" w:cs="Arial"/>
          <w:b w:val="0"/>
          <w:sz w:val="22"/>
          <w:szCs w:val="22"/>
          <w:lang w:val="es-SV"/>
        </w:rPr>
        <w:footnoteReference w:id="5"/>
      </w:r>
      <w:r w:rsidRPr="004105AB">
        <w:rPr>
          <w:rFonts w:ascii="Arial" w:hAnsi="Arial" w:cs="Arial"/>
          <w:b w:val="0"/>
          <w:sz w:val="22"/>
          <w:szCs w:val="22"/>
          <w:lang w:val="es-SV"/>
        </w:rPr>
        <w:t xml:space="preserve"> </w:t>
      </w:r>
      <w:r w:rsidRPr="004105AB">
        <w:rPr>
          <w:rFonts w:ascii="Arial" w:hAnsi="Arial" w:cs="Arial"/>
          <w:b w:val="0"/>
        </w:rPr>
        <w:t xml:space="preserve">A su vez, </w:t>
      </w:r>
      <w:r w:rsidRPr="004105AB">
        <w:rPr>
          <w:rFonts w:ascii="Arial" w:hAnsi="Arial" w:cs="Arial"/>
          <w:b w:val="0"/>
          <w:lang w:val="es-SV"/>
        </w:rPr>
        <w:t xml:space="preserve">se continuará con asignación </w:t>
      </w:r>
      <w:r w:rsidRPr="004105AB">
        <w:rPr>
          <w:rFonts w:ascii="Arial" w:hAnsi="Arial" w:cs="Arial"/>
          <w:b w:val="0"/>
        </w:rPr>
        <w:t>de</w:t>
      </w:r>
      <w:r w:rsidRPr="004105AB">
        <w:rPr>
          <w:rFonts w:ascii="Arial" w:hAnsi="Arial" w:cs="Arial"/>
          <w:b w:val="0"/>
          <w:lang w:val="es-SV"/>
        </w:rPr>
        <w:t>l Código Único de Identidad</w:t>
      </w:r>
      <w:r w:rsidRPr="004105AB">
        <w:rPr>
          <w:rFonts w:ascii="Arial" w:hAnsi="Arial" w:cs="Arial"/>
          <w:b w:val="0"/>
        </w:rPr>
        <w:t xml:space="preserve"> </w:t>
      </w:r>
      <w:r w:rsidRPr="004105AB">
        <w:rPr>
          <w:rFonts w:ascii="Arial" w:hAnsi="Arial" w:cs="Arial"/>
          <w:b w:val="0"/>
          <w:lang w:val="es-SV"/>
        </w:rPr>
        <w:t>(</w:t>
      </w:r>
      <w:r w:rsidRPr="004105AB">
        <w:rPr>
          <w:rFonts w:ascii="Arial" w:hAnsi="Arial" w:cs="Arial"/>
          <w:b w:val="0"/>
        </w:rPr>
        <w:t>CUI</w:t>
      </w:r>
      <w:r w:rsidRPr="004105AB">
        <w:rPr>
          <w:rFonts w:ascii="Arial" w:hAnsi="Arial" w:cs="Arial"/>
          <w:b w:val="0"/>
          <w:lang w:val="es-SV"/>
        </w:rPr>
        <w:t>) que permite ingresar los resultados al SUMEVE.</w:t>
      </w:r>
      <w:r w:rsidRPr="004105AB">
        <w:rPr>
          <w:rFonts w:ascii="Arial" w:hAnsi="Arial" w:cs="Arial"/>
          <w:b w:val="0"/>
        </w:rPr>
        <w:t xml:space="preserve"> </w:t>
      </w:r>
    </w:p>
    <w:p w14:paraId="62A57071" w14:textId="77777777" w:rsidR="00D12699" w:rsidRPr="004105AB" w:rsidRDefault="00D12699" w:rsidP="00B8421D">
      <w:pPr>
        <w:pStyle w:val="Prrafodelista"/>
        <w:numPr>
          <w:ilvl w:val="0"/>
          <w:numId w:val="47"/>
        </w:numPr>
        <w:spacing w:after="0" w:line="240" w:lineRule="auto"/>
        <w:jc w:val="both"/>
        <w:rPr>
          <w:rFonts w:ascii="Arial" w:hAnsi="Arial" w:cs="Arial"/>
          <w:b w:val="0"/>
          <w:sz w:val="22"/>
          <w:szCs w:val="22"/>
        </w:rPr>
      </w:pPr>
      <w:r w:rsidRPr="004105AB">
        <w:rPr>
          <w:rFonts w:ascii="Arial" w:hAnsi="Arial" w:cs="Arial"/>
          <w:b w:val="0"/>
          <w:sz w:val="22"/>
          <w:szCs w:val="22"/>
          <w:lang w:val="es-SV"/>
        </w:rPr>
        <w:t xml:space="preserve">Post- Consejería, </w:t>
      </w:r>
      <w:r w:rsidRPr="004105AB">
        <w:rPr>
          <w:rFonts w:ascii="Arial" w:hAnsi="Arial" w:cs="Arial"/>
          <w:b w:val="0"/>
        </w:rPr>
        <w:t>comprende la entrega del resultado, ya sea positivo o negativo e identificación de apoyo para la reducción de riesgo, la negociación de la revelación del diagnóstico a la pareja y la referencia.</w:t>
      </w:r>
      <w:r w:rsidRPr="004105AB">
        <w:rPr>
          <w:rFonts w:ascii="Arial" w:hAnsi="Arial" w:cs="Arial"/>
          <w:b w:val="0"/>
          <w:sz w:val="22"/>
          <w:szCs w:val="22"/>
          <w:lang w:val="es-SV"/>
        </w:rPr>
        <w:t xml:space="preserve"> </w:t>
      </w:r>
    </w:p>
    <w:p w14:paraId="7FD78001" w14:textId="53CCA51E" w:rsidR="00D12699" w:rsidRPr="004105AB" w:rsidRDefault="00D12699" w:rsidP="00B8421D">
      <w:pPr>
        <w:pStyle w:val="Prrafodelista"/>
        <w:numPr>
          <w:ilvl w:val="0"/>
          <w:numId w:val="46"/>
        </w:numPr>
        <w:spacing w:after="0" w:line="240" w:lineRule="auto"/>
        <w:jc w:val="both"/>
        <w:rPr>
          <w:rFonts w:ascii="Arial" w:hAnsi="Arial" w:cs="Arial"/>
          <w:b w:val="0"/>
          <w:sz w:val="22"/>
          <w:szCs w:val="22"/>
        </w:rPr>
      </w:pPr>
      <w:r w:rsidRPr="004105AB">
        <w:rPr>
          <w:rFonts w:ascii="Arial" w:hAnsi="Arial" w:cs="Arial"/>
          <w:b w:val="0"/>
          <w:sz w:val="22"/>
          <w:szCs w:val="22"/>
          <w:lang w:val="es-SV"/>
        </w:rPr>
        <w:t>E</w:t>
      </w:r>
      <w:proofErr w:type="spellStart"/>
      <w:r w:rsidRPr="004105AB">
        <w:rPr>
          <w:rFonts w:ascii="Arial" w:hAnsi="Arial" w:cs="Arial"/>
          <w:b w:val="0"/>
          <w:sz w:val="22"/>
          <w:szCs w:val="22"/>
        </w:rPr>
        <w:t>ntrega</w:t>
      </w:r>
      <w:proofErr w:type="spellEnd"/>
      <w:r w:rsidRPr="004105AB">
        <w:rPr>
          <w:rFonts w:ascii="Arial" w:hAnsi="Arial" w:cs="Arial"/>
          <w:b w:val="0"/>
          <w:sz w:val="22"/>
          <w:szCs w:val="22"/>
          <w:lang w:val="es-SV"/>
        </w:rPr>
        <w:t xml:space="preserve"> de </w:t>
      </w:r>
      <w:r w:rsidRPr="004105AB">
        <w:rPr>
          <w:rFonts w:ascii="Arial" w:hAnsi="Arial" w:cs="Arial"/>
          <w:b w:val="0"/>
          <w:sz w:val="22"/>
          <w:szCs w:val="22"/>
        </w:rPr>
        <w:t xml:space="preserve">paquete de insumos </w:t>
      </w:r>
      <w:r w:rsidRPr="004105AB">
        <w:rPr>
          <w:rFonts w:ascii="Arial" w:hAnsi="Arial" w:cs="Arial"/>
          <w:b w:val="0"/>
          <w:sz w:val="22"/>
          <w:szCs w:val="22"/>
          <w:lang w:val="es-SV"/>
        </w:rPr>
        <w:t xml:space="preserve">diferenciados </w:t>
      </w:r>
      <w:r w:rsidRPr="004105AB">
        <w:rPr>
          <w:rFonts w:ascii="Arial" w:hAnsi="Arial" w:cs="Arial"/>
          <w:b w:val="0"/>
          <w:sz w:val="22"/>
          <w:szCs w:val="22"/>
        </w:rPr>
        <w:t>por población</w:t>
      </w:r>
      <w:r w:rsidRPr="004105AB">
        <w:rPr>
          <w:rFonts w:ascii="Arial" w:hAnsi="Arial" w:cs="Arial"/>
          <w:b w:val="0"/>
          <w:sz w:val="22"/>
          <w:szCs w:val="22"/>
          <w:lang w:val="es-SV"/>
        </w:rPr>
        <w:t xml:space="preserve"> de acuerdo a sus necesidades (condones y lubricantes)</w:t>
      </w:r>
      <w:r w:rsidR="004E5A2C" w:rsidRPr="004105AB">
        <w:rPr>
          <w:rFonts w:ascii="Arial" w:hAnsi="Arial" w:cs="Arial"/>
          <w:b w:val="0"/>
          <w:sz w:val="22"/>
          <w:szCs w:val="22"/>
          <w:lang w:val="es-SV"/>
        </w:rPr>
        <w:t>.</w:t>
      </w:r>
    </w:p>
    <w:p w14:paraId="0956A838" w14:textId="77777777" w:rsidR="00D12699" w:rsidRPr="004105AB" w:rsidRDefault="00D12699" w:rsidP="00D12699">
      <w:pPr>
        <w:pStyle w:val="Prrafodelista"/>
        <w:spacing w:after="0" w:line="240" w:lineRule="auto"/>
        <w:jc w:val="both"/>
        <w:rPr>
          <w:rFonts w:ascii="Arial" w:hAnsi="Arial" w:cs="Arial"/>
          <w:color w:val="7030A0"/>
        </w:rPr>
      </w:pPr>
    </w:p>
    <w:p w14:paraId="5C801793" w14:textId="77777777" w:rsidR="00D12699" w:rsidRPr="00C65CA8" w:rsidRDefault="00D12699" w:rsidP="00D12699">
      <w:pPr>
        <w:tabs>
          <w:tab w:val="left" w:pos="6276"/>
        </w:tabs>
        <w:spacing w:after="0" w:line="240" w:lineRule="auto"/>
        <w:jc w:val="both"/>
        <w:rPr>
          <w:rFonts w:ascii="Arial" w:hAnsi="Arial" w:cs="Arial"/>
          <w:color w:val="auto"/>
        </w:rPr>
      </w:pPr>
      <w:r w:rsidRPr="004105AB">
        <w:rPr>
          <w:rFonts w:ascii="Arial" w:hAnsi="Arial" w:cs="Arial"/>
          <w:color w:val="auto"/>
          <w:u w:val="single"/>
        </w:rPr>
        <w:t>Las modalidades a desarrollar serán las siguientes</w:t>
      </w:r>
      <w:r w:rsidRPr="004105AB">
        <w:rPr>
          <w:rFonts w:ascii="Arial" w:hAnsi="Arial" w:cs="Arial"/>
          <w:color w:val="auto"/>
        </w:rPr>
        <w:t>:</w:t>
      </w:r>
      <w:r w:rsidRPr="00C65CA8">
        <w:rPr>
          <w:rFonts w:ascii="Arial" w:hAnsi="Arial" w:cs="Arial"/>
          <w:color w:val="auto"/>
        </w:rPr>
        <w:t xml:space="preserve"> </w:t>
      </w:r>
    </w:p>
    <w:p w14:paraId="39155B30" w14:textId="77777777" w:rsidR="00D12699" w:rsidRPr="00CF4C07" w:rsidRDefault="00D12699" w:rsidP="00D12699">
      <w:pPr>
        <w:tabs>
          <w:tab w:val="left" w:pos="6276"/>
        </w:tabs>
        <w:spacing w:after="0" w:line="240" w:lineRule="auto"/>
        <w:jc w:val="both"/>
        <w:rPr>
          <w:rFonts w:ascii="Arial" w:hAnsi="Arial" w:cs="Arial"/>
          <w:color w:val="002060"/>
        </w:rPr>
      </w:pPr>
      <w:r>
        <w:rPr>
          <w:rFonts w:ascii="Arial" w:hAnsi="Arial" w:cs="Arial"/>
          <w:color w:val="002060"/>
        </w:rPr>
        <w:t xml:space="preserve"> </w:t>
      </w:r>
    </w:p>
    <w:p w14:paraId="035812CA" w14:textId="77777777" w:rsidR="00D12699" w:rsidRPr="003465B9" w:rsidRDefault="00D12699" w:rsidP="00D12699">
      <w:pPr>
        <w:tabs>
          <w:tab w:val="left" w:pos="6276"/>
        </w:tabs>
        <w:spacing w:after="0" w:line="240" w:lineRule="auto"/>
        <w:jc w:val="both"/>
        <w:rPr>
          <w:rFonts w:ascii="Arial" w:hAnsi="Arial" w:cs="Arial"/>
        </w:rPr>
      </w:pPr>
      <w:r w:rsidRPr="003465B9">
        <w:rPr>
          <w:rFonts w:ascii="Arial" w:eastAsia="Times New Roman" w:hAnsi="Arial" w:cs="Arial"/>
          <w:b/>
        </w:rPr>
        <w:t>1.Servicios Amigables de salud con énfasis a poblaciones claves</w:t>
      </w:r>
      <w:r w:rsidRPr="003465B9">
        <w:rPr>
          <w:rFonts w:ascii="Arial" w:eastAsia="Times New Roman" w:hAnsi="Arial" w:cs="Arial"/>
          <w:b/>
          <w:color w:val="002060"/>
        </w:rPr>
        <w:t>.</w:t>
      </w:r>
      <w:r w:rsidRPr="003465B9">
        <w:rPr>
          <w:rFonts w:ascii="Arial" w:eastAsia="Times New Roman" w:hAnsi="Arial" w:cs="Arial"/>
          <w:color w:val="002060"/>
        </w:rPr>
        <w:t xml:space="preserve"> </w:t>
      </w:r>
      <w:r w:rsidRPr="003465B9">
        <w:rPr>
          <w:rFonts w:ascii="Arial" w:eastAsia="Times New Roman" w:hAnsi="Arial" w:cs="Arial"/>
        </w:rPr>
        <w:t>Con el fin de asegurar la atención a las personas de las poblaciones claves, se crearán servicios amigables en los establecimientos de la red de servicios de salud del primer nivel de atención (UCSF) del MINSAL. Dichos servicios serán libres de prejuicios, estigma y discriminación hacia las poblaciones claves, lo que permitirá acercar a las poblaciones a los servicios de salud.</w:t>
      </w:r>
    </w:p>
    <w:p w14:paraId="64D57465" w14:textId="77777777" w:rsidR="00D12699" w:rsidRPr="00310A70" w:rsidRDefault="00D12699" w:rsidP="00D12699">
      <w:pPr>
        <w:tabs>
          <w:tab w:val="left" w:pos="6276"/>
        </w:tabs>
        <w:spacing w:after="0" w:line="240" w:lineRule="auto"/>
        <w:jc w:val="both"/>
        <w:rPr>
          <w:rFonts w:ascii="Arial" w:hAnsi="Arial" w:cs="Arial"/>
        </w:rPr>
      </w:pPr>
      <w:r w:rsidRPr="00310A70">
        <w:rPr>
          <w:rFonts w:ascii="Arial" w:eastAsia="Times New Roman" w:hAnsi="Arial" w:cs="Arial"/>
        </w:rPr>
        <w:t xml:space="preserve"> </w:t>
      </w:r>
    </w:p>
    <w:p w14:paraId="6BDF3C8D" w14:textId="16858E0D" w:rsidR="00D12699" w:rsidRPr="00310A70" w:rsidRDefault="00D12699" w:rsidP="00D12699">
      <w:pPr>
        <w:pStyle w:val="Prrafodelista"/>
        <w:tabs>
          <w:tab w:val="left" w:pos="6276"/>
        </w:tabs>
        <w:spacing w:after="0" w:line="240" w:lineRule="auto"/>
        <w:ind w:left="0"/>
        <w:jc w:val="both"/>
        <w:rPr>
          <w:rFonts w:ascii="Arial" w:eastAsia="Times New Roman" w:hAnsi="Arial" w:cs="Arial"/>
          <w:b w:val="0"/>
          <w:sz w:val="22"/>
          <w:lang w:val="es-SV"/>
        </w:rPr>
      </w:pPr>
      <w:r>
        <w:rPr>
          <w:rFonts w:ascii="Arial" w:hAnsi="Arial" w:cs="Arial"/>
          <w:b w:val="0"/>
          <w:sz w:val="22"/>
          <w:lang w:val="es-SV"/>
        </w:rPr>
        <w:t xml:space="preserve">Para el logro de lo antes descrito, se requerirá el </w:t>
      </w:r>
      <w:r w:rsidRPr="00773C70">
        <w:rPr>
          <w:rFonts w:ascii="Arial" w:eastAsia="Times New Roman" w:hAnsi="Arial" w:cs="Arial"/>
          <w:b w:val="0"/>
          <w:sz w:val="22"/>
        </w:rPr>
        <w:t>fortalec</w:t>
      </w:r>
      <w:r w:rsidRPr="00773C70">
        <w:rPr>
          <w:rFonts w:ascii="Arial" w:eastAsia="Times New Roman" w:hAnsi="Arial" w:cs="Arial"/>
          <w:b w:val="0"/>
          <w:sz w:val="22"/>
          <w:lang w:val="es-SV"/>
        </w:rPr>
        <w:t>i</w:t>
      </w:r>
      <w:r>
        <w:rPr>
          <w:rFonts w:ascii="Arial" w:eastAsia="Times New Roman" w:hAnsi="Arial" w:cs="Arial"/>
          <w:b w:val="0"/>
          <w:sz w:val="22"/>
          <w:lang w:val="es-SV"/>
        </w:rPr>
        <w:t>mi</w:t>
      </w:r>
      <w:r w:rsidRPr="00773C70">
        <w:rPr>
          <w:rFonts w:ascii="Arial" w:eastAsia="Times New Roman" w:hAnsi="Arial" w:cs="Arial"/>
          <w:b w:val="0"/>
          <w:sz w:val="22"/>
          <w:lang w:val="es-SV"/>
        </w:rPr>
        <w:t>en</w:t>
      </w:r>
      <w:r>
        <w:rPr>
          <w:rFonts w:ascii="Arial" w:eastAsia="Times New Roman" w:hAnsi="Arial" w:cs="Arial"/>
          <w:b w:val="0"/>
          <w:sz w:val="22"/>
          <w:lang w:val="es-SV"/>
        </w:rPr>
        <w:t>t</w:t>
      </w:r>
      <w:r w:rsidRPr="00773C70">
        <w:rPr>
          <w:rFonts w:ascii="Arial" w:eastAsia="Times New Roman" w:hAnsi="Arial" w:cs="Arial"/>
          <w:b w:val="0"/>
          <w:sz w:val="22"/>
          <w:lang w:val="es-SV"/>
        </w:rPr>
        <w:t>o</w:t>
      </w:r>
      <w:r w:rsidRPr="00773C70">
        <w:rPr>
          <w:rFonts w:ascii="Arial" w:eastAsia="Times New Roman" w:hAnsi="Arial" w:cs="Arial"/>
          <w:b w:val="0"/>
          <w:sz w:val="22"/>
        </w:rPr>
        <w:t xml:space="preserve"> del personal del primer nivel de atención (UCSF) </w:t>
      </w:r>
      <w:r w:rsidRPr="00773C70">
        <w:rPr>
          <w:rFonts w:ascii="Arial" w:eastAsia="Times New Roman" w:hAnsi="Arial" w:cs="Arial"/>
          <w:b w:val="0"/>
          <w:sz w:val="22"/>
          <w:lang w:val="es-SV"/>
        </w:rPr>
        <w:t xml:space="preserve">a través </w:t>
      </w:r>
      <w:r w:rsidR="004E5A2C">
        <w:rPr>
          <w:rFonts w:ascii="Arial" w:eastAsia="Times New Roman" w:hAnsi="Arial" w:cs="Arial"/>
          <w:b w:val="0"/>
          <w:sz w:val="22"/>
          <w:lang w:val="es-SV"/>
        </w:rPr>
        <w:t>de la capacitación en</w:t>
      </w:r>
      <w:r w:rsidRPr="00773C70">
        <w:rPr>
          <w:rFonts w:ascii="Arial" w:eastAsia="Times New Roman" w:hAnsi="Arial" w:cs="Arial"/>
          <w:b w:val="0"/>
          <w:sz w:val="22"/>
          <w:lang w:val="es-SV"/>
        </w:rPr>
        <w:t xml:space="preserve"> Atención de VIH con enfoque de Prevención Combinada</w:t>
      </w:r>
      <w:r w:rsidR="004E5A2C">
        <w:rPr>
          <w:rFonts w:ascii="Arial" w:eastAsia="Times New Roman" w:hAnsi="Arial" w:cs="Arial"/>
          <w:b w:val="0"/>
          <w:sz w:val="22"/>
          <w:lang w:val="es-SV"/>
        </w:rPr>
        <w:t>. La</w:t>
      </w:r>
      <w:r w:rsidRPr="00773C70">
        <w:rPr>
          <w:rFonts w:ascii="Arial" w:eastAsia="Times New Roman" w:hAnsi="Arial" w:cs="Arial"/>
          <w:b w:val="0"/>
          <w:sz w:val="22"/>
          <w:lang w:val="es-SV"/>
        </w:rPr>
        <w:t xml:space="preserve"> cual tiene por </w:t>
      </w:r>
      <w:r w:rsidRPr="00773C70">
        <w:rPr>
          <w:rFonts w:ascii="Arial" w:eastAsia="Times New Roman" w:hAnsi="Arial" w:cs="Arial"/>
          <w:b w:val="0"/>
          <w:sz w:val="22"/>
        </w:rPr>
        <w:t xml:space="preserve">objetivo </w:t>
      </w:r>
      <w:r>
        <w:rPr>
          <w:rFonts w:ascii="Arial" w:eastAsia="Times New Roman" w:hAnsi="Arial" w:cs="Arial"/>
          <w:b w:val="0"/>
          <w:sz w:val="22"/>
          <w:lang w:val="es-SV"/>
        </w:rPr>
        <w:t xml:space="preserve">que el recurso humano de la UCSF, tenga la capacidad de </w:t>
      </w:r>
      <w:r w:rsidRPr="00773C70">
        <w:rPr>
          <w:rFonts w:ascii="Arial" w:eastAsia="Times New Roman" w:hAnsi="Arial" w:cs="Arial"/>
          <w:b w:val="0"/>
          <w:sz w:val="22"/>
        </w:rPr>
        <w:t>identificar</w:t>
      </w:r>
      <w:r>
        <w:rPr>
          <w:rFonts w:ascii="Arial" w:eastAsia="Times New Roman" w:hAnsi="Arial" w:cs="Arial"/>
          <w:b w:val="0"/>
          <w:sz w:val="22"/>
          <w:lang w:val="es-SV"/>
        </w:rPr>
        <w:t xml:space="preserve"> y abordar</w:t>
      </w:r>
      <w:r w:rsidRPr="00773C70">
        <w:rPr>
          <w:rFonts w:ascii="Arial" w:eastAsia="Times New Roman" w:hAnsi="Arial" w:cs="Arial"/>
          <w:b w:val="0"/>
          <w:sz w:val="22"/>
        </w:rPr>
        <w:t xml:space="preserve"> a las personas de la población clave,</w:t>
      </w:r>
      <w:r>
        <w:rPr>
          <w:rFonts w:ascii="Arial" w:eastAsia="Times New Roman" w:hAnsi="Arial" w:cs="Arial"/>
          <w:b w:val="0"/>
          <w:sz w:val="22"/>
          <w:lang w:val="es-SV"/>
        </w:rPr>
        <w:t xml:space="preserve"> </w:t>
      </w:r>
      <w:r w:rsidRPr="00773C70">
        <w:rPr>
          <w:rFonts w:ascii="Arial" w:eastAsia="Times New Roman" w:hAnsi="Arial" w:cs="Arial"/>
          <w:b w:val="0"/>
          <w:sz w:val="22"/>
        </w:rPr>
        <w:t>brindá</w:t>
      </w:r>
      <w:r>
        <w:rPr>
          <w:rFonts w:ascii="Arial" w:eastAsia="Times New Roman" w:hAnsi="Arial" w:cs="Arial"/>
          <w:b w:val="0"/>
          <w:sz w:val="22"/>
          <w:lang w:val="es-SV"/>
        </w:rPr>
        <w:t>ndoles</w:t>
      </w:r>
      <w:r w:rsidRPr="00773C70">
        <w:rPr>
          <w:rFonts w:ascii="Arial" w:eastAsia="Times New Roman" w:hAnsi="Arial" w:cs="Arial"/>
          <w:b w:val="0"/>
          <w:sz w:val="22"/>
        </w:rPr>
        <w:t xml:space="preserve"> un abordaje integral </w:t>
      </w:r>
      <w:r>
        <w:rPr>
          <w:rFonts w:ascii="Arial" w:eastAsia="Times New Roman" w:hAnsi="Arial" w:cs="Arial"/>
          <w:b w:val="0"/>
          <w:sz w:val="22"/>
          <w:lang w:val="es-SV"/>
        </w:rPr>
        <w:t>con enfoque</w:t>
      </w:r>
      <w:r w:rsidRPr="00773C70">
        <w:rPr>
          <w:rFonts w:ascii="Arial" w:eastAsia="Times New Roman" w:hAnsi="Arial" w:cs="Arial"/>
          <w:b w:val="0"/>
          <w:sz w:val="22"/>
        </w:rPr>
        <w:t xml:space="preserve"> de riesgo, oferta</w:t>
      </w:r>
      <w:r>
        <w:rPr>
          <w:rFonts w:ascii="Arial" w:eastAsia="Times New Roman" w:hAnsi="Arial" w:cs="Arial"/>
          <w:b w:val="0"/>
          <w:sz w:val="22"/>
          <w:lang w:val="es-SV"/>
        </w:rPr>
        <w:t>r</w:t>
      </w:r>
      <w:r w:rsidRPr="00773C70">
        <w:rPr>
          <w:rFonts w:ascii="Arial" w:eastAsia="Times New Roman" w:hAnsi="Arial" w:cs="Arial"/>
          <w:b w:val="0"/>
          <w:sz w:val="22"/>
        </w:rPr>
        <w:t xml:space="preserve"> pruebas de VIH</w:t>
      </w:r>
      <w:r>
        <w:rPr>
          <w:rFonts w:ascii="Arial" w:eastAsia="Times New Roman" w:hAnsi="Arial" w:cs="Arial"/>
          <w:b w:val="0"/>
          <w:sz w:val="22"/>
          <w:lang w:val="es-SV"/>
        </w:rPr>
        <w:t>, que permita la</w:t>
      </w:r>
      <w:r w:rsidRPr="00773C70">
        <w:rPr>
          <w:rFonts w:ascii="Arial" w:eastAsia="Times New Roman" w:hAnsi="Arial" w:cs="Arial"/>
          <w:b w:val="0"/>
          <w:sz w:val="22"/>
        </w:rPr>
        <w:t xml:space="preserve"> detección temprana de casos. </w:t>
      </w:r>
      <w:r>
        <w:rPr>
          <w:rFonts w:ascii="Arial" w:eastAsia="Times New Roman" w:hAnsi="Arial" w:cs="Arial"/>
          <w:b w:val="0"/>
          <w:sz w:val="22"/>
          <w:lang w:val="es-SV"/>
        </w:rPr>
        <w:t xml:space="preserve">Cuando una persona resulte positiva, será referido a un Centro de Atención Integral (CAI) para su vinculación. </w:t>
      </w:r>
    </w:p>
    <w:p w14:paraId="6E22E2B5" w14:textId="77777777" w:rsidR="00D12699" w:rsidRDefault="00D12699" w:rsidP="00D12699">
      <w:pPr>
        <w:spacing w:after="0" w:line="240" w:lineRule="auto"/>
        <w:jc w:val="both"/>
        <w:rPr>
          <w:rFonts w:ascii="Arial" w:hAnsi="Arial" w:cs="Arial"/>
          <w:color w:val="00B0F0"/>
        </w:rPr>
      </w:pPr>
    </w:p>
    <w:p w14:paraId="4B6032C3" w14:textId="56AEE2D8" w:rsidR="00D12699" w:rsidRPr="004105AB" w:rsidRDefault="00D12699" w:rsidP="00D12699">
      <w:pPr>
        <w:spacing w:after="0" w:line="240" w:lineRule="auto"/>
        <w:jc w:val="both"/>
        <w:rPr>
          <w:rFonts w:ascii="Arial" w:eastAsia="Times New Roman" w:hAnsi="Arial" w:cs="Arial"/>
          <w:color w:val="auto"/>
          <w:szCs w:val="20"/>
          <w:lang w:eastAsia="en-US"/>
        </w:rPr>
      </w:pPr>
      <w:r w:rsidRPr="00F378AD">
        <w:rPr>
          <w:rFonts w:ascii="Arial" w:eastAsia="Times New Roman" w:hAnsi="Arial" w:cs="Arial"/>
          <w:color w:val="auto"/>
          <w:szCs w:val="20"/>
          <w:lang w:eastAsia="en-US"/>
        </w:rPr>
        <w:t xml:space="preserve">El RP MINSAL realizará pilotaje del registro de la estrategia de prevención durante el año 1 del proyecto, debido a que esta estrategia no era registrada como tal en los sistemas de información, por lo anterior el RP creará la fuente primaria de registro cuya información se </w:t>
      </w:r>
      <w:r w:rsidR="004E5A2C" w:rsidRPr="004105AB">
        <w:rPr>
          <w:rFonts w:ascii="Arial" w:eastAsia="Times New Roman" w:hAnsi="Arial" w:cs="Arial"/>
          <w:color w:val="auto"/>
          <w:szCs w:val="20"/>
          <w:lang w:eastAsia="en-US"/>
        </w:rPr>
        <w:lastRenderedPageBreak/>
        <w:t>incorporará</w:t>
      </w:r>
      <w:r w:rsidRPr="004105AB">
        <w:rPr>
          <w:rFonts w:ascii="Arial" w:eastAsia="Times New Roman" w:hAnsi="Arial" w:cs="Arial"/>
          <w:color w:val="auto"/>
          <w:szCs w:val="20"/>
          <w:lang w:eastAsia="en-US"/>
        </w:rPr>
        <w:t xml:space="preserve"> en una APP creada por la DTIC del MINSAL la cual incluirá el CUI del usuario para poder realizar cruces con el SR y así evitar duplicidad.</w:t>
      </w:r>
    </w:p>
    <w:p w14:paraId="44884A2A" w14:textId="77777777" w:rsidR="00D12699" w:rsidRPr="004105AB" w:rsidRDefault="00D12699" w:rsidP="00D12699">
      <w:pPr>
        <w:spacing w:after="0" w:line="240" w:lineRule="auto"/>
        <w:jc w:val="both"/>
        <w:rPr>
          <w:rFonts w:ascii="Arial" w:hAnsi="Arial" w:cs="Arial"/>
          <w:color w:val="00B0F0"/>
        </w:rPr>
      </w:pPr>
    </w:p>
    <w:p w14:paraId="3B92199B" w14:textId="77777777" w:rsidR="00D12699" w:rsidRPr="004105AB" w:rsidRDefault="00D12699" w:rsidP="00B8421D">
      <w:pPr>
        <w:pStyle w:val="Prrafodelista"/>
        <w:numPr>
          <w:ilvl w:val="0"/>
          <w:numId w:val="55"/>
        </w:numPr>
        <w:spacing w:after="0" w:line="240" w:lineRule="auto"/>
        <w:jc w:val="both"/>
        <w:rPr>
          <w:rFonts w:ascii="Arial" w:hAnsi="Arial" w:cs="Arial"/>
          <w:sz w:val="22"/>
        </w:rPr>
      </w:pPr>
      <w:r w:rsidRPr="004105AB">
        <w:rPr>
          <w:rFonts w:ascii="Arial" w:hAnsi="Arial" w:cs="Arial"/>
          <w:noProof/>
          <w:sz w:val="22"/>
        </w:rPr>
        <w:t xml:space="preserve">Centro Comunitario de Atencion Integral Itinerante (CCPII)  </w:t>
      </w:r>
    </w:p>
    <w:p w14:paraId="6EED1BCF" w14:textId="015767E3" w:rsidR="00D12699" w:rsidRPr="004105AB" w:rsidRDefault="00D12699" w:rsidP="00D12699">
      <w:pPr>
        <w:spacing w:after="0" w:line="240" w:lineRule="auto"/>
        <w:jc w:val="both"/>
        <w:rPr>
          <w:rFonts w:ascii="Arial" w:hAnsi="Arial" w:cs="Arial"/>
          <w:noProof/>
          <w:color w:val="auto"/>
        </w:rPr>
      </w:pPr>
      <w:r w:rsidRPr="004105AB">
        <w:rPr>
          <w:rFonts w:ascii="Arial" w:hAnsi="Arial" w:cs="Arial"/>
          <w:noProof/>
          <w:color w:val="auto"/>
        </w:rPr>
        <w:t xml:space="preserve">Este servicio será ejecutado por  </w:t>
      </w:r>
      <w:r w:rsidR="004E5A2C" w:rsidRPr="004105AB">
        <w:rPr>
          <w:rFonts w:ascii="Arial" w:hAnsi="Arial" w:cs="Arial"/>
          <w:noProof/>
          <w:color w:val="auto"/>
        </w:rPr>
        <w:t xml:space="preserve">los </w:t>
      </w:r>
      <w:r w:rsidRPr="004105AB">
        <w:rPr>
          <w:rFonts w:ascii="Arial" w:hAnsi="Arial" w:cs="Arial"/>
          <w:noProof/>
          <w:color w:val="auto"/>
        </w:rPr>
        <w:t>S</w:t>
      </w:r>
      <w:r w:rsidR="004E5A2C" w:rsidRPr="004105AB">
        <w:rPr>
          <w:rFonts w:ascii="Arial" w:hAnsi="Arial" w:cs="Arial"/>
          <w:noProof/>
          <w:color w:val="auto"/>
        </w:rPr>
        <w:t>ub-</w:t>
      </w:r>
      <w:r w:rsidRPr="004105AB">
        <w:rPr>
          <w:rFonts w:ascii="Arial" w:hAnsi="Arial" w:cs="Arial"/>
          <w:noProof/>
          <w:color w:val="auto"/>
        </w:rPr>
        <w:t xml:space="preserve">SR </w:t>
      </w:r>
      <w:r w:rsidR="004E5A2C" w:rsidRPr="004105AB">
        <w:rPr>
          <w:rFonts w:ascii="Arial" w:hAnsi="Arial" w:cs="Arial"/>
          <w:noProof/>
          <w:color w:val="auto"/>
        </w:rPr>
        <w:t>por medio de las Unidades Móviles educativas</w:t>
      </w:r>
      <w:r w:rsidR="00DC5CEC" w:rsidRPr="004105AB">
        <w:rPr>
          <w:rFonts w:ascii="Arial" w:hAnsi="Arial" w:cs="Arial"/>
          <w:noProof/>
          <w:color w:val="auto"/>
        </w:rPr>
        <w:t>,</w:t>
      </w:r>
      <w:r w:rsidR="004E5A2C" w:rsidRPr="004105AB">
        <w:rPr>
          <w:rFonts w:ascii="Arial" w:hAnsi="Arial" w:cs="Arial"/>
          <w:noProof/>
          <w:color w:val="auto"/>
        </w:rPr>
        <w:t xml:space="preserve"> en</w:t>
      </w:r>
      <w:r w:rsidRPr="004105AB">
        <w:rPr>
          <w:rFonts w:ascii="Arial" w:hAnsi="Arial" w:cs="Arial"/>
          <w:noProof/>
          <w:color w:val="auto"/>
        </w:rPr>
        <w:t xml:space="preserve"> coordinacion con  </w:t>
      </w:r>
      <w:r w:rsidR="004E5A2C" w:rsidRPr="004105AB">
        <w:rPr>
          <w:rFonts w:ascii="Arial" w:hAnsi="Arial" w:cs="Arial"/>
          <w:noProof/>
          <w:color w:val="auto"/>
        </w:rPr>
        <w:t xml:space="preserve">el SR y este último con el </w:t>
      </w:r>
      <w:r w:rsidRPr="004105AB">
        <w:rPr>
          <w:rFonts w:ascii="Arial" w:hAnsi="Arial" w:cs="Arial"/>
          <w:noProof/>
          <w:color w:val="auto"/>
        </w:rPr>
        <w:t>RP</w:t>
      </w:r>
      <w:r w:rsidR="004E5A2C" w:rsidRPr="004105AB">
        <w:rPr>
          <w:rFonts w:ascii="Arial" w:hAnsi="Arial" w:cs="Arial"/>
          <w:noProof/>
          <w:color w:val="auto"/>
        </w:rPr>
        <w:t xml:space="preserve">,  </w:t>
      </w:r>
      <w:r w:rsidRPr="004105AB">
        <w:rPr>
          <w:rFonts w:ascii="Arial" w:hAnsi="Arial" w:cs="Arial"/>
          <w:noProof/>
          <w:color w:val="auto"/>
        </w:rPr>
        <w:t>que se desplazarán a los sitios ya establecidos por esta propuesta y consiste en:</w:t>
      </w:r>
    </w:p>
    <w:p w14:paraId="1950BF80" w14:textId="77777777" w:rsidR="00D12699" w:rsidRPr="004105AB" w:rsidRDefault="00D12699" w:rsidP="00B8421D">
      <w:pPr>
        <w:pStyle w:val="Prrafodelista"/>
        <w:numPr>
          <w:ilvl w:val="0"/>
          <w:numId w:val="42"/>
        </w:numPr>
        <w:spacing w:after="0" w:line="240" w:lineRule="auto"/>
        <w:ind w:left="360"/>
        <w:jc w:val="both"/>
        <w:rPr>
          <w:rFonts w:ascii="Arial" w:hAnsi="Arial" w:cs="Arial"/>
          <w:b w:val="0"/>
          <w:sz w:val="22"/>
          <w:szCs w:val="22"/>
        </w:rPr>
      </w:pPr>
      <w:r w:rsidRPr="004105AB">
        <w:rPr>
          <w:rFonts w:ascii="Arial" w:hAnsi="Arial" w:cs="Arial"/>
          <w:b w:val="0"/>
          <w:noProof/>
          <w:sz w:val="22"/>
          <w:szCs w:val="22"/>
          <w:lang w:val="es-SV"/>
        </w:rPr>
        <w:t>A</w:t>
      </w:r>
      <w:r w:rsidRPr="004105AB">
        <w:rPr>
          <w:rFonts w:ascii="Arial" w:hAnsi="Arial" w:cs="Arial"/>
          <w:b w:val="0"/>
          <w:noProof/>
          <w:sz w:val="22"/>
          <w:szCs w:val="22"/>
        </w:rPr>
        <w:t xml:space="preserve">bordaje cara a cara </w:t>
      </w:r>
    </w:p>
    <w:p w14:paraId="49CF492C" w14:textId="77777777" w:rsidR="00D12699" w:rsidRPr="004105AB" w:rsidRDefault="00D12699" w:rsidP="00B8421D">
      <w:pPr>
        <w:pStyle w:val="Prrafodelista"/>
        <w:numPr>
          <w:ilvl w:val="0"/>
          <w:numId w:val="42"/>
        </w:numPr>
        <w:spacing w:after="0" w:line="240" w:lineRule="auto"/>
        <w:ind w:left="360"/>
        <w:jc w:val="both"/>
        <w:rPr>
          <w:rFonts w:ascii="Arial" w:hAnsi="Arial" w:cs="Arial"/>
          <w:b w:val="0"/>
          <w:sz w:val="22"/>
          <w:szCs w:val="22"/>
        </w:rPr>
      </w:pPr>
      <w:r w:rsidRPr="004105AB">
        <w:rPr>
          <w:rFonts w:ascii="Arial" w:hAnsi="Arial" w:cs="Arial"/>
          <w:b w:val="0"/>
          <w:sz w:val="22"/>
          <w:szCs w:val="22"/>
          <w:lang w:val="es-SV"/>
        </w:rPr>
        <w:t>O</w:t>
      </w:r>
      <w:proofErr w:type="spellStart"/>
      <w:r w:rsidRPr="004105AB">
        <w:rPr>
          <w:rFonts w:ascii="Arial" w:hAnsi="Arial" w:cs="Arial"/>
          <w:b w:val="0"/>
          <w:sz w:val="22"/>
          <w:szCs w:val="22"/>
        </w:rPr>
        <w:t>ferta</w:t>
      </w:r>
      <w:proofErr w:type="spellEnd"/>
      <w:r w:rsidRPr="004105AB">
        <w:rPr>
          <w:rFonts w:ascii="Arial" w:hAnsi="Arial" w:cs="Arial"/>
          <w:b w:val="0"/>
          <w:sz w:val="22"/>
          <w:szCs w:val="22"/>
        </w:rPr>
        <w:t xml:space="preserve"> la prueba de VIH a poblaciones clave</w:t>
      </w:r>
      <w:r w:rsidRPr="004105AB">
        <w:rPr>
          <w:rFonts w:ascii="Arial" w:hAnsi="Arial" w:cs="Arial"/>
          <w:b w:val="0"/>
          <w:sz w:val="22"/>
          <w:szCs w:val="22"/>
          <w:lang w:val="es-SV"/>
        </w:rPr>
        <w:t>s</w:t>
      </w:r>
    </w:p>
    <w:p w14:paraId="3036F540" w14:textId="77777777" w:rsidR="00D12699" w:rsidRPr="004105AB" w:rsidRDefault="00D12699" w:rsidP="00B8421D">
      <w:pPr>
        <w:pStyle w:val="Prrafodelista"/>
        <w:numPr>
          <w:ilvl w:val="0"/>
          <w:numId w:val="42"/>
        </w:numPr>
        <w:spacing w:after="0" w:line="240" w:lineRule="auto"/>
        <w:ind w:left="360"/>
        <w:jc w:val="both"/>
        <w:rPr>
          <w:rFonts w:ascii="Arial" w:hAnsi="Arial" w:cs="Arial"/>
          <w:b w:val="0"/>
          <w:sz w:val="22"/>
          <w:szCs w:val="22"/>
        </w:rPr>
      </w:pPr>
      <w:r w:rsidRPr="004105AB">
        <w:rPr>
          <w:rFonts w:ascii="Arial" w:hAnsi="Arial" w:cs="Arial"/>
          <w:b w:val="0"/>
          <w:sz w:val="22"/>
          <w:szCs w:val="22"/>
          <w:lang w:val="es-SV"/>
        </w:rPr>
        <w:t>C</w:t>
      </w:r>
      <w:proofErr w:type="spellStart"/>
      <w:r w:rsidRPr="004105AB">
        <w:rPr>
          <w:rFonts w:ascii="Arial" w:hAnsi="Arial" w:cs="Arial"/>
          <w:b w:val="0"/>
          <w:sz w:val="22"/>
          <w:szCs w:val="22"/>
        </w:rPr>
        <w:t>onsejería</w:t>
      </w:r>
      <w:proofErr w:type="spellEnd"/>
      <w:r w:rsidRPr="004105AB">
        <w:rPr>
          <w:rFonts w:ascii="Arial" w:hAnsi="Arial" w:cs="Arial"/>
          <w:b w:val="0"/>
          <w:sz w:val="22"/>
          <w:szCs w:val="22"/>
        </w:rPr>
        <w:t xml:space="preserve"> </w:t>
      </w:r>
      <w:r w:rsidRPr="004105AB">
        <w:rPr>
          <w:rFonts w:ascii="Arial" w:hAnsi="Arial" w:cs="Arial"/>
          <w:b w:val="0"/>
          <w:sz w:val="22"/>
          <w:szCs w:val="22"/>
          <w:lang w:val="es-SV"/>
        </w:rPr>
        <w:t>P</w:t>
      </w:r>
      <w:proofErr w:type="spellStart"/>
      <w:r w:rsidRPr="004105AB">
        <w:rPr>
          <w:rFonts w:ascii="Arial" w:hAnsi="Arial" w:cs="Arial"/>
          <w:b w:val="0"/>
          <w:sz w:val="22"/>
          <w:szCs w:val="22"/>
        </w:rPr>
        <w:t>lus</w:t>
      </w:r>
      <w:proofErr w:type="spellEnd"/>
      <w:r w:rsidRPr="004105AB">
        <w:rPr>
          <w:rFonts w:ascii="Arial" w:hAnsi="Arial" w:cs="Arial"/>
          <w:b w:val="0"/>
          <w:sz w:val="22"/>
          <w:szCs w:val="22"/>
          <w:lang w:val="es-SV"/>
        </w:rPr>
        <w:t>+</w:t>
      </w:r>
    </w:p>
    <w:p w14:paraId="476B710A" w14:textId="619D7C56" w:rsidR="00D12699" w:rsidRPr="004105AB" w:rsidRDefault="00D12699" w:rsidP="00B8421D">
      <w:pPr>
        <w:pStyle w:val="Prrafodelista"/>
        <w:numPr>
          <w:ilvl w:val="0"/>
          <w:numId w:val="42"/>
        </w:numPr>
        <w:spacing w:after="0" w:line="240" w:lineRule="auto"/>
        <w:ind w:left="360"/>
        <w:jc w:val="both"/>
        <w:rPr>
          <w:rFonts w:ascii="Arial" w:hAnsi="Arial" w:cs="Arial"/>
          <w:b w:val="0"/>
          <w:sz w:val="22"/>
          <w:szCs w:val="22"/>
        </w:rPr>
      </w:pPr>
      <w:r w:rsidRPr="004105AB">
        <w:rPr>
          <w:rFonts w:ascii="Arial" w:hAnsi="Arial" w:cs="Arial"/>
          <w:b w:val="0"/>
          <w:sz w:val="22"/>
          <w:szCs w:val="22"/>
          <w:lang w:val="es-SV"/>
        </w:rPr>
        <w:t>E</w:t>
      </w:r>
      <w:proofErr w:type="spellStart"/>
      <w:r w:rsidRPr="004105AB">
        <w:rPr>
          <w:rFonts w:ascii="Arial" w:hAnsi="Arial" w:cs="Arial"/>
          <w:b w:val="0"/>
          <w:sz w:val="22"/>
          <w:szCs w:val="22"/>
        </w:rPr>
        <w:t>ntrega</w:t>
      </w:r>
      <w:proofErr w:type="spellEnd"/>
      <w:r w:rsidRPr="004105AB">
        <w:rPr>
          <w:rFonts w:ascii="Arial" w:hAnsi="Arial" w:cs="Arial"/>
          <w:b w:val="0"/>
          <w:sz w:val="22"/>
          <w:szCs w:val="22"/>
          <w:lang w:val="es-SV"/>
        </w:rPr>
        <w:t xml:space="preserve"> </w:t>
      </w:r>
      <w:r w:rsidR="004E5A2C" w:rsidRPr="004105AB">
        <w:rPr>
          <w:rFonts w:ascii="Arial" w:hAnsi="Arial" w:cs="Arial"/>
          <w:b w:val="0"/>
          <w:sz w:val="22"/>
          <w:szCs w:val="22"/>
          <w:lang w:val="es-SV"/>
        </w:rPr>
        <w:t>d</w:t>
      </w:r>
      <w:r w:rsidRPr="004105AB">
        <w:rPr>
          <w:rFonts w:ascii="Arial" w:hAnsi="Arial" w:cs="Arial"/>
          <w:b w:val="0"/>
          <w:sz w:val="22"/>
          <w:szCs w:val="22"/>
          <w:lang w:val="es-SV"/>
        </w:rPr>
        <w:t xml:space="preserve">el </w:t>
      </w:r>
      <w:r w:rsidRPr="004105AB">
        <w:rPr>
          <w:rFonts w:ascii="Arial" w:hAnsi="Arial" w:cs="Arial"/>
          <w:b w:val="0"/>
          <w:sz w:val="22"/>
          <w:szCs w:val="22"/>
        </w:rPr>
        <w:t xml:space="preserve">paquete de insumos </w:t>
      </w:r>
      <w:r w:rsidRPr="004105AB">
        <w:rPr>
          <w:rFonts w:ascii="Arial" w:hAnsi="Arial" w:cs="Arial"/>
          <w:b w:val="0"/>
          <w:sz w:val="22"/>
          <w:szCs w:val="22"/>
          <w:lang w:val="es-SV"/>
        </w:rPr>
        <w:t xml:space="preserve">diferenciados </w:t>
      </w:r>
      <w:r w:rsidRPr="004105AB">
        <w:rPr>
          <w:rFonts w:ascii="Arial" w:hAnsi="Arial" w:cs="Arial"/>
          <w:b w:val="0"/>
          <w:sz w:val="22"/>
          <w:szCs w:val="22"/>
        </w:rPr>
        <w:t>por población</w:t>
      </w:r>
      <w:r w:rsidRPr="004105AB">
        <w:rPr>
          <w:rFonts w:ascii="Arial" w:hAnsi="Arial" w:cs="Arial"/>
          <w:b w:val="0"/>
          <w:sz w:val="22"/>
          <w:szCs w:val="22"/>
          <w:lang w:val="es-SV"/>
        </w:rPr>
        <w:t xml:space="preserve"> clave.</w:t>
      </w:r>
    </w:p>
    <w:p w14:paraId="7FDC6FD6" w14:textId="77777777" w:rsidR="00D12699" w:rsidRPr="004105AB" w:rsidRDefault="00D12699" w:rsidP="00D12699">
      <w:pPr>
        <w:pStyle w:val="Prrafodelista"/>
        <w:spacing w:after="0" w:line="240" w:lineRule="auto"/>
        <w:ind w:left="360"/>
        <w:jc w:val="both"/>
        <w:rPr>
          <w:rFonts w:ascii="Arial" w:hAnsi="Arial" w:cs="Arial"/>
          <w:b w:val="0"/>
          <w:sz w:val="22"/>
          <w:szCs w:val="22"/>
          <w:lang w:val="es-SV"/>
        </w:rPr>
      </w:pPr>
    </w:p>
    <w:p w14:paraId="46BB5177" w14:textId="0E800D6E" w:rsidR="00D12699" w:rsidRPr="004105AB" w:rsidRDefault="00D12699" w:rsidP="00D12699">
      <w:pPr>
        <w:pStyle w:val="Prrafodelista"/>
        <w:spacing w:after="0" w:line="240" w:lineRule="auto"/>
        <w:ind w:left="36"/>
        <w:jc w:val="both"/>
        <w:rPr>
          <w:rFonts w:ascii="Arial" w:hAnsi="Arial" w:cs="Arial"/>
          <w:b w:val="0"/>
          <w:sz w:val="22"/>
          <w:szCs w:val="22"/>
          <w:lang w:val="es-SV"/>
        </w:rPr>
      </w:pPr>
      <w:r w:rsidRPr="004105AB">
        <w:rPr>
          <w:rFonts w:ascii="Arial" w:hAnsi="Arial" w:cs="Arial"/>
          <w:b w:val="0"/>
          <w:sz w:val="22"/>
          <w:szCs w:val="22"/>
          <w:lang w:val="es-SV"/>
        </w:rPr>
        <w:t>Como parte de la complementariedad entre las acciones realizadas por el RP y el SR se referirán a las clínicas</w:t>
      </w:r>
      <w:r w:rsidRPr="004105AB">
        <w:rPr>
          <w:rFonts w:ascii="Arial" w:hAnsi="Arial" w:cs="Arial"/>
          <w:b w:val="0"/>
          <w:sz w:val="22"/>
          <w:szCs w:val="22"/>
        </w:rPr>
        <w:t xml:space="preserve"> VICITS y Servicios Amigables, </w:t>
      </w:r>
      <w:r w:rsidRPr="004105AB">
        <w:rPr>
          <w:rFonts w:ascii="Arial" w:hAnsi="Arial" w:cs="Arial"/>
          <w:b w:val="0"/>
          <w:sz w:val="22"/>
          <w:szCs w:val="22"/>
          <w:lang w:val="es-SV"/>
        </w:rPr>
        <w:t xml:space="preserve">aquellas personas que resulten </w:t>
      </w:r>
      <w:r w:rsidR="00643117" w:rsidRPr="004105AB">
        <w:rPr>
          <w:rFonts w:ascii="Arial" w:hAnsi="Arial" w:cs="Arial"/>
          <w:b w:val="0"/>
          <w:sz w:val="22"/>
          <w:szCs w:val="22"/>
          <w:lang w:val="es-SV"/>
        </w:rPr>
        <w:t>reactivas</w:t>
      </w:r>
      <w:r w:rsidRPr="004105AB">
        <w:rPr>
          <w:rFonts w:ascii="Arial" w:hAnsi="Arial" w:cs="Arial"/>
          <w:b w:val="0"/>
          <w:sz w:val="22"/>
          <w:szCs w:val="22"/>
          <w:lang w:val="es-SV"/>
        </w:rPr>
        <w:t xml:space="preserve"> a la prueba de VIH para su confirmación y vinculación a los servicios de salud.</w:t>
      </w:r>
    </w:p>
    <w:p w14:paraId="1B310B4A" w14:textId="728FFB75" w:rsidR="00D12699" w:rsidRPr="004105AB" w:rsidRDefault="00643117" w:rsidP="00D12699">
      <w:pPr>
        <w:spacing w:after="0" w:line="240" w:lineRule="auto"/>
        <w:jc w:val="both"/>
        <w:rPr>
          <w:rFonts w:ascii="Arial" w:hAnsi="Arial" w:cs="Arial"/>
          <w:b/>
          <w:color w:val="auto"/>
        </w:rPr>
      </w:pPr>
      <w:r w:rsidRPr="004105AB">
        <w:rPr>
          <w:rFonts w:ascii="Arial" w:hAnsi="Arial" w:cs="Arial"/>
          <w:b/>
          <w:color w:val="auto"/>
        </w:rPr>
        <w:t>Figura N°7</w:t>
      </w:r>
      <w:r w:rsidR="00BB121F" w:rsidRPr="004105AB">
        <w:rPr>
          <w:rFonts w:ascii="Arial" w:hAnsi="Arial" w:cs="Arial"/>
          <w:b/>
          <w:color w:val="auto"/>
        </w:rPr>
        <w:t xml:space="preserve"> CCPII</w:t>
      </w:r>
    </w:p>
    <w:p w14:paraId="438ACD2E" w14:textId="6A8B3F05" w:rsidR="00D12699" w:rsidRPr="004105AB" w:rsidRDefault="00643117" w:rsidP="00D12699">
      <w:pPr>
        <w:pStyle w:val="Textocomentario"/>
        <w:ind w:left="36"/>
        <w:jc w:val="both"/>
        <w:rPr>
          <w:rFonts w:ascii="Arial" w:hAnsi="Arial" w:cs="Arial"/>
          <w:color w:val="auto"/>
          <w:sz w:val="22"/>
          <w:szCs w:val="22"/>
        </w:rPr>
      </w:pPr>
      <w:r w:rsidRPr="004105AB">
        <w:rPr>
          <w:noProof/>
        </w:rPr>
        <w:drawing>
          <wp:anchor distT="0" distB="0" distL="114300" distR="114300" simplePos="0" relativeHeight="251705344" behindDoc="0" locked="0" layoutInCell="1" allowOverlap="1" wp14:anchorId="2F8BFA4C" wp14:editId="080DA852">
            <wp:simplePos x="0" y="0"/>
            <wp:positionH relativeFrom="margin">
              <wp:align>left</wp:align>
            </wp:positionH>
            <wp:positionV relativeFrom="paragraph">
              <wp:posOffset>49530</wp:posOffset>
            </wp:positionV>
            <wp:extent cx="2660650" cy="2226945"/>
            <wp:effectExtent l="0" t="0" r="635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065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99" w:rsidRPr="004105AB">
        <w:rPr>
          <w:rFonts w:ascii="Arial" w:hAnsi="Arial" w:cs="Arial"/>
          <w:color w:val="auto"/>
          <w:sz w:val="22"/>
          <w:szCs w:val="22"/>
        </w:rPr>
        <w:t>Para evitar la duplicidad en el abordaje en las poblaciones se creará una aplicación para teléfonos inteligentes en donde los educadores podrán consultar si la persona abordada se ha realizado o no la prueba de VIH. Esta aplicación permitirá acceder a la base de datos del sistema de información de VIH del MINSAL (</w:t>
      </w:r>
      <w:r w:rsidR="00602756" w:rsidRPr="004105AB">
        <w:rPr>
          <w:rFonts w:ascii="Arial" w:hAnsi="Arial" w:cs="Arial"/>
          <w:color w:val="auto"/>
          <w:sz w:val="22"/>
          <w:szCs w:val="22"/>
        </w:rPr>
        <w:t>SUMEVE) (Ver</w:t>
      </w:r>
      <w:r w:rsidRPr="004105AB">
        <w:rPr>
          <w:rFonts w:ascii="Arial" w:hAnsi="Arial" w:cs="Arial"/>
          <w:color w:val="auto"/>
          <w:sz w:val="22"/>
          <w:szCs w:val="22"/>
        </w:rPr>
        <w:t xml:space="preserve"> figura N°7 y Anexo N° 13)</w:t>
      </w:r>
    </w:p>
    <w:p w14:paraId="48DA3E32" w14:textId="457691DA" w:rsidR="00643117" w:rsidRPr="004105AB" w:rsidRDefault="00643117" w:rsidP="00D12699">
      <w:pPr>
        <w:pStyle w:val="Textocomentario"/>
        <w:ind w:left="36"/>
        <w:jc w:val="both"/>
        <w:rPr>
          <w:rFonts w:ascii="Arial" w:hAnsi="Arial" w:cs="Arial"/>
          <w:color w:val="auto"/>
          <w:sz w:val="22"/>
          <w:szCs w:val="22"/>
        </w:rPr>
      </w:pPr>
    </w:p>
    <w:p w14:paraId="6E7E1272" w14:textId="036F3E5B" w:rsidR="00643117" w:rsidRPr="004105AB" w:rsidRDefault="00643117" w:rsidP="00D12699">
      <w:pPr>
        <w:pStyle w:val="Textocomentario"/>
        <w:ind w:left="36"/>
        <w:jc w:val="both"/>
        <w:rPr>
          <w:rFonts w:ascii="Arial" w:hAnsi="Arial" w:cs="Arial"/>
          <w:color w:val="auto"/>
          <w:sz w:val="22"/>
          <w:szCs w:val="22"/>
        </w:rPr>
      </w:pPr>
    </w:p>
    <w:p w14:paraId="0AC16820" w14:textId="45A72C32" w:rsidR="00643117" w:rsidRPr="004105AB" w:rsidRDefault="00643117" w:rsidP="00643117">
      <w:pPr>
        <w:pStyle w:val="Textocomentario"/>
        <w:jc w:val="both"/>
        <w:rPr>
          <w:rFonts w:ascii="Arial" w:hAnsi="Arial" w:cs="Arial"/>
          <w:color w:val="auto"/>
          <w:sz w:val="22"/>
          <w:szCs w:val="22"/>
        </w:rPr>
      </w:pPr>
    </w:p>
    <w:p w14:paraId="0B00BDF0" w14:textId="18AEB6A9" w:rsidR="008D2F7F" w:rsidRPr="004105AB" w:rsidRDefault="00D12699" w:rsidP="006F479F">
      <w:pPr>
        <w:pStyle w:val="Textocomentario"/>
        <w:spacing w:after="0"/>
        <w:ind w:left="24"/>
        <w:jc w:val="both"/>
        <w:rPr>
          <w:rFonts w:ascii="Arial" w:hAnsi="Arial" w:cs="Arial"/>
          <w:color w:val="auto"/>
          <w:sz w:val="22"/>
          <w:szCs w:val="22"/>
        </w:rPr>
      </w:pPr>
      <w:r w:rsidRPr="004105AB">
        <w:rPr>
          <w:rFonts w:ascii="Arial" w:hAnsi="Arial" w:cs="Arial"/>
          <w:color w:val="auto"/>
          <w:sz w:val="22"/>
          <w:szCs w:val="22"/>
        </w:rPr>
        <w:t>A fin de maximizar las sinergias entre el RP, el SR y Sub-SR, las metas se han distribuido equitativamente enfatizando el trabajo complementario de gobierno y sociedad civil de cara al proceso de transición para la sostenibilidad.</w:t>
      </w:r>
    </w:p>
    <w:p w14:paraId="7131D882" w14:textId="77777777" w:rsidR="00065B00" w:rsidRPr="004105AB" w:rsidRDefault="00065B00" w:rsidP="00DF2AB1">
      <w:pPr>
        <w:pStyle w:val="Textocomentario"/>
        <w:spacing w:after="0"/>
        <w:jc w:val="both"/>
        <w:rPr>
          <w:rFonts w:ascii="Arial" w:hAnsi="Arial" w:cs="Arial"/>
          <w:color w:val="auto"/>
          <w:sz w:val="24"/>
          <w:szCs w:val="22"/>
        </w:rPr>
      </w:pPr>
    </w:p>
    <w:p w14:paraId="1ADDEAB2" w14:textId="1D694085" w:rsidR="00065B00" w:rsidRPr="004105AB" w:rsidRDefault="00065B00" w:rsidP="00B8421D">
      <w:pPr>
        <w:pStyle w:val="Textocomentario"/>
        <w:numPr>
          <w:ilvl w:val="0"/>
          <w:numId w:val="55"/>
        </w:numPr>
        <w:jc w:val="both"/>
        <w:rPr>
          <w:rFonts w:ascii="Arial" w:hAnsi="Arial" w:cs="Arial"/>
          <w:b/>
          <w:color w:val="auto"/>
          <w:sz w:val="22"/>
        </w:rPr>
      </w:pPr>
      <w:r w:rsidRPr="004105AB">
        <w:rPr>
          <w:rFonts w:ascii="Arial" w:hAnsi="Arial" w:cs="Arial"/>
          <w:b/>
          <w:bCs/>
          <w:color w:val="auto"/>
          <w:sz w:val="22"/>
        </w:rPr>
        <w:t>Referencia Efectiva o Acompañada a Clínicas VICITS, UCSF y UME del SR, para la realización de la</w:t>
      </w:r>
      <w:r w:rsidRPr="004105AB">
        <w:rPr>
          <w:rFonts w:ascii="Arial" w:hAnsi="Arial" w:cs="Arial"/>
          <w:b/>
          <w:color w:val="auto"/>
          <w:sz w:val="22"/>
        </w:rPr>
        <w:t xml:space="preserve"> </w:t>
      </w:r>
      <w:r w:rsidRPr="004105AB">
        <w:rPr>
          <w:rFonts w:ascii="Arial" w:hAnsi="Arial" w:cs="Arial"/>
          <w:b/>
          <w:bCs/>
          <w:color w:val="auto"/>
          <w:sz w:val="22"/>
        </w:rPr>
        <w:t>Prueba Voluntaria de VIH</w:t>
      </w:r>
    </w:p>
    <w:p w14:paraId="4E8172B3" w14:textId="77777777" w:rsidR="00065B00" w:rsidRPr="004105AB" w:rsidRDefault="00065B00" w:rsidP="00065B00">
      <w:pPr>
        <w:pStyle w:val="NormalWeb"/>
        <w:spacing w:before="0" w:beforeAutospacing="0" w:after="0" w:afterAutospacing="0" w:line="252" w:lineRule="auto"/>
        <w:jc w:val="both"/>
        <w:rPr>
          <w:rFonts w:ascii="Arial" w:hAnsi="Arial" w:cs="Arial"/>
          <w:sz w:val="22"/>
        </w:rPr>
      </w:pPr>
      <w:r w:rsidRPr="004105AB">
        <w:rPr>
          <w:rFonts w:ascii="Arial" w:hAnsi="Arial" w:cs="Arial"/>
          <w:sz w:val="22"/>
        </w:rPr>
        <w:t>Los Sub-SR</w:t>
      </w:r>
      <w:r w:rsidRPr="004105AB">
        <w:rPr>
          <w:rFonts w:ascii="Arial" w:hAnsi="Arial" w:cs="Arial"/>
          <w:color w:val="000000"/>
          <w:sz w:val="22"/>
          <w:lang w:val="es-CO"/>
        </w:rPr>
        <w:t xml:space="preserve">, brindarán a las tres poblaciones claves, referencia acompañada efectiva para la realización voluntaria de la Prueba de VIH, esta estrategia el navegador o navegadora ofrecerá el acompañamiento al usuario para realizarse la prueba de VIH de forma voluntaria en las Clínicas VICITS, UCSF o en la Unidades Móviles Educativas de Plan. </w:t>
      </w:r>
    </w:p>
    <w:p w14:paraId="571A142B" w14:textId="77777777" w:rsidR="00065B00" w:rsidRPr="004105AB" w:rsidRDefault="00065B00" w:rsidP="00065B00">
      <w:pPr>
        <w:pStyle w:val="NormalWeb"/>
        <w:spacing w:before="0" w:beforeAutospacing="0" w:after="0" w:afterAutospacing="0" w:line="252" w:lineRule="auto"/>
        <w:jc w:val="both"/>
        <w:rPr>
          <w:rFonts w:ascii="Arial" w:hAnsi="Arial" w:cs="Arial"/>
          <w:sz w:val="22"/>
        </w:rPr>
      </w:pPr>
      <w:r w:rsidRPr="004105AB">
        <w:rPr>
          <w:rFonts w:ascii="Arial" w:hAnsi="Arial" w:cs="Arial"/>
          <w:b/>
          <w:bCs/>
          <w:color w:val="000000"/>
          <w:sz w:val="22"/>
          <w:lang w:val="es-CO"/>
        </w:rPr>
        <w:t>Dentro de las categorías que se han definido para considerar una Referencia a prueba voluntaria de VIH como Efectiva podemos mencionar:</w:t>
      </w:r>
    </w:p>
    <w:p w14:paraId="1E8498FA" w14:textId="1E334DF8" w:rsidR="00065B00" w:rsidRPr="004105AB" w:rsidRDefault="00E03B3D" w:rsidP="00E03B3D">
      <w:pPr>
        <w:pStyle w:val="NormalWeb"/>
        <w:spacing w:before="0" w:beforeAutospacing="0" w:after="0" w:afterAutospacing="0" w:line="252" w:lineRule="auto"/>
        <w:jc w:val="both"/>
        <w:rPr>
          <w:rFonts w:ascii="Arial" w:hAnsi="Arial" w:cs="Arial"/>
          <w:sz w:val="22"/>
        </w:rPr>
      </w:pPr>
      <w:r w:rsidRPr="004105AB">
        <w:rPr>
          <w:rFonts w:ascii="Arial" w:hAnsi="Arial" w:cs="Arial"/>
          <w:color w:val="000000"/>
          <w:sz w:val="22"/>
          <w:lang w:val="es-CO"/>
        </w:rPr>
        <w:t>a)</w:t>
      </w:r>
      <w:r w:rsidR="00065B00" w:rsidRPr="004105AB">
        <w:rPr>
          <w:rFonts w:ascii="Arial" w:hAnsi="Arial" w:cs="Arial"/>
          <w:color w:val="000000"/>
          <w:sz w:val="12"/>
          <w:szCs w:val="14"/>
          <w:lang w:val="es-CO"/>
        </w:rPr>
        <w:t xml:space="preserve"> </w:t>
      </w:r>
      <w:r w:rsidR="00065B00" w:rsidRPr="004105AB">
        <w:rPr>
          <w:rFonts w:ascii="Arial" w:hAnsi="Arial" w:cs="Arial"/>
          <w:color w:val="000000"/>
          <w:sz w:val="22"/>
          <w:lang w:val="es-CO"/>
        </w:rPr>
        <w:t>El navegador (educador) tiene que traer un respaldo firmado y sellado del personal de laboratorio de las Clínicas VICITS o UCSF de que se ha hecho la referencia y el acompañamiento; por lo que el ingreso de estas pruebas realizadas al SUMEVE será responsabilidad del personal de MINSAL referente.</w:t>
      </w:r>
    </w:p>
    <w:p w14:paraId="5FED831D" w14:textId="71D1202C" w:rsidR="00065B00" w:rsidRPr="004105AB" w:rsidRDefault="00E03B3D" w:rsidP="00E03B3D">
      <w:pPr>
        <w:pStyle w:val="NormalWeb"/>
        <w:spacing w:before="0" w:beforeAutospacing="0" w:after="0" w:afterAutospacing="0" w:line="252" w:lineRule="auto"/>
        <w:jc w:val="both"/>
        <w:rPr>
          <w:rFonts w:ascii="Arial" w:hAnsi="Arial" w:cs="Arial"/>
          <w:sz w:val="22"/>
        </w:rPr>
      </w:pPr>
      <w:r w:rsidRPr="004105AB">
        <w:rPr>
          <w:rFonts w:ascii="Arial" w:hAnsi="Arial" w:cs="Arial"/>
          <w:color w:val="000000"/>
          <w:sz w:val="22"/>
          <w:lang w:val="es-CO"/>
        </w:rPr>
        <w:t>b)</w:t>
      </w:r>
      <w:r w:rsidR="00065B00" w:rsidRPr="004105AB">
        <w:rPr>
          <w:rFonts w:ascii="Arial" w:hAnsi="Arial" w:cs="Arial"/>
          <w:color w:val="000000"/>
          <w:sz w:val="12"/>
          <w:szCs w:val="14"/>
          <w:lang w:val="es-CO"/>
        </w:rPr>
        <w:t xml:space="preserve">     </w:t>
      </w:r>
      <w:r w:rsidR="00065B00" w:rsidRPr="004105AB">
        <w:rPr>
          <w:rFonts w:ascii="Arial" w:hAnsi="Arial" w:cs="Arial"/>
          <w:color w:val="000000"/>
          <w:sz w:val="22"/>
          <w:lang w:val="es-CO"/>
        </w:rPr>
        <w:t>La Referencia a Prueba realizada por Unidades Móviles Educativas, a través de la cual se realizará la Prueba Rápida en Sangre Capilar. El educador contara con una copia del F3 firmada y sellada por el profesional de laboratorio de la UME correspondiente. Esta información será ingresada a SUMEVE por el personal de Plan.</w:t>
      </w:r>
    </w:p>
    <w:p w14:paraId="35CBD6A3" w14:textId="08B13BAF" w:rsidR="00065B00" w:rsidRPr="004105AB" w:rsidRDefault="00E03B3D" w:rsidP="00E03B3D">
      <w:pPr>
        <w:pStyle w:val="NormalWeb"/>
        <w:spacing w:before="0" w:beforeAutospacing="0" w:after="0" w:afterAutospacing="0" w:line="252" w:lineRule="auto"/>
        <w:jc w:val="both"/>
        <w:rPr>
          <w:rFonts w:ascii="Arial" w:hAnsi="Arial" w:cs="Arial"/>
          <w:sz w:val="22"/>
        </w:rPr>
      </w:pPr>
      <w:r w:rsidRPr="004105AB">
        <w:rPr>
          <w:rFonts w:ascii="Arial" w:hAnsi="Arial" w:cs="Arial"/>
          <w:color w:val="000000"/>
          <w:sz w:val="22"/>
          <w:lang w:val="es-CO"/>
        </w:rPr>
        <w:t>c)</w:t>
      </w:r>
      <w:r w:rsidR="00065B00" w:rsidRPr="004105AB">
        <w:rPr>
          <w:rFonts w:ascii="Arial" w:hAnsi="Arial" w:cs="Arial"/>
          <w:color w:val="000000"/>
          <w:sz w:val="12"/>
          <w:szCs w:val="14"/>
          <w:lang w:val="es-CO"/>
        </w:rPr>
        <w:t xml:space="preserve">    </w:t>
      </w:r>
      <w:r w:rsidR="00065B00" w:rsidRPr="004105AB">
        <w:rPr>
          <w:rFonts w:ascii="Arial" w:hAnsi="Arial" w:cs="Arial"/>
          <w:color w:val="000000"/>
          <w:sz w:val="22"/>
          <w:lang w:val="es-CO"/>
        </w:rPr>
        <w:t>La entrega de los insumos se hará contra respaldo de realización de prueba.</w:t>
      </w:r>
    </w:p>
    <w:p w14:paraId="67F602A7" w14:textId="334C5799" w:rsidR="00065B00" w:rsidRPr="006309D2" w:rsidRDefault="00E03B3D" w:rsidP="00E03B3D">
      <w:pPr>
        <w:pStyle w:val="NormalWeb"/>
        <w:spacing w:before="0" w:beforeAutospacing="0" w:after="0" w:afterAutospacing="0" w:line="252" w:lineRule="auto"/>
        <w:jc w:val="both"/>
        <w:rPr>
          <w:rFonts w:ascii="Arial" w:hAnsi="Arial" w:cs="Arial"/>
          <w:sz w:val="22"/>
          <w:szCs w:val="22"/>
        </w:rPr>
      </w:pPr>
      <w:r w:rsidRPr="004105AB">
        <w:rPr>
          <w:rFonts w:ascii="Arial" w:hAnsi="Arial" w:cs="Arial"/>
          <w:color w:val="000000"/>
          <w:sz w:val="22"/>
          <w:lang w:val="es-CO"/>
        </w:rPr>
        <w:t>d)</w:t>
      </w:r>
      <w:r w:rsidR="00065B00" w:rsidRPr="004105AB">
        <w:rPr>
          <w:rFonts w:ascii="Arial" w:hAnsi="Arial" w:cs="Arial"/>
          <w:color w:val="000000"/>
          <w:sz w:val="12"/>
          <w:szCs w:val="14"/>
          <w:lang w:val="es-CO"/>
        </w:rPr>
        <w:t xml:space="preserve">   </w:t>
      </w:r>
      <w:r w:rsidR="00065B00" w:rsidRPr="004105AB">
        <w:rPr>
          <w:rFonts w:ascii="Arial" w:hAnsi="Arial" w:cs="Arial"/>
          <w:color w:val="000000"/>
          <w:sz w:val="22"/>
          <w:lang w:val="es-CO"/>
        </w:rPr>
        <w:t>Se dará una copia de F3 como referencia a los establecimientos de la red nacional o UME de Plan a aquellos usuarios que no acepten navegación o acompañamiento a toma de prueba de VIH y se le entregaran los insumos contra entrega del F3 firmando y sellado por el profesional de laboratorio al hacer efectiva la prueba de VIH. Esta información será</w:t>
      </w:r>
      <w:r w:rsidR="00065B00" w:rsidRPr="00065B00">
        <w:rPr>
          <w:rFonts w:ascii="Arial" w:hAnsi="Arial" w:cs="Arial"/>
          <w:color w:val="000000"/>
          <w:sz w:val="22"/>
          <w:lang w:val="es-CO"/>
        </w:rPr>
        <w:t xml:space="preserve"> </w:t>
      </w:r>
      <w:r w:rsidR="00065B00" w:rsidRPr="006309D2">
        <w:rPr>
          <w:rFonts w:ascii="Arial" w:hAnsi="Arial" w:cs="Arial"/>
          <w:color w:val="000000"/>
          <w:sz w:val="22"/>
          <w:szCs w:val="22"/>
          <w:lang w:val="es-CO"/>
        </w:rPr>
        <w:lastRenderedPageBreak/>
        <w:t>ingresada a SUMEVE por el establecimiento o UME que capte y realice la prueba al usuario que lo solicite.</w:t>
      </w:r>
    </w:p>
    <w:p w14:paraId="6C6E15DE" w14:textId="77777777" w:rsidR="006F479F" w:rsidRPr="006309D2" w:rsidRDefault="006F479F" w:rsidP="00DF2AB1">
      <w:pPr>
        <w:pStyle w:val="Textocomentario"/>
        <w:spacing w:after="0"/>
        <w:jc w:val="both"/>
        <w:rPr>
          <w:rFonts w:ascii="Arial" w:hAnsi="Arial" w:cs="Arial"/>
          <w:color w:val="auto"/>
          <w:sz w:val="22"/>
          <w:szCs w:val="22"/>
        </w:rPr>
      </w:pPr>
    </w:p>
    <w:p w14:paraId="67319EA0" w14:textId="59238E0B" w:rsidR="00D12699" w:rsidRPr="006309D2" w:rsidRDefault="00D12699" w:rsidP="00B8421D">
      <w:pPr>
        <w:pStyle w:val="Prrafodelista"/>
        <w:numPr>
          <w:ilvl w:val="0"/>
          <w:numId w:val="55"/>
        </w:numPr>
        <w:tabs>
          <w:tab w:val="left" w:pos="6276"/>
        </w:tabs>
        <w:spacing w:after="0" w:line="240" w:lineRule="auto"/>
        <w:jc w:val="both"/>
        <w:rPr>
          <w:rFonts w:ascii="Arial" w:hAnsi="Arial" w:cs="Arial"/>
          <w:color w:val="7030A0"/>
          <w:sz w:val="22"/>
          <w:szCs w:val="22"/>
        </w:rPr>
      </w:pPr>
      <w:r w:rsidRPr="006309D2">
        <w:rPr>
          <w:rFonts w:ascii="Arial" w:hAnsi="Arial" w:cs="Arial"/>
          <w:sz w:val="22"/>
          <w:szCs w:val="22"/>
        </w:rPr>
        <w:t xml:space="preserve"> </w:t>
      </w:r>
      <w:r w:rsidR="00E03B3D" w:rsidRPr="006309D2">
        <w:rPr>
          <w:rFonts w:ascii="Arial" w:hAnsi="Arial" w:cs="Arial"/>
          <w:sz w:val="22"/>
          <w:szCs w:val="22"/>
          <w:lang w:val="es-SV"/>
        </w:rPr>
        <w:t xml:space="preserve">Estrategia de </w:t>
      </w:r>
      <w:r w:rsidRPr="006309D2">
        <w:rPr>
          <w:rFonts w:ascii="Arial" w:hAnsi="Arial" w:cs="Arial"/>
          <w:sz w:val="22"/>
          <w:szCs w:val="22"/>
        </w:rPr>
        <w:t>Abordajes en línea</w:t>
      </w:r>
      <w:r w:rsidRPr="006309D2">
        <w:rPr>
          <w:rFonts w:ascii="Arial" w:hAnsi="Arial" w:cs="Arial"/>
          <w:color w:val="7030A0"/>
          <w:sz w:val="22"/>
          <w:szCs w:val="22"/>
        </w:rPr>
        <w:t xml:space="preserve">. </w:t>
      </w:r>
    </w:p>
    <w:p w14:paraId="759F4367" w14:textId="70E87573" w:rsidR="00D12699" w:rsidRPr="006309D2" w:rsidRDefault="00D12699" w:rsidP="00D12699">
      <w:pPr>
        <w:tabs>
          <w:tab w:val="left" w:pos="6276"/>
        </w:tabs>
        <w:spacing w:after="0" w:line="240" w:lineRule="auto"/>
        <w:ind w:left="24"/>
        <w:jc w:val="both"/>
        <w:rPr>
          <w:rFonts w:ascii="Arial" w:hAnsi="Arial" w:cs="Arial"/>
        </w:rPr>
      </w:pPr>
      <w:r w:rsidRPr="006309D2">
        <w:rPr>
          <w:rFonts w:ascii="Arial" w:hAnsi="Arial" w:cs="Arial"/>
        </w:rPr>
        <w:t>Esta iniciativa consiste en ofertar servicios de educación en prevención de VIH y referencia a prueba voluntaria</w:t>
      </w:r>
      <w:r w:rsidR="00D02883" w:rsidRPr="006309D2">
        <w:rPr>
          <w:rFonts w:ascii="Arial" w:hAnsi="Arial" w:cs="Arial"/>
        </w:rPr>
        <w:t>,</w:t>
      </w:r>
      <w:r w:rsidRPr="006309D2">
        <w:rPr>
          <w:rFonts w:ascii="Arial" w:hAnsi="Arial" w:cs="Arial"/>
        </w:rPr>
        <w:t xml:space="preserve"> a través de una aplicación en línea amigable y atractiva</w:t>
      </w:r>
      <w:r w:rsidR="00D02883" w:rsidRPr="006309D2">
        <w:rPr>
          <w:rFonts w:ascii="Arial" w:hAnsi="Arial" w:cs="Arial"/>
        </w:rPr>
        <w:t>,</w:t>
      </w:r>
      <w:r w:rsidRPr="006309D2">
        <w:rPr>
          <w:rFonts w:ascii="Arial" w:hAnsi="Arial" w:cs="Arial"/>
        </w:rPr>
        <w:t xml:space="preserve"> para que </w:t>
      </w:r>
      <w:r w:rsidR="00B34C3D" w:rsidRPr="006309D2">
        <w:rPr>
          <w:rFonts w:ascii="Arial" w:hAnsi="Arial" w:cs="Arial"/>
        </w:rPr>
        <w:t xml:space="preserve">las </w:t>
      </w:r>
      <w:r w:rsidRPr="006309D2">
        <w:rPr>
          <w:rFonts w:ascii="Arial" w:hAnsi="Arial" w:cs="Arial"/>
        </w:rPr>
        <w:t xml:space="preserve">poblaciones clave </w:t>
      </w:r>
      <w:r w:rsidR="00D02883" w:rsidRPr="006309D2">
        <w:rPr>
          <w:rFonts w:ascii="Arial" w:hAnsi="Arial" w:cs="Arial"/>
        </w:rPr>
        <w:t xml:space="preserve">puedan </w:t>
      </w:r>
      <w:r w:rsidRPr="006309D2">
        <w:rPr>
          <w:rFonts w:ascii="Arial" w:hAnsi="Arial" w:cs="Arial"/>
        </w:rPr>
        <w:t>acced</w:t>
      </w:r>
      <w:r w:rsidR="00D02883" w:rsidRPr="006309D2">
        <w:rPr>
          <w:rFonts w:ascii="Arial" w:hAnsi="Arial" w:cs="Arial"/>
        </w:rPr>
        <w:t>er</w:t>
      </w:r>
      <w:r w:rsidRPr="006309D2">
        <w:rPr>
          <w:rFonts w:ascii="Arial" w:hAnsi="Arial" w:cs="Arial"/>
        </w:rPr>
        <w:t xml:space="preserve"> a información</w:t>
      </w:r>
      <w:r w:rsidR="00B34C3D" w:rsidRPr="006309D2">
        <w:rPr>
          <w:rFonts w:ascii="Arial" w:hAnsi="Arial" w:cs="Arial"/>
        </w:rPr>
        <w:t xml:space="preserve"> y</w:t>
      </w:r>
      <w:r w:rsidRPr="006309D2">
        <w:rPr>
          <w:rFonts w:ascii="Arial" w:hAnsi="Arial" w:cs="Arial"/>
        </w:rPr>
        <w:t xml:space="preserve"> establecer contacto</w:t>
      </w:r>
      <w:r w:rsidR="00B34C3D" w:rsidRPr="006309D2">
        <w:rPr>
          <w:rFonts w:ascii="Arial" w:hAnsi="Arial" w:cs="Arial"/>
        </w:rPr>
        <w:t>, lo que permitirá</w:t>
      </w:r>
      <w:r w:rsidRPr="006309D2">
        <w:rPr>
          <w:rFonts w:ascii="Arial" w:hAnsi="Arial" w:cs="Arial"/>
        </w:rPr>
        <w:t xml:space="preserve"> ser referidos para la toma de prueba de VIH en servicios públicos o privados. El abordaje en línea por medio de las redes sociales ampl</w:t>
      </w:r>
      <w:r w:rsidR="00610F9D" w:rsidRPr="006309D2">
        <w:rPr>
          <w:rFonts w:ascii="Arial" w:hAnsi="Arial" w:cs="Arial"/>
        </w:rPr>
        <w:t>ía</w:t>
      </w:r>
      <w:r w:rsidRPr="006309D2">
        <w:rPr>
          <w:rFonts w:ascii="Arial" w:hAnsi="Arial" w:cs="Arial"/>
        </w:rPr>
        <w:t xml:space="preserve"> el abanico de servicios integrales de salud para poblaciones claves de difícil acceso, ya sea por ser poblaciones escondidas con dinámicas espec</w:t>
      </w:r>
      <w:r w:rsidR="00610F9D" w:rsidRPr="006309D2">
        <w:rPr>
          <w:rFonts w:ascii="Arial" w:hAnsi="Arial" w:cs="Arial"/>
        </w:rPr>
        <w:t>í</w:t>
      </w:r>
      <w:r w:rsidRPr="006309D2">
        <w:rPr>
          <w:rFonts w:ascii="Arial" w:hAnsi="Arial" w:cs="Arial"/>
        </w:rPr>
        <w:t>ficas</w:t>
      </w:r>
      <w:r w:rsidR="00610F9D" w:rsidRPr="006309D2">
        <w:rPr>
          <w:rFonts w:ascii="Arial" w:hAnsi="Arial" w:cs="Arial"/>
        </w:rPr>
        <w:t xml:space="preserve"> </w:t>
      </w:r>
      <w:r w:rsidRPr="006309D2">
        <w:rPr>
          <w:rFonts w:ascii="Arial" w:hAnsi="Arial" w:cs="Arial"/>
        </w:rPr>
        <w:t xml:space="preserve">(mujeres trabajadoras sexuales que ejercen el sexo transaccional, entre otras realidades), de estratos sociales medio altos, o por estar en zonas geográficas de alto riesgo social. (Ver Anexo N° </w:t>
      </w:r>
      <w:r w:rsidR="00610F9D" w:rsidRPr="006309D2">
        <w:rPr>
          <w:rFonts w:ascii="Arial" w:hAnsi="Arial" w:cs="Arial"/>
        </w:rPr>
        <w:t>14</w:t>
      </w:r>
      <w:r w:rsidRPr="006309D2">
        <w:rPr>
          <w:rFonts w:ascii="Arial" w:hAnsi="Arial" w:cs="Arial"/>
        </w:rPr>
        <w:t>). Esta estrategia será piloteada durante el año uno de la propuesta y se establecerán posteriormente las metas del año 2 y 3 según los resultados.</w:t>
      </w:r>
    </w:p>
    <w:p w14:paraId="79E9BA1B" w14:textId="77777777" w:rsidR="00D12699" w:rsidRPr="006309D2" w:rsidRDefault="00D12699" w:rsidP="00D12699">
      <w:pPr>
        <w:spacing w:after="0" w:line="240" w:lineRule="auto"/>
        <w:jc w:val="both"/>
        <w:rPr>
          <w:rFonts w:ascii="Arial" w:hAnsi="Arial" w:cs="Arial"/>
          <w:color w:val="auto"/>
          <w:lang w:val="es-AR"/>
        </w:rPr>
      </w:pPr>
    </w:p>
    <w:p w14:paraId="16958909" w14:textId="6B3ABB8B" w:rsidR="00D12699" w:rsidRPr="006309D2" w:rsidRDefault="00D12699" w:rsidP="00D12699">
      <w:pPr>
        <w:spacing w:after="0" w:line="240" w:lineRule="auto"/>
        <w:jc w:val="both"/>
        <w:rPr>
          <w:rFonts w:ascii="Arial" w:hAnsi="Arial" w:cs="Arial"/>
          <w:color w:val="auto"/>
        </w:rPr>
      </w:pPr>
      <w:r w:rsidRPr="006309D2">
        <w:rPr>
          <w:rFonts w:ascii="Arial" w:hAnsi="Arial" w:cs="Arial"/>
          <w:color w:val="auto"/>
        </w:rPr>
        <w:t xml:space="preserve">Con la solicitud de financiamiento se alcanzará una cobertura en paquetes de prevención para los tres años de HSH financiado por FM 65,255 y financiado por GOES 8,522, por otras fuentes de Financiamiento 8,516. En total el país brindará 82,293 paquetes de prevención (Ver Tabla N° </w:t>
      </w:r>
      <w:r w:rsidR="00610F9D" w:rsidRPr="006309D2">
        <w:rPr>
          <w:rFonts w:ascii="Arial" w:hAnsi="Arial" w:cs="Arial"/>
          <w:color w:val="auto"/>
        </w:rPr>
        <w:t>7</w:t>
      </w:r>
      <w:r w:rsidRPr="006309D2">
        <w:rPr>
          <w:rFonts w:ascii="Arial" w:hAnsi="Arial" w:cs="Arial"/>
          <w:color w:val="auto"/>
        </w:rPr>
        <w:t>)</w:t>
      </w:r>
    </w:p>
    <w:p w14:paraId="01B6CF0D" w14:textId="77777777" w:rsidR="00D12699" w:rsidRPr="006309D2" w:rsidRDefault="00D12699" w:rsidP="00D12699">
      <w:pPr>
        <w:spacing w:after="0" w:line="240" w:lineRule="auto"/>
        <w:jc w:val="both"/>
        <w:rPr>
          <w:rFonts w:ascii="Arial" w:hAnsi="Arial" w:cs="Arial"/>
          <w:color w:val="auto"/>
        </w:rPr>
      </w:pPr>
    </w:p>
    <w:p w14:paraId="5D31E2B6" w14:textId="77777777" w:rsidR="00D12699" w:rsidRPr="006309D2" w:rsidRDefault="00D12699" w:rsidP="00D12699">
      <w:pPr>
        <w:spacing w:after="0" w:line="240" w:lineRule="auto"/>
        <w:jc w:val="both"/>
        <w:rPr>
          <w:rFonts w:ascii="Arial" w:hAnsi="Arial" w:cs="Arial"/>
        </w:rPr>
      </w:pPr>
      <w:r w:rsidRPr="006309D2">
        <w:rPr>
          <w:rFonts w:ascii="Arial" w:hAnsi="Arial" w:cs="Arial"/>
        </w:rPr>
        <w:t xml:space="preserve">Con la solicitud de financiamiento se alcanzará una cobertura en los tres años de MTS financiado por FM 27,033 y financiado por GOES 5,684 por otras fuentes de Financiamiento 1.012. En total el país brindará 33,729 paquetes de prevención </w:t>
      </w:r>
    </w:p>
    <w:p w14:paraId="5DD35AC7" w14:textId="77777777" w:rsidR="00D12699" w:rsidRPr="006309D2" w:rsidRDefault="00D12699" w:rsidP="00D12699">
      <w:pPr>
        <w:spacing w:after="0" w:line="240" w:lineRule="auto"/>
        <w:jc w:val="both"/>
        <w:rPr>
          <w:rFonts w:ascii="Arial" w:hAnsi="Arial" w:cs="Arial"/>
        </w:rPr>
      </w:pPr>
    </w:p>
    <w:p w14:paraId="0C8F559E" w14:textId="5E97BE1B" w:rsidR="00221E2E" w:rsidRPr="006309D2" w:rsidRDefault="00D12699" w:rsidP="00BD5C24">
      <w:pPr>
        <w:spacing w:after="0" w:line="240" w:lineRule="auto"/>
        <w:jc w:val="both"/>
        <w:rPr>
          <w:rFonts w:ascii="Arial" w:hAnsi="Arial" w:cs="Arial"/>
        </w:rPr>
      </w:pPr>
      <w:r w:rsidRPr="006309D2">
        <w:rPr>
          <w:rFonts w:ascii="Arial" w:hAnsi="Arial" w:cs="Arial"/>
        </w:rPr>
        <w:t xml:space="preserve">Con la solicitud de financiamiento se alcanzará una cobertura en los tres años de Trans financiado por FM 3,955 y financiado por GOES 824 por otras fuentes de Financiamiento 148. En total el país brindará 4,927 paquetes de prevención </w:t>
      </w:r>
    </w:p>
    <w:p w14:paraId="074DA1BC" w14:textId="77777777" w:rsidR="00221E2E" w:rsidRPr="006309D2" w:rsidRDefault="00221E2E" w:rsidP="00D12699">
      <w:pPr>
        <w:spacing w:after="0" w:line="240" w:lineRule="auto"/>
        <w:ind w:left="708"/>
        <w:jc w:val="both"/>
        <w:rPr>
          <w:rFonts w:ascii="Arial" w:hAnsi="Arial" w:cs="Arial"/>
        </w:rPr>
      </w:pPr>
    </w:p>
    <w:tbl>
      <w:tblPr>
        <w:tblW w:w="9943" w:type="dxa"/>
        <w:tblCellMar>
          <w:left w:w="70" w:type="dxa"/>
          <w:right w:w="70" w:type="dxa"/>
        </w:tblCellMar>
        <w:tblLook w:val="04A0" w:firstRow="1" w:lastRow="0" w:firstColumn="1" w:lastColumn="0" w:noHBand="0" w:noVBand="1"/>
      </w:tblPr>
      <w:tblGrid>
        <w:gridCol w:w="1278"/>
        <w:gridCol w:w="752"/>
        <w:gridCol w:w="1192"/>
        <w:gridCol w:w="752"/>
        <w:gridCol w:w="1192"/>
        <w:gridCol w:w="752"/>
        <w:gridCol w:w="1192"/>
        <w:gridCol w:w="752"/>
        <w:gridCol w:w="1239"/>
        <w:gridCol w:w="1012"/>
      </w:tblGrid>
      <w:tr w:rsidR="00D12699" w:rsidRPr="006309D2" w14:paraId="43D74820" w14:textId="77777777" w:rsidTr="00221E2E">
        <w:trPr>
          <w:trHeight w:val="288"/>
        </w:trPr>
        <w:tc>
          <w:tcPr>
            <w:tcW w:w="8931" w:type="dxa"/>
            <w:gridSpan w:val="9"/>
            <w:tcBorders>
              <w:top w:val="nil"/>
              <w:left w:val="nil"/>
              <w:bottom w:val="nil"/>
              <w:right w:val="nil"/>
            </w:tcBorders>
            <w:shd w:val="clear" w:color="auto" w:fill="auto"/>
            <w:noWrap/>
            <w:vAlign w:val="center"/>
            <w:hideMark/>
          </w:tcPr>
          <w:p w14:paraId="5485FAA1" w14:textId="0202B8DE" w:rsidR="00D12699" w:rsidRPr="006309D2" w:rsidRDefault="00D12699" w:rsidP="007D7776">
            <w:pPr>
              <w:spacing w:after="0" w:line="240" w:lineRule="auto"/>
              <w:rPr>
                <w:rFonts w:ascii="Arial" w:eastAsia="Times New Roman" w:hAnsi="Arial" w:cs="Arial"/>
                <w:b/>
                <w:bCs/>
                <w:color w:val="002060"/>
              </w:rPr>
            </w:pPr>
            <w:bookmarkStart w:id="25" w:name="_Hlk510610355"/>
            <w:r w:rsidRPr="006309D2">
              <w:rPr>
                <w:rFonts w:ascii="Arial" w:eastAsia="Times New Roman" w:hAnsi="Arial" w:cs="Arial"/>
                <w:b/>
                <w:bCs/>
                <w:color w:val="auto"/>
              </w:rPr>
              <w:t xml:space="preserve">Tabla N° </w:t>
            </w:r>
            <w:r w:rsidR="00610F9D" w:rsidRPr="006309D2">
              <w:rPr>
                <w:rFonts w:ascii="Arial" w:eastAsia="Times New Roman" w:hAnsi="Arial" w:cs="Arial"/>
                <w:b/>
                <w:bCs/>
                <w:color w:val="auto"/>
              </w:rPr>
              <w:t>7</w:t>
            </w:r>
            <w:r w:rsidRPr="006309D2">
              <w:rPr>
                <w:rFonts w:ascii="Arial" w:eastAsia="Times New Roman" w:hAnsi="Arial" w:cs="Arial"/>
                <w:b/>
                <w:bCs/>
                <w:color w:val="auto"/>
              </w:rPr>
              <w:t>. Metas nacionales de cobertura de paquetes de prevención a población clave</w:t>
            </w:r>
          </w:p>
        </w:tc>
        <w:tc>
          <w:tcPr>
            <w:tcW w:w="1012" w:type="dxa"/>
            <w:tcBorders>
              <w:top w:val="nil"/>
              <w:left w:val="nil"/>
              <w:bottom w:val="nil"/>
              <w:right w:val="nil"/>
            </w:tcBorders>
            <w:shd w:val="clear" w:color="auto" w:fill="auto"/>
            <w:noWrap/>
            <w:vAlign w:val="bottom"/>
            <w:hideMark/>
          </w:tcPr>
          <w:p w14:paraId="32ECDC96" w14:textId="77777777" w:rsidR="00D12699" w:rsidRPr="006309D2" w:rsidRDefault="00D12699" w:rsidP="007D7776">
            <w:pPr>
              <w:spacing w:after="0" w:line="240" w:lineRule="auto"/>
              <w:rPr>
                <w:rFonts w:ascii="Arial" w:eastAsia="Times New Roman" w:hAnsi="Arial" w:cs="Arial"/>
                <w:color w:val="auto"/>
              </w:rPr>
            </w:pPr>
          </w:p>
        </w:tc>
      </w:tr>
      <w:tr w:rsidR="00D12699" w:rsidRPr="006309D2" w14:paraId="3DE284D0" w14:textId="77777777" w:rsidTr="00221E2E">
        <w:trPr>
          <w:trHeight w:val="540"/>
        </w:trPr>
        <w:tc>
          <w:tcPr>
            <w:tcW w:w="1700" w:type="dxa"/>
            <w:tcBorders>
              <w:top w:val="single" w:sz="8" w:space="0" w:color="auto"/>
              <w:left w:val="single" w:sz="8" w:space="0" w:color="auto"/>
              <w:bottom w:val="single" w:sz="8" w:space="0" w:color="auto"/>
              <w:right w:val="single" w:sz="8" w:space="0" w:color="B4C6E7"/>
            </w:tcBorders>
            <w:shd w:val="clear" w:color="000000" w:fill="D9E1F2"/>
            <w:vAlign w:val="center"/>
            <w:hideMark/>
          </w:tcPr>
          <w:p w14:paraId="34F6C11A" w14:textId="77777777" w:rsidR="00D12699" w:rsidRPr="006309D2" w:rsidRDefault="00D12699" w:rsidP="007D7776">
            <w:pPr>
              <w:spacing w:after="0" w:line="240" w:lineRule="auto"/>
              <w:rPr>
                <w:rFonts w:ascii="Arial" w:eastAsia="Times New Roman" w:hAnsi="Arial" w:cs="Arial"/>
                <w:b/>
                <w:bCs/>
                <w:color w:val="002060"/>
              </w:rPr>
            </w:pPr>
            <w:r w:rsidRPr="006309D2">
              <w:rPr>
                <w:rFonts w:ascii="Arial" w:eastAsia="Times New Roman" w:hAnsi="Arial" w:cs="Arial"/>
                <w:b/>
                <w:bCs/>
                <w:color w:val="002060"/>
              </w:rPr>
              <w:t>Metas nacionales</w:t>
            </w:r>
          </w:p>
        </w:tc>
        <w:tc>
          <w:tcPr>
            <w:tcW w:w="1135" w:type="dxa"/>
            <w:tcBorders>
              <w:top w:val="single" w:sz="8" w:space="0" w:color="auto"/>
              <w:left w:val="nil"/>
              <w:bottom w:val="single" w:sz="8" w:space="0" w:color="auto"/>
              <w:right w:val="single" w:sz="8" w:space="0" w:color="BDD6EE"/>
            </w:tcBorders>
            <w:shd w:val="clear" w:color="000000" w:fill="E2EFDA"/>
            <w:vAlign w:val="center"/>
            <w:hideMark/>
          </w:tcPr>
          <w:p w14:paraId="795AD53D" w14:textId="77777777" w:rsidR="00D12699" w:rsidRPr="006309D2" w:rsidRDefault="00D12699" w:rsidP="007D7776">
            <w:pPr>
              <w:spacing w:after="0" w:line="240" w:lineRule="auto"/>
              <w:rPr>
                <w:rFonts w:ascii="Arial" w:eastAsia="Times New Roman" w:hAnsi="Arial" w:cs="Arial"/>
                <w:b/>
                <w:bCs/>
                <w:color w:val="002060"/>
              </w:rPr>
            </w:pPr>
            <w:r w:rsidRPr="006309D2">
              <w:rPr>
                <w:rFonts w:ascii="Arial" w:eastAsia="Times New Roman" w:hAnsi="Arial" w:cs="Arial"/>
                <w:b/>
                <w:bCs/>
                <w:color w:val="002060"/>
              </w:rPr>
              <w:t>Línea de base 2017</w:t>
            </w:r>
          </w:p>
        </w:tc>
        <w:tc>
          <w:tcPr>
            <w:tcW w:w="1134" w:type="dxa"/>
            <w:tcBorders>
              <w:top w:val="single" w:sz="8" w:space="0" w:color="auto"/>
              <w:left w:val="nil"/>
              <w:bottom w:val="single" w:sz="8" w:space="0" w:color="auto"/>
              <w:right w:val="single" w:sz="8" w:space="0" w:color="BDD6EE"/>
            </w:tcBorders>
            <w:shd w:val="clear" w:color="000000" w:fill="E2EFDA"/>
            <w:vAlign w:val="center"/>
            <w:hideMark/>
          </w:tcPr>
          <w:p w14:paraId="2CB37A59"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Cobertura nacional</w:t>
            </w:r>
          </w:p>
        </w:tc>
        <w:tc>
          <w:tcPr>
            <w:tcW w:w="585" w:type="dxa"/>
            <w:tcBorders>
              <w:top w:val="single" w:sz="8" w:space="0" w:color="auto"/>
              <w:left w:val="nil"/>
              <w:bottom w:val="single" w:sz="8" w:space="0" w:color="auto"/>
              <w:right w:val="single" w:sz="8" w:space="0" w:color="B4C6E7"/>
            </w:tcBorders>
            <w:shd w:val="clear" w:color="000000" w:fill="D9E1F2"/>
            <w:vAlign w:val="center"/>
            <w:hideMark/>
          </w:tcPr>
          <w:p w14:paraId="7C698577"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2019</w:t>
            </w:r>
          </w:p>
        </w:tc>
        <w:tc>
          <w:tcPr>
            <w:tcW w:w="905" w:type="dxa"/>
            <w:tcBorders>
              <w:top w:val="single" w:sz="8" w:space="0" w:color="auto"/>
              <w:left w:val="nil"/>
              <w:bottom w:val="single" w:sz="8" w:space="0" w:color="auto"/>
              <w:right w:val="single" w:sz="8" w:space="0" w:color="B4C6E7"/>
            </w:tcBorders>
            <w:shd w:val="clear" w:color="000000" w:fill="D9E1F2"/>
            <w:vAlign w:val="center"/>
            <w:hideMark/>
          </w:tcPr>
          <w:p w14:paraId="77321DF6"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Cobertura nacional</w:t>
            </w:r>
          </w:p>
        </w:tc>
        <w:tc>
          <w:tcPr>
            <w:tcW w:w="708" w:type="dxa"/>
            <w:tcBorders>
              <w:top w:val="single" w:sz="8" w:space="0" w:color="auto"/>
              <w:left w:val="nil"/>
              <w:bottom w:val="single" w:sz="8" w:space="0" w:color="auto"/>
              <w:right w:val="single" w:sz="8" w:space="0" w:color="B4C6E7"/>
            </w:tcBorders>
            <w:shd w:val="clear" w:color="000000" w:fill="D9E1F2"/>
            <w:vAlign w:val="center"/>
            <w:hideMark/>
          </w:tcPr>
          <w:p w14:paraId="58B470C2"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2020</w:t>
            </w:r>
          </w:p>
        </w:tc>
        <w:tc>
          <w:tcPr>
            <w:tcW w:w="905" w:type="dxa"/>
            <w:tcBorders>
              <w:top w:val="single" w:sz="8" w:space="0" w:color="auto"/>
              <w:left w:val="nil"/>
              <w:bottom w:val="single" w:sz="8" w:space="0" w:color="auto"/>
              <w:right w:val="single" w:sz="8" w:space="0" w:color="B4C6E7"/>
            </w:tcBorders>
            <w:shd w:val="clear" w:color="000000" w:fill="D9E1F2"/>
            <w:vAlign w:val="center"/>
            <w:hideMark/>
          </w:tcPr>
          <w:p w14:paraId="1D56AF33"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Cobertura Nacional</w:t>
            </w:r>
          </w:p>
        </w:tc>
        <w:tc>
          <w:tcPr>
            <w:tcW w:w="620" w:type="dxa"/>
            <w:tcBorders>
              <w:top w:val="single" w:sz="8" w:space="0" w:color="auto"/>
              <w:left w:val="nil"/>
              <w:bottom w:val="single" w:sz="8" w:space="0" w:color="auto"/>
              <w:right w:val="single" w:sz="8" w:space="0" w:color="B4C6E7"/>
            </w:tcBorders>
            <w:shd w:val="clear" w:color="000000" w:fill="D9E1F2"/>
            <w:vAlign w:val="center"/>
            <w:hideMark/>
          </w:tcPr>
          <w:p w14:paraId="218C0082"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2021</w:t>
            </w:r>
          </w:p>
        </w:tc>
        <w:tc>
          <w:tcPr>
            <w:tcW w:w="1239" w:type="dxa"/>
            <w:tcBorders>
              <w:top w:val="single" w:sz="8" w:space="0" w:color="auto"/>
              <w:left w:val="nil"/>
              <w:bottom w:val="single" w:sz="8" w:space="0" w:color="auto"/>
              <w:right w:val="single" w:sz="8" w:space="0" w:color="auto"/>
            </w:tcBorders>
            <w:shd w:val="clear" w:color="000000" w:fill="D9E1F2"/>
            <w:vAlign w:val="center"/>
            <w:hideMark/>
          </w:tcPr>
          <w:p w14:paraId="12FC51EC" w14:textId="77777777" w:rsidR="00D12699" w:rsidRPr="006309D2" w:rsidRDefault="00D12699" w:rsidP="007D7776">
            <w:pPr>
              <w:spacing w:after="0" w:line="240" w:lineRule="auto"/>
              <w:jc w:val="center"/>
              <w:rPr>
                <w:rFonts w:ascii="Arial" w:eastAsia="Times New Roman" w:hAnsi="Arial" w:cs="Arial"/>
                <w:b/>
                <w:bCs/>
                <w:color w:val="002060"/>
              </w:rPr>
            </w:pPr>
            <w:r w:rsidRPr="006309D2">
              <w:rPr>
                <w:rFonts w:ascii="Arial" w:eastAsia="Times New Roman" w:hAnsi="Arial" w:cs="Arial"/>
                <w:b/>
                <w:bCs/>
                <w:color w:val="002060"/>
              </w:rPr>
              <w:t>Cobertura Nacional</w:t>
            </w:r>
          </w:p>
        </w:tc>
        <w:tc>
          <w:tcPr>
            <w:tcW w:w="1012" w:type="dxa"/>
            <w:tcBorders>
              <w:top w:val="nil"/>
              <w:left w:val="nil"/>
              <w:bottom w:val="nil"/>
              <w:right w:val="nil"/>
            </w:tcBorders>
            <w:shd w:val="clear" w:color="auto" w:fill="auto"/>
            <w:noWrap/>
            <w:vAlign w:val="bottom"/>
            <w:hideMark/>
          </w:tcPr>
          <w:p w14:paraId="74DF8447" w14:textId="77777777" w:rsidR="00D12699" w:rsidRPr="006309D2" w:rsidRDefault="00D12699" w:rsidP="007D7776">
            <w:pPr>
              <w:spacing w:after="0" w:line="240" w:lineRule="auto"/>
              <w:jc w:val="center"/>
              <w:rPr>
                <w:rFonts w:ascii="Arial" w:eastAsia="Times New Roman" w:hAnsi="Arial" w:cs="Arial"/>
                <w:b/>
                <w:bCs/>
                <w:color w:val="002060"/>
              </w:rPr>
            </w:pPr>
          </w:p>
        </w:tc>
      </w:tr>
      <w:tr w:rsidR="00D12699" w:rsidRPr="006309D2" w14:paraId="2BF2D025" w14:textId="77777777" w:rsidTr="00221E2E">
        <w:trPr>
          <w:trHeight w:val="268"/>
        </w:trPr>
        <w:tc>
          <w:tcPr>
            <w:tcW w:w="1700" w:type="dxa"/>
            <w:tcBorders>
              <w:top w:val="nil"/>
              <w:left w:val="single" w:sz="8" w:space="0" w:color="auto"/>
              <w:bottom w:val="single" w:sz="8" w:space="0" w:color="B4C6E7"/>
              <w:right w:val="single" w:sz="8" w:space="0" w:color="B4C6E7"/>
            </w:tcBorders>
            <w:shd w:val="clear" w:color="000000" w:fill="D9E1F2"/>
            <w:vAlign w:val="center"/>
            <w:hideMark/>
          </w:tcPr>
          <w:p w14:paraId="360E047E" w14:textId="77777777" w:rsidR="00D12699" w:rsidRPr="006309D2" w:rsidRDefault="00D12699" w:rsidP="007D7776">
            <w:pPr>
              <w:spacing w:after="0" w:line="240" w:lineRule="auto"/>
              <w:rPr>
                <w:rFonts w:ascii="Arial" w:eastAsia="Times New Roman" w:hAnsi="Arial" w:cs="Arial"/>
                <w:color w:val="002060"/>
              </w:rPr>
            </w:pPr>
            <w:r w:rsidRPr="006309D2">
              <w:rPr>
                <w:rFonts w:ascii="Arial" w:eastAsia="Times New Roman" w:hAnsi="Arial" w:cs="Arial"/>
                <w:color w:val="002060"/>
              </w:rPr>
              <w:t>Paquetes HSH</w:t>
            </w:r>
          </w:p>
        </w:tc>
        <w:tc>
          <w:tcPr>
            <w:tcW w:w="1135" w:type="dxa"/>
            <w:tcBorders>
              <w:top w:val="nil"/>
              <w:left w:val="nil"/>
              <w:bottom w:val="single" w:sz="8" w:space="0" w:color="B4C6E7"/>
              <w:right w:val="single" w:sz="8" w:space="0" w:color="B4C6E7"/>
            </w:tcBorders>
            <w:shd w:val="clear" w:color="000000" w:fill="E2EFDA"/>
            <w:vAlign w:val="center"/>
            <w:hideMark/>
          </w:tcPr>
          <w:p w14:paraId="52CF22F3"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21692</w:t>
            </w:r>
          </w:p>
        </w:tc>
        <w:tc>
          <w:tcPr>
            <w:tcW w:w="1134" w:type="dxa"/>
            <w:tcBorders>
              <w:top w:val="nil"/>
              <w:left w:val="nil"/>
              <w:bottom w:val="single" w:sz="8" w:space="0" w:color="B4C6E7"/>
              <w:right w:val="single" w:sz="8" w:space="0" w:color="B4C6E7"/>
            </w:tcBorders>
            <w:shd w:val="clear" w:color="000000" w:fill="E2EFDA"/>
            <w:vAlign w:val="center"/>
            <w:hideMark/>
          </w:tcPr>
          <w:p w14:paraId="6F7CA18F"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40%</w:t>
            </w:r>
          </w:p>
        </w:tc>
        <w:tc>
          <w:tcPr>
            <w:tcW w:w="585" w:type="dxa"/>
            <w:tcBorders>
              <w:top w:val="nil"/>
              <w:left w:val="nil"/>
              <w:bottom w:val="single" w:sz="8" w:space="0" w:color="B4C6E7"/>
              <w:right w:val="single" w:sz="8" w:space="0" w:color="B4C6E7"/>
            </w:tcBorders>
            <w:shd w:val="clear" w:color="auto" w:fill="auto"/>
            <w:noWrap/>
            <w:vAlign w:val="center"/>
            <w:hideMark/>
          </w:tcPr>
          <w:p w14:paraId="1B4EF0A0"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27070</w:t>
            </w:r>
          </w:p>
        </w:tc>
        <w:tc>
          <w:tcPr>
            <w:tcW w:w="905" w:type="dxa"/>
            <w:tcBorders>
              <w:top w:val="nil"/>
              <w:left w:val="nil"/>
              <w:bottom w:val="single" w:sz="8" w:space="0" w:color="B4C6E7"/>
              <w:right w:val="single" w:sz="8" w:space="0" w:color="B4C6E7"/>
            </w:tcBorders>
            <w:shd w:val="clear" w:color="auto" w:fill="auto"/>
            <w:noWrap/>
            <w:vAlign w:val="center"/>
            <w:hideMark/>
          </w:tcPr>
          <w:p w14:paraId="3E71DF66"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50%</w:t>
            </w:r>
          </w:p>
        </w:tc>
        <w:tc>
          <w:tcPr>
            <w:tcW w:w="708" w:type="dxa"/>
            <w:tcBorders>
              <w:top w:val="nil"/>
              <w:left w:val="nil"/>
              <w:bottom w:val="single" w:sz="8" w:space="0" w:color="B4C6E7"/>
              <w:right w:val="single" w:sz="8" w:space="0" w:color="B4C6E7"/>
            </w:tcBorders>
            <w:shd w:val="clear" w:color="auto" w:fill="auto"/>
            <w:noWrap/>
            <w:vAlign w:val="center"/>
            <w:hideMark/>
          </w:tcPr>
          <w:p w14:paraId="31942B84"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27611</w:t>
            </w:r>
          </w:p>
        </w:tc>
        <w:tc>
          <w:tcPr>
            <w:tcW w:w="905" w:type="dxa"/>
            <w:tcBorders>
              <w:top w:val="nil"/>
              <w:left w:val="nil"/>
              <w:bottom w:val="single" w:sz="8" w:space="0" w:color="B4C6E7"/>
              <w:right w:val="single" w:sz="8" w:space="0" w:color="B4C6E7"/>
            </w:tcBorders>
            <w:shd w:val="clear" w:color="auto" w:fill="auto"/>
            <w:noWrap/>
            <w:vAlign w:val="center"/>
            <w:hideMark/>
          </w:tcPr>
          <w:p w14:paraId="1C562A2B"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51%</w:t>
            </w:r>
          </w:p>
        </w:tc>
        <w:tc>
          <w:tcPr>
            <w:tcW w:w="620" w:type="dxa"/>
            <w:tcBorders>
              <w:top w:val="nil"/>
              <w:left w:val="nil"/>
              <w:bottom w:val="single" w:sz="8" w:space="0" w:color="B4C6E7"/>
              <w:right w:val="single" w:sz="8" w:space="0" w:color="B4C6E7"/>
            </w:tcBorders>
            <w:shd w:val="clear" w:color="auto" w:fill="auto"/>
            <w:noWrap/>
            <w:vAlign w:val="center"/>
            <w:hideMark/>
          </w:tcPr>
          <w:p w14:paraId="309C647A"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27611</w:t>
            </w:r>
          </w:p>
        </w:tc>
        <w:tc>
          <w:tcPr>
            <w:tcW w:w="1239" w:type="dxa"/>
            <w:tcBorders>
              <w:top w:val="nil"/>
              <w:left w:val="nil"/>
              <w:bottom w:val="single" w:sz="8" w:space="0" w:color="B4C6E7"/>
              <w:right w:val="single" w:sz="8" w:space="0" w:color="auto"/>
            </w:tcBorders>
            <w:shd w:val="clear" w:color="auto" w:fill="auto"/>
            <w:noWrap/>
            <w:vAlign w:val="center"/>
            <w:hideMark/>
          </w:tcPr>
          <w:p w14:paraId="7AC76047"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51%</w:t>
            </w:r>
          </w:p>
        </w:tc>
        <w:tc>
          <w:tcPr>
            <w:tcW w:w="1012" w:type="dxa"/>
            <w:tcBorders>
              <w:top w:val="nil"/>
              <w:left w:val="nil"/>
              <w:bottom w:val="nil"/>
              <w:right w:val="nil"/>
            </w:tcBorders>
            <w:shd w:val="clear" w:color="auto" w:fill="auto"/>
            <w:noWrap/>
            <w:vAlign w:val="bottom"/>
            <w:hideMark/>
          </w:tcPr>
          <w:p w14:paraId="4DC57A54" w14:textId="77777777" w:rsidR="00D12699" w:rsidRPr="006309D2" w:rsidRDefault="00D12699" w:rsidP="007D7776">
            <w:pPr>
              <w:spacing w:after="0" w:line="240" w:lineRule="auto"/>
              <w:jc w:val="center"/>
              <w:rPr>
                <w:rFonts w:ascii="Arial" w:eastAsia="Times New Roman" w:hAnsi="Arial" w:cs="Arial"/>
                <w:color w:val="002060"/>
              </w:rPr>
            </w:pPr>
          </w:p>
        </w:tc>
      </w:tr>
      <w:tr w:rsidR="00D12699" w:rsidRPr="006309D2" w14:paraId="672AF3C4" w14:textId="77777777" w:rsidTr="00221E2E">
        <w:trPr>
          <w:trHeight w:val="258"/>
        </w:trPr>
        <w:tc>
          <w:tcPr>
            <w:tcW w:w="1700" w:type="dxa"/>
            <w:tcBorders>
              <w:top w:val="nil"/>
              <w:left w:val="single" w:sz="8" w:space="0" w:color="auto"/>
              <w:bottom w:val="single" w:sz="8" w:space="0" w:color="B4C6E7"/>
              <w:right w:val="single" w:sz="8" w:space="0" w:color="B4C6E7"/>
            </w:tcBorders>
            <w:shd w:val="clear" w:color="000000" w:fill="D9E1F2"/>
            <w:vAlign w:val="center"/>
            <w:hideMark/>
          </w:tcPr>
          <w:p w14:paraId="1D27D6F0" w14:textId="77777777" w:rsidR="00D12699" w:rsidRPr="006309D2" w:rsidRDefault="00D12699" w:rsidP="007D7776">
            <w:pPr>
              <w:spacing w:after="0" w:line="240" w:lineRule="auto"/>
              <w:rPr>
                <w:rFonts w:ascii="Arial" w:eastAsia="Times New Roman" w:hAnsi="Arial" w:cs="Arial"/>
                <w:color w:val="002060"/>
              </w:rPr>
            </w:pPr>
            <w:r w:rsidRPr="006309D2">
              <w:rPr>
                <w:rFonts w:ascii="Arial" w:eastAsia="Times New Roman" w:hAnsi="Arial" w:cs="Arial"/>
                <w:color w:val="002060"/>
              </w:rPr>
              <w:t xml:space="preserve">Paquetes TRANS </w:t>
            </w:r>
          </w:p>
        </w:tc>
        <w:tc>
          <w:tcPr>
            <w:tcW w:w="1135" w:type="dxa"/>
            <w:tcBorders>
              <w:top w:val="nil"/>
              <w:left w:val="nil"/>
              <w:bottom w:val="single" w:sz="8" w:space="0" w:color="B4C6E7"/>
              <w:right w:val="single" w:sz="8" w:space="0" w:color="B4C6E7"/>
            </w:tcBorders>
            <w:shd w:val="clear" w:color="000000" w:fill="E2EFDA"/>
            <w:vAlign w:val="center"/>
            <w:hideMark/>
          </w:tcPr>
          <w:p w14:paraId="1C6D7135"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1609</w:t>
            </w:r>
          </w:p>
        </w:tc>
        <w:tc>
          <w:tcPr>
            <w:tcW w:w="1134" w:type="dxa"/>
            <w:tcBorders>
              <w:top w:val="nil"/>
              <w:left w:val="nil"/>
              <w:bottom w:val="single" w:sz="8" w:space="0" w:color="B4C6E7"/>
              <w:right w:val="single" w:sz="8" w:space="0" w:color="B4C6E7"/>
            </w:tcBorders>
            <w:shd w:val="clear" w:color="000000" w:fill="E2EFDA"/>
            <w:vAlign w:val="center"/>
            <w:hideMark/>
          </w:tcPr>
          <w:p w14:paraId="2D9CC4B0"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80%</w:t>
            </w:r>
          </w:p>
        </w:tc>
        <w:tc>
          <w:tcPr>
            <w:tcW w:w="585" w:type="dxa"/>
            <w:tcBorders>
              <w:top w:val="nil"/>
              <w:left w:val="nil"/>
              <w:bottom w:val="single" w:sz="8" w:space="0" w:color="B4C6E7"/>
              <w:right w:val="single" w:sz="8" w:space="0" w:color="B4C6E7"/>
            </w:tcBorders>
            <w:shd w:val="clear" w:color="auto" w:fill="auto"/>
            <w:noWrap/>
            <w:vAlign w:val="center"/>
            <w:hideMark/>
          </w:tcPr>
          <w:p w14:paraId="723263E2"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1609</w:t>
            </w:r>
          </w:p>
        </w:tc>
        <w:tc>
          <w:tcPr>
            <w:tcW w:w="905" w:type="dxa"/>
            <w:tcBorders>
              <w:top w:val="nil"/>
              <w:left w:val="nil"/>
              <w:bottom w:val="single" w:sz="8" w:space="0" w:color="B4C6E7"/>
              <w:right w:val="single" w:sz="8" w:space="0" w:color="B4C6E7"/>
            </w:tcBorders>
            <w:shd w:val="clear" w:color="auto" w:fill="auto"/>
            <w:noWrap/>
            <w:vAlign w:val="center"/>
            <w:hideMark/>
          </w:tcPr>
          <w:p w14:paraId="122ECE0A"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80%</w:t>
            </w:r>
          </w:p>
        </w:tc>
        <w:tc>
          <w:tcPr>
            <w:tcW w:w="708" w:type="dxa"/>
            <w:tcBorders>
              <w:top w:val="nil"/>
              <w:left w:val="nil"/>
              <w:bottom w:val="single" w:sz="8" w:space="0" w:color="B4C6E7"/>
              <w:right w:val="single" w:sz="8" w:space="0" w:color="B4C6E7"/>
            </w:tcBorders>
            <w:shd w:val="clear" w:color="auto" w:fill="auto"/>
            <w:noWrap/>
            <w:vAlign w:val="center"/>
            <w:hideMark/>
          </w:tcPr>
          <w:p w14:paraId="28A30FB4"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1609</w:t>
            </w:r>
          </w:p>
        </w:tc>
        <w:tc>
          <w:tcPr>
            <w:tcW w:w="905" w:type="dxa"/>
            <w:tcBorders>
              <w:top w:val="nil"/>
              <w:left w:val="nil"/>
              <w:bottom w:val="single" w:sz="8" w:space="0" w:color="B4C6E7"/>
              <w:right w:val="single" w:sz="8" w:space="0" w:color="B4C6E7"/>
            </w:tcBorders>
            <w:shd w:val="clear" w:color="auto" w:fill="auto"/>
            <w:noWrap/>
            <w:vAlign w:val="center"/>
            <w:hideMark/>
          </w:tcPr>
          <w:p w14:paraId="129E3D77"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80%</w:t>
            </w:r>
          </w:p>
        </w:tc>
        <w:tc>
          <w:tcPr>
            <w:tcW w:w="620" w:type="dxa"/>
            <w:tcBorders>
              <w:top w:val="nil"/>
              <w:left w:val="nil"/>
              <w:bottom w:val="single" w:sz="8" w:space="0" w:color="B4C6E7"/>
              <w:right w:val="single" w:sz="8" w:space="0" w:color="B4C6E7"/>
            </w:tcBorders>
            <w:shd w:val="clear" w:color="auto" w:fill="auto"/>
            <w:noWrap/>
            <w:vAlign w:val="center"/>
            <w:hideMark/>
          </w:tcPr>
          <w:p w14:paraId="5BA8C63C"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1709</w:t>
            </w:r>
          </w:p>
        </w:tc>
        <w:tc>
          <w:tcPr>
            <w:tcW w:w="1239" w:type="dxa"/>
            <w:tcBorders>
              <w:top w:val="nil"/>
              <w:left w:val="nil"/>
              <w:bottom w:val="single" w:sz="8" w:space="0" w:color="B4C6E7"/>
              <w:right w:val="single" w:sz="8" w:space="0" w:color="auto"/>
            </w:tcBorders>
            <w:shd w:val="clear" w:color="auto" w:fill="auto"/>
            <w:noWrap/>
            <w:vAlign w:val="center"/>
            <w:hideMark/>
          </w:tcPr>
          <w:p w14:paraId="74C9DAFD"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85%</w:t>
            </w:r>
          </w:p>
        </w:tc>
        <w:tc>
          <w:tcPr>
            <w:tcW w:w="1012" w:type="dxa"/>
            <w:tcBorders>
              <w:top w:val="nil"/>
              <w:left w:val="nil"/>
              <w:bottom w:val="nil"/>
              <w:right w:val="nil"/>
            </w:tcBorders>
            <w:shd w:val="clear" w:color="auto" w:fill="auto"/>
            <w:noWrap/>
            <w:vAlign w:val="bottom"/>
            <w:hideMark/>
          </w:tcPr>
          <w:p w14:paraId="7EE30B06" w14:textId="77777777" w:rsidR="00D12699" w:rsidRPr="006309D2" w:rsidRDefault="00D12699" w:rsidP="007D7776">
            <w:pPr>
              <w:spacing w:after="0" w:line="240" w:lineRule="auto"/>
              <w:jc w:val="center"/>
              <w:rPr>
                <w:rFonts w:ascii="Arial" w:eastAsia="Times New Roman" w:hAnsi="Arial" w:cs="Arial"/>
                <w:color w:val="002060"/>
              </w:rPr>
            </w:pPr>
          </w:p>
        </w:tc>
      </w:tr>
      <w:tr w:rsidR="00D12699" w:rsidRPr="006309D2" w14:paraId="6B12128B" w14:textId="77777777" w:rsidTr="00221E2E">
        <w:trPr>
          <w:trHeight w:val="262"/>
        </w:trPr>
        <w:tc>
          <w:tcPr>
            <w:tcW w:w="1700" w:type="dxa"/>
            <w:tcBorders>
              <w:top w:val="nil"/>
              <w:left w:val="single" w:sz="8" w:space="0" w:color="auto"/>
              <w:bottom w:val="single" w:sz="8" w:space="0" w:color="auto"/>
              <w:right w:val="single" w:sz="8" w:space="0" w:color="B4C6E7"/>
            </w:tcBorders>
            <w:shd w:val="clear" w:color="000000" w:fill="D9E1F2"/>
            <w:vAlign w:val="center"/>
            <w:hideMark/>
          </w:tcPr>
          <w:p w14:paraId="75D69984" w14:textId="77777777" w:rsidR="00D12699" w:rsidRPr="006309D2" w:rsidRDefault="00D12699" w:rsidP="007D7776">
            <w:pPr>
              <w:spacing w:after="0" w:line="240" w:lineRule="auto"/>
              <w:rPr>
                <w:rFonts w:ascii="Arial" w:eastAsia="Times New Roman" w:hAnsi="Arial" w:cs="Arial"/>
                <w:color w:val="002060"/>
              </w:rPr>
            </w:pPr>
            <w:r w:rsidRPr="006309D2">
              <w:rPr>
                <w:rFonts w:ascii="Arial" w:eastAsia="Times New Roman" w:hAnsi="Arial" w:cs="Arial"/>
                <w:color w:val="002060"/>
              </w:rPr>
              <w:t>Paquetes MTS</w:t>
            </w:r>
          </w:p>
        </w:tc>
        <w:tc>
          <w:tcPr>
            <w:tcW w:w="1135" w:type="dxa"/>
            <w:tcBorders>
              <w:top w:val="nil"/>
              <w:left w:val="nil"/>
              <w:bottom w:val="single" w:sz="8" w:space="0" w:color="auto"/>
              <w:right w:val="single" w:sz="8" w:space="0" w:color="B4C6E7"/>
            </w:tcBorders>
            <w:shd w:val="clear" w:color="000000" w:fill="E2EFDA"/>
            <w:vAlign w:val="center"/>
            <w:hideMark/>
          </w:tcPr>
          <w:p w14:paraId="44CC4BB2"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10590</w:t>
            </w:r>
          </w:p>
        </w:tc>
        <w:tc>
          <w:tcPr>
            <w:tcW w:w="1134" w:type="dxa"/>
            <w:tcBorders>
              <w:top w:val="nil"/>
              <w:left w:val="nil"/>
              <w:bottom w:val="single" w:sz="8" w:space="0" w:color="auto"/>
              <w:right w:val="single" w:sz="8" w:space="0" w:color="B4C6E7"/>
            </w:tcBorders>
            <w:shd w:val="clear" w:color="000000" w:fill="E2EFDA"/>
            <w:vAlign w:val="center"/>
            <w:hideMark/>
          </w:tcPr>
          <w:p w14:paraId="6C80D77C"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24%</w:t>
            </w:r>
          </w:p>
        </w:tc>
        <w:tc>
          <w:tcPr>
            <w:tcW w:w="585" w:type="dxa"/>
            <w:tcBorders>
              <w:top w:val="nil"/>
              <w:left w:val="nil"/>
              <w:bottom w:val="single" w:sz="8" w:space="0" w:color="auto"/>
              <w:right w:val="single" w:sz="8" w:space="0" w:color="B4C6E7"/>
            </w:tcBorders>
            <w:shd w:val="clear" w:color="auto" w:fill="auto"/>
            <w:noWrap/>
            <w:vAlign w:val="center"/>
            <w:hideMark/>
          </w:tcPr>
          <w:p w14:paraId="25D79880"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10344</w:t>
            </w:r>
          </w:p>
        </w:tc>
        <w:tc>
          <w:tcPr>
            <w:tcW w:w="905" w:type="dxa"/>
            <w:tcBorders>
              <w:top w:val="nil"/>
              <w:left w:val="nil"/>
              <w:bottom w:val="single" w:sz="8" w:space="0" w:color="auto"/>
              <w:right w:val="single" w:sz="8" w:space="0" w:color="B4C6E7"/>
            </w:tcBorders>
            <w:shd w:val="clear" w:color="auto" w:fill="auto"/>
            <w:noWrap/>
            <w:vAlign w:val="center"/>
            <w:hideMark/>
          </w:tcPr>
          <w:p w14:paraId="5B022211"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23%</w:t>
            </w:r>
          </w:p>
        </w:tc>
        <w:tc>
          <w:tcPr>
            <w:tcW w:w="708" w:type="dxa"/>
            <w:tcBorders>
              <w:top w:val="nil"/>
              <w:left w:val="nil"/>
              <w:bottom w:val="single" w:sz="8" w:space="0" w:color="auto"/>
              <w:right w:val="single" w:sz="8" w:space="0" w:color="B4C6E7"/>
            </w:tcBorders>
            <w:shd w:val="clear" w:color="auto" w:fill="auto"/>
            <w:noWrap/>
            <w:vAlign w:val="center"/>
            <w:hideMark/>
          </w:tcPr>
          <w:p w14:paraId="7BE1CF86"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11693</w:t>
            </w:r>
          </w:p>
        </w:tc>
        <w:tc>
          <w:tcPr>
            <w:tcW w:w="905" w:type="dxa"/>
            <w:tcBorders>
              <w:top w:val="nil"/>
              <w:left w:val="nil"/>
              <w:bottom w:val="single" w:sz="8" w:space="0" w:color="auto"/>
              <w:right w:val="single" w:sz="8" w:space="0" w:color="B4C6E7"/>
            </w:tcBorders>
            <w:shd w:val="clear" w:color="auto" w:fill="auto"/>
            <w:noWrap/>
            <w:vAlign w:val="center"/>
            <w:hideMark/>
          </w:tcPr>
          <w:p w14:paraId="20E3305B"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26%</w:t>
            </w:r>
          </w:p>
        </w:tc>
        <w:tc>
          <w:tcPr>
            <w:tcW w:w="620" w:type="dxa"/>
            <w:tcBorders>
              <w:top w:val="nil"/>
              <w:left w:val="nil"/>
              <w:bottom w:val="single" w:sz="8" w:space="0" w:color="auto"/>
              <w:right w:val="single" w:sz="8" w:space="0" w:color="B4C6E7"/>
            </w:tcBorders>
            <w:shd w:val="clear" w:color="auto" w:fill="auto"/>
            <w:noWrap/>
            <w:vAlign w:val="center"/>
            <w:hideMark/>
          </w:tcPr>
          <w:p w14:paraId="46C2E375"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11693</w:t>
            </w:r>
          </w:p>
        </w:tc>
        <w:tc>
          <w:tcPr>
            <w:tcW w:w="1239" w:type="dxa"/>
            <w:tcBorders>
              <w:top w:val="nil"/>
              <w:left w:val="nil"/>
              <w:bottom w:val="single" w:sz="8" w:space="0" w:color="auto"/>
              <w:right w:val="single" w:sz="8" w:space="0" w:color="auto"/>
            </w:tcBorders>
            <w:shd w:val="clear" w:color="auto" w:fill="auto"/>
            <w:noWrap/>
            <w:vAlign w:val="center"/>
            <w:hideMark/>
          </w:tcPr>
          <w:p w14:paraId="3D9CD586" w14:textId="77777777" w:rsidR="00D12699" w:rsidRPr="006309D2" w:rsidRDefault="00D12699" w:rsidP="007D7776">
            <w:pPr>
              <w:spacing w:after="0" w:line="240" w:lineRule="auto"/>
              <w:jc w:val="center"/>
              <w:rPr>
                <w:rFonts w:ascii="Arial" w:eastAsia="Times New Roman" w:hAnsi="Arial" w:cs="Arial"/>
                <w:color w:val="002060"/>
              </w:rPr>
            </w:pPr>
            <w:r w:rsidRPr="006309D2">
              <w:rPr>
                <w:rFonts w:ascii="Arial" w:eastAsia="Times New Roman" w:hAnsi="Arial" w:cs="Arial"/>
                <w:color w:val="002060"/>
              </w:rPr>
              <w:t>26%</w:t>
            </w:r>
          </w:p>
        </w:tc>
        <w:tc>
          <w:tcPr>
            <w:tcW w:w="1012" w:type="dxa"/>
            <w:tcBorders>
              <w:top w:val="nil"/>
              <w:left w:val="nil"/>
              <w:bottom w:val="nil"/>
              <w:right w:val="nil"/>
            </w:tcBorders>
            <w:shd w:val="clear" w:color="auto" w:fill="auto"/>
            <w:noWrap/>
            <w:vAlign w:val="bottom"/>
            <w:hideMark/>
          </w:tcPr>
          <w:p w14:paraId="44B83D3C" w14:textId="77777777" w:rsidR="00D12699" w:rsidRPr="006309D2" w:rsidRDefault="00D12699" w:rsidP="007D7776">
            <w:pPr>
              <w:spacing w:after="0" w:line="240" w:lineRule="auto"/>
              <w:jc w:val="center"/>
              <w:rPr>
                <w:rFonts w:ascii="Arial" w:eastAsia="Times New Roman" w:hAnsi="Arial" w:cs="Arial"/>
                <w:color w:val="002060"/>
              </w:rPr>
            </w:pPr>
          </w:p>
        </w:tc>
      </w:tr>
    </w:tbl>
    <w:bookmarkEnd w:id="25"/>
    <w:p w14:paraId="2F5E3FFB" w14:textId="77777777" w:rsidR="00D12699" w:rsidRPr="006309D2" w:rsidRDefault="00D12699" w:rsidP="00D12699">
      <w:pPr>
        <w:spacing w:after="0" w:line="240" w:lineRule="auto"/>
        <w:jc w:val="both"/>
        <w:rPr>
          <w:rFonts w:ascii="Arial" w:hAnsi="Arial" w:cs="Arial"/>
          <w:color w:val="auto"/>
          <w:lang w:val="es-ES"/>
        </w:rPr>
      </w:pPr>
      <w:r w:rsidRPr="006309D2">
        <w:rPr>
          <w:rFonts w:ascii="Arial" w:hAnsi="Arial" w:cs="Arial"/>
          <w:color w:val="auto"/>
          <w:lang w:val="es-ES"/>
        </w:rPr>
        <w:t>Fuente: elaboración propia a partir de datos de ejecución histórica de RP y datos de metas programáticas para la solicitud de fondos</w:t>
      </w:r>
    </w:p>
    <w:p w14:paraId="4DC93FCC" w14:textId="77777777" w:rsidR="00D12699" w:rsidRPr="006309D2" w:rsidRDefault="00D12699" w:rsidP="00D12699">
      <w:pPr>
        <w:spacing w:after="0" w:line="240" w:lineRule="auto"/>
        <w:jc w:val="both"/>
        <w:rPr>
          <w:rFonts w:ascii="Arial" w:hAnsi="Arial" w:cs="Arial"/>
        </w:rPr>
      </w:pPr>
    </w:p>
    <w:p w14:paraId="3CA1571E" w14:textId="33C3B508" w:rsidR="00D12699" w:rsidRPr="006309D2" w:rsidRDefault="00983241" w:rsidP="00D12699">
      <w:pPr>
        <w:spacing w:after="0" w:line="240" w:lineRule="auto"/>
        <w:jc w:val="both"/>
        <w:rPr>
          <w:rFonts w:ascii="Arial" w:hAnsi="Arial" w:cs="Arial"/>
        </w:rPr>
      </w:pPr>
      <w:r w:rsidRPr="006309D2">
        <w:rPr>
          <w:rFonts w:ascii="Arial" w:hAnsi="Arial" w:cs="Arial"/>
        </w:rPr>
        <w:t>L</w:t>
      </w:r>
      <w:r w:rsidR="00D12699" w:rsidRPr="006309D2">
        <w:rPr>
          <w:rFonts w:ascii="Arial" w:hAnsi="Arial" w:cs="Arial"/>
        </w:rPr>
        <w:t>a toma de la prueba se realizará a través</w:t>
      </w:r>
      <w:r w:rsidRPr="006309D2">
        <w:rPr>
          <w:rFonts w:ascii="Arial" w:hAnsi="Arial" w:cs="Arial"/>
        </w:rPr>
        <w:t xml:space="preserve"> de: </w:t>
      </w:r>
      <w:r w:rsidR="00D12699" w:rsidRPr="006309D2">
        <w:rPr>
          <w:rFonts w:ascii="Arial" w:hAnsi="Arial" w:cs="Arial"/>
        </w:rPr>
        <w:t xml:space="preserve"> Unidad</w:t>
      </w:r>
      <w:r w:rsidRPr="006309D2">
        <w:rPr>
          <w:rFonts w:ascii="Arial" w:hAnsi="Arial" w:cs="Arial"/>
        </w:rPr>
        <w:t>es</w:t>
      </w:r>
      <w:r w:rsidR="00D12699" w:rsidRPr="006309D2">
        <w:rPr>
          <w:rFonts w:ascii="Arial" w:hAnsi="Arial" w:cs="Arial"/>
        </w:rPr>
        <w:t xml:space="preserve"> Móviles de RP</w:t>
      </w:r>
      <w:r w:rsidRPr="006309D2">
        <w:rPr>
          <w:rFonts w:ascii="Arial" w:hAnsi="Arial" w:cs="Arial"/>
        </w:rPr>
        <w:t xml:space="preserve"> y</w:t>
      </w:r>
      <w:r w:rsidR="00D12699" w:rsidRPr="006309D2">
        <w:rPr>
          <w:rFonts w:ascii="Arial" w:hAnsi="Arial" w:cs="Arial"/>
        </w:rPr>
        <w:t xml:space="preserve"> </w:t>
      </w:r>
      <w:r w:rsidR="00610F9D" w:rsidRPr="006309D2">
        <w:rPr>
          <w:rFonts w:ascii="Arial" w:hAnsi="Arial" w:cs="Arial"/>
        </w:rPr>
        <w:t>SR</w:t>
      </w:r>
      <w:r w:rsidR="00D12699" w:rsidRPr="006309D2">
        <w:rPr>
          <w:rFonts w:ascii="Arial" w:hAnsi="Arial" w:cs="Arial"/>
        </w:rPr>
        <w:t xml:space="preserve">, </w:t>
      </w:r>
      <w:r w:rsidRPr="006309D2">
        <w:rPr>
          <w:rFonts w:ascii="Arial" w:hAnsi="Arial" w:cs="Arial"/>
        </w:rPr>
        <w:t xml:space="preserve">clínicas </w:t>
      </w:r>
      <w:r w:rsidR="00D12699" w:rsidRPr="006309D2">
        <w:rPr>
          <w:rFonts w:ascii="Arial" w:hAnsi="Arial" w:cs="Arial"/>
        </w:rPr>
        <w:t xml:space="preserve">VICITS y USCF con la solicitud de financiamiento se alcanzará una cobertura en los tres años de HSH financiado por FM 52,204 y financiado por GOES 8,143, por otras fuentes de Financiamiento 5,488. En total el país brindará 65,834 </w:t>
      </w:r>
      <w:bookmarkStart w:id="26" w:name="_Hlk511730240"/>
      <w:r w:rsidR="00D12699" w:rsidRPr="006309D2">
        <w:rPr>
          <w:rFonts w:ascii="Arial" w:hAnsi="Arial" w:cs="Arial"/>
        </w:rPr>
        <w:t>pruebas de VIH</w:t>
      </w:r>
      <w:r w:rsidRPr="006309D2">
        <w:rPr>
          <w:rFonts w:ascii="Arial" w:hAnsi="Arial" w:cs="Arial"/>
        </w:rPr>
        <w:t>.</w:t>
      </w:r>
      <w:r w:rsidR="00D12699" w:rsidRPr="006309D2">
        <w:rPr>
          <w:rFonts w:ascii="Arial" w:hAnsi="Arial" w:cs="Arial"/>
        </w:rPr>
        <w:t xml:space="preserve"> </w:t>
      </w:r>
      <w:bookmarkEnd w:id="26"/>
    </w:p>
    <w:p w14:paraId="1497E3DB" w14:textId="77777777" w:rsidR="00D12699" w:rsidRPr="006309D2" w:rsidRDefault="00D12699" w:rsidP="00D12699">
      <w:pPr>
        <w:spacing w:after="0" w:line="240" w:lineRule="auto"/>
        <w:jc w:val="both"/>
        <w:rPr>
          <w:rFonts w:ascii="Arial" w:hAnsi="Arial" w:cs="Arial"/>
        </w:rPr>
      </w:pPr>
    </w:p>
    <w:p w14:paraId="220D06C0" w14:textId="77777777" w:rsidR="00D12699" w:rsidRPr="006309D2" w:rsidRDefault="00D12699" w:rsidP="00D12699">
      <w:pPr>
        <w:spacing w:after="0" w:line="240" w:lineRule="auto"/>
        <w:jc w:val="both"/>
        <w:rPr>
          <w:rFonts w:ascii="Arial" w:hAnsi="Arial" w:cs="Arial"/>
        </w:rPr>
      </w:pPr>
      <w:r w:rsidRPr="006309D2">
        <w:rPr>
          <w:rFonts w:ascii="Arial" w:hAnsi="Arial" w:cs="Arial"/>
        </w:rPr>
        <w:t>Con la solicitud de financiamiento se alcanzará una cobertura en los tres años de MTS financiado por FM 21,626 y financiado por GOES 4,548 por otras fuentes de Financiamiento 809. En total el país brindará 26,983 pruebas de VIH</w:t>
      </w:r>
    </w:p>
    <w:p w14:paraId="68C8C472" w14:textId="77777777" w:rsidR="00D12699" w:rsidRPr="006309D2" w:rsidRDefault="00D12699" w:rsidP="00D12699">
      <w:pPr>
        <w:spacing w:after="0" w:line="240" w:lineRule="auto"/>
        <w:jc w:val="both"/>
        <w:rPr>
          <w:rFonts w:ascii="Arial" w:hAnsi="Arial" w:cs="Arial"/>
        </w:rPr>
      </w:pPr>
    </w:p>
    <w:p w14:paraId="79253B4D" w14:textId="6C41D24D" w:rsidR="00D12699" w:rsidRPr="006309D2" w:rsidRDefault="00D12699" w:rsidP="00D12699">
      <w:pPr>
        <w:spacing w:after="0" w:line="240" w:lineRule="auto"/>
        <w:jc w:val="both"/>
        <w:rPr>
          <w:rFonts w:ascii="Arial" w:hAnsi="Arial" w:cs="Arial"/>
        </w:rPr>
      </w:pPr>
      <w:r w:rsidRPr="006309D2">
        <w:rPr>
          <w:rFonts w:ascii="Arial" w:hAnsi="Arial" w:cs="Arial"/>
        </w:rPr>
        <w:t xml:space="preserve">Con la solicitud de financiamiento se alcanzará una cobertura en los tres años de Trans financiado por FM 3,165 y financiado por GOES 659 por otras fuentes de Financiamiento 118. En total el país brindará 3,941 pruebas de VIH (Ver </w:t>
      </w:r>
      <w:r w:rsidR="00E908D2" w:rsidRPr="006309D2">
        <w:rPr>
          <w:rFonts w:ascii="Arial" w:hAnsi="Arial" w:cs="Arial"/>
        </w:rPr>
        <w:t>Tabla</w:t>
      </w:r>
      <w:r w:rsidRPr="006309D2">
        <w:rPr>
          <w:rFonts w:ascii="Arial" w:hAnsi="Arial" w:cs="Arial"/>
        </w:rPr>
        <w:t xml:space="preserve"> N° </w:t>
      </w:r>
      <w:r w:rsidR="00610F9D" w:rsidRPr="006309D2">
        <w:rPr>
          <w:rFonts w:ascii="Arial" w:hAnsi="Arial" w:cs="Arial"/>
        </w:rPr>
        <w:t>8</w:t>
      </w:r>
      <w:r w:rsidRPr="006309D2">
        <w:rPr>
          <w:rFonts w:ascii="Arial" w:hAnsi="Arial" w:cs="Arial"/>
        </w:rPr>
        <w:t>)</w:t>
      </w:r>
    </w:p>
    <w:p w14:paraId="2585F26A" w14:textId="7BF5F144" w:rsidR="00D12699" w:rsidRPr="006309D2" w:rsidRDefault="00D12699" w:rsidP="00D12699">
      <w:pPr>
        <w:spacing w:after="0" w:line="240" w:lineRule="auto"/>
        <w:jc w:val="both"/>
        <w:rPr>
          <w:rFonts w:ascii="Arial" w:hAnsi="Arial" w:cs="Arial"/>
        </w:rPr>
      </w:pPr>
    </w:p>
    <w:p w14:paraId="2535C999" w14:textId="1B83AADB" w:rsidR="00DF2AB1" w:rsidRPr="006309D2" w:rsidRDefault="00DF2AB1" w:rsidP="00D12699">
      <w:pPr>
        <w:spacing w:after="0" w:line="240" w:lineRule="auto"/>
        <w:jc w:val="both"/>
        <w:rPr>
          <w:rFonts w:ascii="Arial" w:hAnsi="Arial" w:cs="Arial"/>
        </w:rPr>
      </w:pPr>
    </w:p>
    <w:p w14:paraId="253E56D9" w14:textId="63967AA7" w:rsidR="00DF2AB1" w:rsidRPr="006309D2" w:rsidRDefault="00DF2AB1" w:rsidP="00D12699">
      <w:pPr>
        <w:spacing w:after="0" w:line="240" w:lineRule="auto"/>
        <w:jc w:val="both"/>
        <w:rPr>
          <w:rFonts w:ascii="Arial" w:hAnsi="Arial" w:cs="Arial"/>
        </w:rPr>
      </w:pPr>
    </w:p>
    <w:p w14:paraId="1EEC3EDF" w14:textId="6834C18F" w:rsidR="00DF2AB1" w:rsidRPr="006309D2" w:rsidRDefault="00DF2AB1" w:rsidP="00D12699">
      <w:pPr>
        <w:spacing w:after="0" w:line="240" w:lineRule="auto"/>
        <w:jc w:val="both"/>
        <w:rPr>
          <w:rFonts w:ascii="Arial" w:hAnsi="Arial" w:cs="Arial"/>
        </w:rPr>
      </w:pPr>
    </w:p>
    <w:p w14:paraId="4AF26EE7" w14:textId="51957998" w:rsidR="00DF2AB1" w:rsidRPr="006309D2" w:rsidRDefault="00DF2AB1" w:rsidP="00D12699">
      <w:pPr>
        <w:spacing w:after="0" w:line="240" w:lineRule="auto"/>
        <w:jc w:val="both"/>
        <w:rPr>
          <w:rFonts w:ascii="Arial" w:hAnsi="Arial" w:cs="Arial"/>
        </w:rPr>
      </w:pPr>
    </w:p>
    <w:p w14:paraId="6E66A8B6" w14:textId="73634EEB" w:rsidR="00DF2AB1" w:rsidRPr="006309D2" w:rsidRDefault="00DF2AB1" w:rsidP="00D12699">
      <w:pPr>
        <w:spacing w:after="0" w:line="240" w:lineRule="auto"/>
        <w:jc w:val="both"/>
        <w:rPr>
          <w:rFonts w:ascii="Arial" w:hAnsi="Arial" w:cs="Arial"/>
        </w:rPr>
      </w:pPr>
    </w:p>
    <w:p w14:paraId="43D77080" w14:textId="3B03C454" w:rsidR="00DF2AB1" w:rsidRPr="006309D2" w:rsidRDefault="00DF2AB1" w:rsidP="00D12699">
      <w:pPr>
        <w:spacing w:after="0" w:line="240" w:lineRule="auto"/>
        <w:jc w:val="both"/>
        <w:rPr>
          <w:rFonts w:ascii="Arial" w:hAnsi="Arial" w:cs="Arial"/>
        </w:rPr>
      </w:pPr>
    </w:p>
    <w:p w14:paraId="1A8F9E96" w14:textId="77777777" w:rsidR="00DF2AB1" w:rsidRPr="006309D2" w:rsidRDefault="00DF2AB1" w:rsidP="00D12699">
      <w:pPr>
        <w:spacing w:after="0" w:line="240" w:lineRule="auto"/>
        <w:jc w:val="both"/>
        <w:rPr>
          <w:rFonts w:ascii="Arial" w:hAnsi="Arial" w:cs="Arial"/>
        </w:rPr>
      </w:pPr>
    </w:p>
    <w:tbl>
      <w:tblPr>
        <w:tblW w:w="8777" w:type="dxa"/>
        <w:tblLayout w:type="fixed"/>
        <w:tblCellMar>
          <w:left w:w="70" w:type="dxa"/>
          <w:right w:w="70" w:type="dxa"/>
        </w:tblCellMar>
        <w:tblLook w:val="04A0" w:firstRow="1" w:lastRow="0" w:firstColumn="1" w:lastColumn="0" w:noHBand="0" w:noVBand="1"/>
      </w:tblPr>
      <w:tblGrid>
        <w:gridCol w:w="1701"/>
        <w:gridCol w:w="1236"/>
        <w:gridCol w:w="972"/>
        <w:gridCol w:w="729"/>
        <w:gridCol w:w="836"/>
        <w:gridCol w:w="865"/>
        <w:gridCol w:w="905"/>
        <w:gridCol w:w="620"/>
        <w:gridCol w:w="913"/>
      </w:tblGrid>
      <w:tr w:rsidR="00DF2AB1" w:rsidRPr="006F479F" w14:paraId="1F9AFDC4" w14:textId="77777777" w:rsidTr="00221E2E">
        <w:trPr>
          <w:trHeight w:val="288"/>
        </w:trPr>
        <w:tc>
          <w:tcPr>
            <w:tcW w:w="8777" w:type="dxa"/>
            <w:gridSpan w:val="9"/>
            <w:tcBorders>
              <w:top w:val="nil"/>
              <w:left w:val="nil"/>
              <w:bottom w:val="nil"/>
            </w:tcBorders>
            <w:shd w:val="clear" w:color="auto" w:fill="auto"/>
            <w:noWrap/>
            <w:vAlign w:val="center"/>
            <w:hideMark/>
          </w:tcPr>
          <w:p w14:paraId="1EB1A1DA" w14:textId="286771A4" w:rsidR="00DF2AB1" w:rsidRPr="006F479F" w:rsidRDefault="00DF2AB1" w:rsidP="007D7776">
            <w:pPr>
              <w:spacing w:after="0" w:line="240" w:lineRule="auto"/>
              <w:rPr>
                <w:rFonts w:ascii="Arial" w:eastAsia="Times New Roman" w:hAnsi="Arial" w:cs="Arial"/>
                <w:b/>
                <w:bCs/>
                <w:color w:val="002060"/>
                <w:sz w:val="16"/>
                <w:szCs w:val="16"/>
              </w:rPr>
            </w:pPr>
            <w:r w:rsidRPr="00DF2AB1">
              <w:rPr>
                <w:rFonts w:ascii="Arial" w:eastAsia="Times New Roman" w:hAnsi="Arial" w:cs="Arial"/>
                <w:b/>
                <w:bCs/>
                <w:color w:val="auto"/>
                <w:sz w:val="20"/>
                <w:szCs w:val="16"/>
              </w:rPr>
              <w:t>Tabla N° 8. Metas nacionales de cobertura de pruebas voluntarias de VIH a población clave</w:t>
            </w:r>
          </w:p>
        </w:tc>
      </w:tr>
      <w:tr w:rsidR="00D12699" w:rsidRPr="006F479F" w14:paraId="3221FC1D" w14:textId="77777777" w:rsidTr="00221E2E">
        <w:trPr>
          <w:trHeight w:val="540"/>
        </w:trPr>
        <w:tc>
          <w:tcPr>
            <w:tcW w:w="1701" w:type="dxa"/>
            <w:tcBorders>
              <w:top w:val="single" w:sz="8" w:space="0" w:color="auto"/>
              <w:left w:val="single" w:sz="8" w:space="0" w:color="auto"/>
              <w:bottom w:val="single" w:sz="8" w:space="0" w:color="auto"/>
              <w:right w:val="single" w:sz="8" w:space="0" w:color="BDD6EE"/>
            </w:tcBorders>
            <w:shd w:val="clear" w:color="000000" w:fill="D9E1F2"/>
            <w:vAlign w:val="center"/>
            <w:hideMark/>
          </w:tcPr>
          <w:p w14:paraId="6E27BE2A" w14:textId="77777777" w:rsidR="00D12699" w:rsidRPr="006F479F" w:rsidRDefault="00D12699" w:rsidP="007D7776">
            <w:pPr>
              <w:spacing w:after="0" w:line="240" w:lineRule="auto"/>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Metas nacionales</w:t>
            </w:r>
            <w:r w:rsidRPr="006F479F">
              <w:rPr>
                <w:rFonts w:ascii="Arial" w:eastAsia="Times New Roman" w:hAnsi="Arial" w:cs="Arial"/>
                <w:color w:val="002060"/>
                <w:sz w:val="16"/>
                <w:szCs w:val="16"/>
              </w:rPr>
              <w:t xml:space="preserve"> </w:t>
            </w:r>
          </w:p>
        </w:tc>
        <w:tc>
          <w:tcPr>
            <w:tcW w:w="1236" w:type="dxa"/>
            <w:tcBorders>
              <w:top w:val="single" w:sz="8" w:space="0" w:color="auto"/>
              <w:left w:val="nil"/>
              <w:bottom w:val="single" w:sz="8" w:space="0" w:color="auto"/>
              <w:right w:val="single" w:sz="8" w:space="0" w:color="BDD6EE"/>
            </w:tcBorders>
            <w:shd w:val="clear" w:color="000000" w:fill="E2EFDA"/>
            <w:vAlign w:val="center"/>
            <w:hideMark/>
          </w:tcPr>
          <w:p w14:paraId="05B7531D" w14:textId="77777777" w:rsidR="00D12699" w:rsidRPr="006F479F" w:rsidRDefault="00D12699" w:rsidP="007D7776">
            <w:pPr>
              <w:spacing w:after="0" w:line="240" w:lineRule="auto"/>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Línea de base 2017</w:t>
            </w:r>
          </w:p>
        </w:tc>
        <w:tc>
          <w:tcPr>
            <w:tcW w:w="972" w:type="dxa"/>
            <w:tcBorders>
              <w:top w:val="single" w:sz="8" w:space="0" w:color="auto"/>
              <w:left w:val="nil"/>
              <w:bottom w:val="single" w:sz="8" w:space="0" w:color="auto"/>
              <w:right w:val="single" w:sz="8" w:space="0" w:color="BDD6EE"/>
            </w:tcBorders>
            <w:shd w:val="clear" w:color="000000" w:fill="E2EFDA"/>
            <w:vAlign w:val="center"/>
            <w:hideMark/>
          </w:tcPr>
          <w:p w14:paraId="64FC2AC4"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Cobertura nacional</w:t>
            </w:r>
          </w:p>
        </w:tc>
        <w:tc>
          <w:tcPr>
            <w:tcW w:w="729" w:type="dxa"/>
            <w:tcBorders>
              <w:top w:val="single" w:sz="8" w:space="0" w:color="auto"/>
              <w:left w:val="nil"/>
              <w:bottom w:val="single" w:sz="8" w:space="0" w:color="auto"/>
              <w:right w:val="single" w:sz="8" w:space="0" w:color="BDD6EE"/>
            </w:tcBorders>
            <w:shd w:val="clear" w:color="000000" w:fill="D9E1F2"/>
            <w:vAlign w:val="center"/>
            <w:hideMark/>
          </w:tcPr>
          <w:p w14:paraId="390199FD"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2019</w:t>
            </w:r>
          </w:p>
        </w:tc>
        <w:tc>
          <w:tcPr>
            <w:tcW w:w="836" w:type="dxa"/>
            <w:tcBorders>
              <w:top w:val="single" w:sz="8" w:space="0" w:color="auto"/>
              <w:left w:val="nil"/>
              <w:bottom w:val="single" w:sz="8" w:space="0" w:color="auto"/>
              <w:right w:val="single" w:sz="8" w:space="0" w:color="BDD6EE"/>
            </w:tcBorders>
            <w:shd w:val="clear" w:color="000000" w:fill="D9E1F2"/>
            <w:vAlign w:val="center"/>
            <w:hideMark/>
          </w:tcPr>
          <w:p w14:paraId="0D7D5142"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Cobertura nacional</w:t>
            </w:r>
          </w:p>
        </w:tc>
        <w:tc>
          <w:tcPr>
            <w:tcW w:w="865" w:type="dxa"/>
            <w:tcBorders>
              <w:top w:val="single" w:sz="8" w:space="0" w:color="auto"/>
              <w:left w:val="nil"/>
              <w:bottom w:val="single" w:sz="8" w:space="0" w:color="auto"/>
              <w:right w:val="single" w:sz="8" w:space="0" w:color="BDD6EE"/>
            </w:tcBorders>
            <w:shd w:val="clear" w:color="000000" w:fill="D9E1F2"/>
            <w:vAlign w:val="center"/>
            <w:hideMark/>
          </w:tcPr>
          <w:p w14:paraId="1BA31C5B"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2020</w:t>
            </w:r>
          </w:p>
        </w:tc>
        <w:tc>
          <w:tcPr>
            <w:tcW w:w="905" w:type="dxa"/>
            <w:tcBorders>
              <w:top w:val="single" w:sz="8" w:space="0" w:color="auto"/>
              <w:left w:val="nil"/>
              <w:bottom w:val="single" w:sz="8" w:space="0" w:color="auto"/>
              <w:right w:val="single" w:sz="8" w:space="0" w:color="BDD6EE"/>
            </w:tcBorders>
            <w:shd w:val="clear" w:color="000000" w:fill="D9E1F2"/>
            <w:vAlign w:val="center"/>
            <w:hideMark/>
          </w:tcPr>
          <w:p w14:paraId="5B839E8E"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Cobertura Nacional</w:t>
            </w:r>
          </w:p>
        </w:tc>
        <w:tc>
          <w:tcPr>
            <w:tcW w:w="620" w:type="dxa"/>
            <w:tcBorders>
              <w:top w:val="single" w:sz="8" w:space="0" w:color="auto"/>
              <w:left w:val="nil"/>
              <w:bottom w:val="single" w:sz="8" w:space="0" w:color="auto"/>
              <w:right w:val="single" w:sz="8" w:space="0" w:color="BDD6EE"/>
            </w:tcBorders>
            <w:shd w:val="clear" w:color="000000" w:fill="D9E1F2"/>
            <w:vAlign w:val="center"/>
            <w:hideMark/>
          </w:tcPr>
          <w:p w14:paraId="6366A312"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2021</w:t>
            </w:r>
          </w:p>
        </w:tc>
        <w:tc>
          <w:tcPr>
            <w:tcW w:w="913" w:type="dxa"/>
            <w:tcBorders>
              <w:top w:val="single" w:sz="8" w:space="0" w:color="auto"/>
              <w:left w:val="nil"/>
              <w:bottom w:val="single" w:sz="8" w:space="0" w:color="auto"/>
              <w:right w:val="single" w:sz="8" w:space="0" w:color="auto"/>
            </w:tcBorders>
            <w:shd w:val="clear" w:color="000000" w:fill="D9E1F2"/>
            <w:vAlign w:val="center"/>
            <w:hideMark/>
          </w:tcPr>
          <w:p w14:paraId="738AE28C" w14:textId="77777777" w:rsidR="00D12699" w:rsidRPr="006F479F" w:rsidRDefault="00D12699" w:rsidP="007D7776">
            <w:pPr>
              <w:spacing w:after="0" w:line="240" w:lineRule="auto"/>
              <w:jc w:val="center"/>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Cobertura Nacional</w:t>
            </w:r>
          </w:p>
        </w:tc>
      </w:tr>
      <w:tr w:rsidR="00D12699" w:rsidRPr="006F479F" w14:paraId="7D1DB075" w14:textId="77777777" w:rsidTr="00221E2E">
        <w:trPr>
          <w:trHeight w:val="300"/>
        </w:trPr>
        <w:tc>
          <w:tcPr>
            <w:tcW w:w="1701" w:type="dxa"/>
            <w:tcBorders>
              <w:top w:val="nil"/>
              <w:left w:val="single" w:sz="8" w:space="0" w:color="auto"/>
              <w:bottom w:val="single" w:sz="8" w:space="0" w:color="BDD6EE"/>
              <w:right w:val="single" w:sz="8" w:space="0" w:color="BDD6EE"/>
            </w:tcBorders>
            <w:shd w:val="clear" w:color="000000" w:fill="D9E1F2"/>
            <w:vAlign w:val="center"/>
            <w:hideMark/>
          </w:tcPr>
          <w:p w14:paraId="5CD1A3B3" w14:textId="77777777" w:rsidR="00D12699" w:rsidRPr="006F479F" w:rsidRDefault="00D12699" w:rsidP="007D7776">
            <w:pPr>
              <w:spacing w:after="0" w:line="240" w:lineRule="auto"/>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Testeo HSH</w:t>
            </w:r>
          </w:p>
        </w:tc>
        <w:tc>
          <w:tcPr>
            <w:tcW w:w="1236" w:type="dxa"/>
            <w:tcBorders>
              <w:top w:val="nil"/>
              <w:left w:val="nil"/>
              <w:bottom w:val="single" w:sz="8" w:space="0" w:color="BDD6EE"/>
              <w:right w:val="single" w:sz="8" w:space="0" w:color="BDD6EE"/>
            </w:tcBorders>
            <w:shd w:val="clear" w:color="000000" w:fill="E2EFDA"/>
            <w:vAlign w:val="center"/>
            <w:hideMark/>
          </w:tcPr>
          <w:p w14:paraId="7181E896"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15863</w:t>
            </w:r>
          </w:p>
        </w:tc>
        <w:tc>
          <w:tcPr>
            <w:tcW w:w="972" w:type="dxa"/>
            <w:tcBorders>
              <w:top w:val="nil"/>
              <w:left w:val="nil"/>
              <w:bottom w:val="single" w:sz="8" w:space="0" w:color="BDD6EE"/>
              <w:right w:val="single" w:sz="8" w:space="0" w:color="BDD6EE"/>
            </w:tcBorders>
            <w:shd w:val="clear" w:color="000000" w:fill="E2EFDA"/>
            <w:vAlign w:val="center"/>
            <w:hideMark/>
          </w:tcPr>
          <w:p w14:paraId="1FC4A52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29%</w:t>
            </w:r>
          </w:p>
        </w:tc>
        <w:tc>
          <w:tcPr>
            <w:tcW w:w="729" w:type="dxa"/>
            <w:tcBorders>
              <w:top w:val="nil"/>
              <w:left w:val="nil"/>
              <w:bottom w:val="single" w:sz="8" w:space="0" w:color="BDD6EE"/>
              <w:right w:val="single" w:sz="8" w:space="0" w:color="BDD6EE"/>
            </w:tcBorders>
            <w:shd w:val="clear" w:color="auto" w:fill="auto"/>
            <w:noWrap/>
            <w:vAlign w:val="center"/>
            <w:hideMark/>
          </w:tcPr>
          <w:p w14:paraId="56016B5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21656</w:t>
            </w:r>
          </w:p>
        </w:tc>
        <w:tc>
          <w:tcPr>
            <w:tcW w:w="836" w:type="dxa"/>
            <w:tcBorders>
              <w:top w:val="nil"/>
              <w:left w:val="nil"/>
              <w:bottom w:val="single" w:sz="8" w:space="0" w:color="BDD6EE"/>
              <w:right w:val="single" w:sz="8" w:space="0" w:color="BDD6EE"/>
            </w:tcBorders>
            <w:shd w:val="clear" w:color="auto" w:fill="auto"/>
            <w:noWrap/>
            <w:vAlign w:val="center"/>
            <w:hideMark/>
          </w:tcPr>
          <w:p w14:paraId="0F80BB96"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40%</w:t>
            </w:r>
          </w:p>
        </w:tc>
        <w:tc>
          <w:tcPr>
            <w:tcW w:w="865" w:type="dxa"/>
            <w:tcBorders>
              <w:top w:val="nil"/>
              <w:left w:val="nil"/>
              <w:bottom w:val="single" w:sz="8" w:space="0" w:color="BDD6EE"/>
              <w:right w:val="single" w:sz="8" w:space="0" w:color="BDD6EE"/>
            </w:tcBorders>
            <w:shd w:val="clear" w:color="auto" w:fill="auto"/>
            <w:noWrap/>
            <w:vAlign w:val="center"/>
            <w:hideMark/>
          </w:tcPr>
          <w:p w14:paraId="58A91314"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22089</w:t>
            </w:r>
          </w:p>
        </w:tc>
        <w:tc>
          <w:tcPr>
            <w:tcW w:w="905" w:type="dxa"/>
            <w:tcBorders>
              <w:top w:val="nil"/>
              <w:left w:val="nil"/>
              <w:bottom w:val="single" w:sz="8" w:space="0" w:color="BDD6EE"/>
              <w:right w:val="single" w:sz="8" w:space="0" w:color="BDD6EE"/>
            </w:tcBorders>
            <w:shd w:val="clear" w:color="auto" w:fill="auto"/>
            <w:noWrap/>
            <w:vAlign w:val="center"/>
            <w:hideMark/>
          </w:tcPr>
          <w:p w14:paraId="694DB8D6"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41%</w:t>
            </w:r>
          </w:p>
        </w:tc>
        <w:tc>
          <w:tcPr>
            <w:tcW w:w="620" w:type="dxa"/>
            <w:tcBorders>
              <w:top w:val="nil"/>
              <w:left w:val="nil"/>
              <w:bottom w:val="single" w:sz="8" w:space="0" w:color="BDD6EE"/>
              <w:right w:val="single" w:sz="8" w:space="0" w:color="BDD6EE"/>
            </w:tcBorders>
            <w:shd w:val="clear" w:color="auto" w:fill="auto"/>
            <w:noWrap/>
            <w:vAlign w:val="center"/>
            <w:hideMark/>
          </w:tcPr>
          <w:p w14:paraId="65B8CA06"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22089</w:t>
            </w:r>
          </w:p>
        </w:tc>
        <w:tc>
          <w:tcPr>
            <w:tcW w:w="913" w:type="dxa"/>
            <w:tcBorders>
              <w:top w:val="nil"/>
              <w:left w:val="nil"/>
              <w:bottom w:val="single" w:sz="8" w:space="0" w:color="BDD6EE"/>
              <w:right w:val="single" w:sz="8" w:space="0" w:color="auto"/>
            </w:tcBorders>
            <w:shd w:val="clear" w:color="auto" w:fill="auto"/>
            <w:noWrap/>
            <w:vAlign w:val="center"/>
            <w:hideMark/>
          </w:tcPr>
          <w:p w14:paraId="7D2B31A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41%</w:t>
            </w:r>
          </w:p>
        </w:tc>
      </w:tr>
      <w:tr w:rsidR="00D12699" w:rsidRPr="006F479F" w14:paraId="10D78FBD" w14:textId="77777777" w:rsidTr="00221E2E">
        <w:trPr>
          <w:trHeight w:val="216"/>
        </w:trPr>
        <w:tc>
          <w:tcPr>
            <w:tcW w:w="1701" w:type="dxa"/>
            <w:tcBorders>
              <w:top w:val="nil"/>
              <w:left w:val="single" w:sz="8" w:space="0" w:color="auto"/>
              <w:bottom w:val="single" w:sz="8" w:space="0" w:color="BDD6EE"/>
              <w:right w:val="single" w:sz="8" w:space="0" w:color="BDD6EE"/>
            </w:tcBorders>
            <w:shd w:val="clear" w:color="000000" w:fill="D9E1F2"/>
            <w:vAlign w:val="center"/>
            <w:hideMark/>
          </w:tcPr>
          <w:p w14:paraId="77076705" w14:textId="77777777" w:rsidR="00D12699" w:rsidRPr="006F479F" w:rsidRDefault="00D12699" w:rsidP="007D7776">
            <w:pPr>
              <w:spacing w:after="0" w:line="240" w:lineRule="auto"/>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Testeo Trans</w:t>
            </w:r>
          </w:p>
        </w:tc>
        <w:tc>
          <w:tcPr>
            <w:tcW w:w="1236" w:type="dxa"/>
            <w:tcBorders>
              <w:top w:val="nil"/>
              <w:left w:val="nil"/>
              <w:bottom w:val="single" w:sz="8" w:space="0" w:color="BDD6EE"/>
              <w:right w:val="single" w:sz="8" w:space="0" w:color="BDD6EE"/>
            </w:tcBorders>
            <w:shd w:val="clear" w:color="000000" w:fill="E2EFDA"/>
            <w:vAlign w:val="center"/>
            <w:hideMark/>
          </w:tcPr>
          <w:p w14:paraId="72082805"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1207</w:t>
            </w:r>
          </w:p>
        </w:tc>
        <w:tc>
          <w:tcPr>
            <w:tcW w:w="972" w:type="dxa"/>
            <w:tcBorders>
              <w:top w:val="nil"/>
              <w:left w:val="nil"/>
              <w:bottom w:val="single" w:sz="8" w:space="0" w:color="BDD6EE"/>
              <w:right w:val="single" w:sz="8" w:space="0" w:color="BDD6EE"/>
            </w:tcBorders>
            <w:shd w:val="clear" w:color="000000" w:fill="E2EFDA"/>
            <w:vAlign w:val="center"/>
            <w:hideMark/>
          </w:tcPr>
          <w:p w14:paraId="3DF435B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60%</w:t>
            </w:r>
          </w:p>
        </w:tc>
        <w:tc>
          <w:tcPr>
            <w:tcW w:w="729" w:type="dxa"/>
            <w:tcBorders>
              <w:top w:val="nil"/>
              <w:left w:val="nil"/>
              <w:bottom w:val="single" w:sz="8" w:space="0" w:color="BDD6EE"/>
              <w:right w:val="single" w:sz="8" w:space="0" w:color="BDD6EE"/>
            </w:tcBorders>
            <w:shd w:val="clear" w:color="auto" w:fill="auto"/>
            <w:noWrap/>
            <w:vAlign w:val="center"/>
            <w:hideMark/>
          </w:tcPr>
          <w:p w14:paraId="5CBE591E"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1287</w:t>
            </w:r>
          </w:p>
        </w:tc>
        <w:tc>
          <w:tcPr>
            <w:tcW w:w="836" w:type="dxa"/>
            <w:tcBorders>
              <w:top w:val="nil"/>
              <w:left w:val="nil"/>
              <w:bottom w:val="single" w:sz="8" w:space="0" w:color="BDD6EE"/>
              <w:right w:val="single" w:sz="8" w:space="0" w:color="BDD6EE"/>
            </w:tcBorders>
            <w:shd w:val="clear" w:color="auto" w:fill="auto"/>
            <w:noWrap/>
            <w:vAlign w:val="center"/>
            <w:hideMark/>
          </w:tcPr>
          <w:p w14:paraId="0D6DBC5A"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64%</w:t>
            </w:r>
          </w:p>
        </w:tc>
        <w:tc>
          <w:tcPr>
            <w:tcW w:w="865" w:type="dxa"/>
            <w:tcBorders>
              <w:top w:val="nil"/>
              <w:left w:val="nil"/>
              <w:bottom w:val="single" w:sz="8" w:space="0" w:color="BDD6EE"/>
              <w:right w:val="single" w:sz="8" w:space="0" w:color="BDD6EE"/>
            </w:tcBorders>
            <w:shd w:val="clear" w:color="auto" w:fill="auto"/>
            <w:noWrap/>
            <w:vAlign w:val="center"/>
            <w:hideMark/>
          </w:tcPr>
          <w:p w14:paraId="45DF841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1287</w:t>
            </w:r>
          </w:p>
        </w:tc>
        <w:tc>
          <w:tcPr>
            <w:tcW w:w="905" w:type="dxa"/>
            <w:tcBorders>
              <w:top w:val="nil"/>
              <w:left w:val="nil"/>
              <w:bottom w:val="single" w:sz="8" w:space="0" w:color="BDD6EE"/>
              <w:right w:val="single" w:sz="8" w:space="0" w:color="BDD6EE"/>
            </w:tcBorders>
            <w:shd w:val="clear" w:color="auto" w:fill="auto"/>
            <w:noWrap/>
            <w:vAlign w:val="center"/>
            <w:hideMark/>
          </w:tcPr>
          <w:p w14:paraId="2ADC27F3"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64%</w:t>
            </w:r>
          </w:p>
        </w:tc>
        <w:tc>
          <w:tcPr>
            <w:tcW w:w="620" w:type="dxa"/>
            <w:tcBorders>
              <w:top w:val="nil"/>
              <w:left w:val="nil"/>
              <w:bottom w:val="single" w:sz="8" w:space="0" w:color="BDD6EE"/>
              <w:right w:val="single" w:sz="8" w:space="0" w:color="BDD6EE"/>
            </w:tcBorders>
            <w:shd w:val="clear" w:color="auto" w:fill="auto"/>
            <w:noWrap/>
            <w:vAlign w:val="center"/>
            <w:hideMark/>
          </w:tcPr>
          <w:p w14:paraId="5AF55FD4" w14:textId="77777777" w:rsidR="00D12699" w:rsidRPr="006F479F" w:rsidRDefault="00D12699" w:rsidP="006F479F">
            <w:pPr>
              <w:spacing w:after="0" w:line="240" w:lineRule="auto"/>
              <w:ind w:hanging="128"/>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1367</w:t>
            </w:r>
          </w:p>
        </w:tc>
        <w:tc>
          <w:tcPr>
            <w:tcW w:w="913" w:type="dxa"/>
            <w:tcBorders>
              <w:top w:val="nil"/>
              <w:left w:val="nil"/>
              <w:bottom w:val="single" w:sz="8" w:space="0" w:color="BDD6EE"/>
              <w:right w:val="single" w:sz="8" w:space="0" w:color="auto"/>
            </w:tcBorders>
            <w:shd w:val="clear" w:color="auto" w:fill="auto"/>
            <w:noWrap/>
            <w:vAlign w:val="center"/>
            <w:hideMark/>
          </w:tcPr>
          <w:p w14:paraId="126A3DF5"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68%</w:t>
            </w:r>
          </w:p>
        </w:tc>
      </w:tr>
      <w:tr w:rsidR="00D12699" w:rsidRPr="006F479F" w14:paraId="3C0D26FB" w14:textId="77777777" w:rsidTr="00221E2E">
        <w:trPr>
          <w:trHeight w:val="300"/>
        </w:trPr>
        <w:tc>
          <w:tcPr>
            <w:tcW w:w="1701" w:type="dxa"/>
            <w:tcBorders>
              <w:top w:val="nil"/>
              <w:left w:val="single" w:sz="8" w:space="0" w:color="auto"/>
              <w:bottom w:val="single" w:sz="8" w:space="0" w:color="auto"/>
              <w:right w:val="single" w:sz="8" w:space="0" w:color="BDD6EE"/>
            </w:tcBorders>
            <w:shd w:val="clear" w:color="000000" w:fill="D9E1F2"/>
            <w:vAlign w:val="center"/>
            <w:hideMark/>
          </w:tcPr>
          <w:p w14:paraId="38B1EDD3" w14:textId="77777777" w:rsidR="00D12699" w:rsidRPr="006F479F" w:rsidRDefault="00D12699" w:rsidP="007D7776">
            <w:pPr>
              <w:spacing w:after="0" w:line="240" w:lineRule="auto"/>
              <w:rPr>
                <w:rFonts w:ascii="Arial" w:eastAsia="Times New Roman" w:hAnsi="Arial" w:cs="Arial"/>
                <w:b/>
                <w:bCs/>
                <w:color w:val="002060"/>
                <w:sz w:val="16"/>
                <w:szCs w:val="16"/>
              </w:rPr>
            </w:pPr>
            <w:r w:rsidRPr="006F479F">
              <w:rPr>
                <w:rFonts w:ascii="Arial" w:eastAsia="Times New Roman" w:hAnsi="Arial" w:cs="Arial"/>
                <w:b/>
                <w:bCs/>
                <w:color w:val="002060"/>
                <w:sz w:val="16"/>
                <w:szCs w:val="16"/>
              </w:rPr>
              <w:t>Testeo MTS</w:t>
            </w:r>
          </w:p>
        </w:tc>
        <w:tc>
          <w:tcPr>
            <w:tcW w:w="1236" w:type="dxa"/>
            <w:tcBorders>
              <w:top w:val="nil"/>
              <w:left w:val="nil"/>
              <w:bottom w:val="single" w:sz="8" w:space="0" w:color="auto"/>
              <w:right w:val="single" w:sz="8" w:space="0" w:color="BDD6EE"/>
            </w:tcBorders>
            <w:shd w:val="clear" w:color="000000" w:fill="E2EFDA"/>
            <w:vAlign w:val="center"/>
            <w:hideMark/>
          </w:tcPr>
          <w:p w14:paraId="1CFD78EB"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7750</w:t>
            </w:r>
          </w:p>
        </w:tc>
        <w:tc>
          <w:tcPr>
            <w:tcW w:w="972" w:type="dxa"/>
            <w:tcBorders>
              <w:top w:val="nil"/>
              <w:left w:val="nil"/>
              <w:bottom w:val="single" w:sz="8" w:space="0" w:color="auto"/>
              <w:right w:val="single" w:sz="8" w:space="0" w:color="BDD6EE"/>
            </w:tcBorders>
            <w:shd w:val="clear" w:color="000000" w:fill="E2EFDA"/>
            <w:vAlign w:val="center"/>
            <w:hideMark/>
          </w:tcPr>
          <w:p w14:paraId="43148ADD"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17%</w:t>
            </w:r>
          </w:p>
        </w:tc>
        <w:tc>
          <w:tcPr>
            <w:tcW w:w="729" w:type="dxa"/>
            <w:tcBorders>
              <w:top w:val="nil"/>
              <w:left w:val="nil"/>
              <w:bottom w:val="single" w:sz="8" w:space="0" w:color="auto"/>
              <w:right w:val="single" w:sz="8" w:space="0" w:color="BDD6EE"/>
            </w:tcBorders>
            <w:shd w:val="clear" w:color="auto" w:fill="auto"/>
            <w:noWrap/>
            <w:vAlign w:val="center"/>
            <w:hideMark/>
          </w:tcPr>
          <w:p w14:paraId="062022AB"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8275</w:t>
            </w:r>
          </w:p>
        </w:tc>
        <w:tc>
          <w:tcPr>
            <w:tcW w:w="836" w:type="dxa"/>
            <w:tcBorders>
              <w:top w:val="nil"/>
              <w:left w:val="nil"/>
              <w:bottom w:val="single" w:sz="8" w:space="0" w:color="auto"/>
              <w:right w:val="single" w:sz="8" w:space="0" w:color="BDD6EE"/>
            </w:tcBorders>
            <w:shd w:val="clear" w:color="auto" w:fill="auto"/>
            <w:noWrap/>
            <w:vAlign w:val="center"/>
            <w:hideMark/>
          </w:tcPr>
          <w:p w14:paraId="19DEC08E"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18%</w:t>
            </w:r>
          </w:p>
        </w:tc>
        <w:tc>
          <w:tcPr>
            <w:tcW w:w="865" w:type="dxa"/>
            <w:tcBorders>
              <w:top w:val="nil"/>
              <w:left w:val="nil"/>
              <w:bottom w:val="single" w:sz="8" w:space="0" w:color="auto"/>
              <w:right w:val="single" w:sz="8" w:space="0" w:color="BDD6EE"/>
            </w:tcBorders>
            <w:shd w:val="clear" w:color="auto" w:fill="auto"/>
            <w:noWrap/>
            <w:vAlign w:val="center"/>
            <w:hideMark/>
          </w:tcPr>
          <w:p w14:paraId="118DD78A"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9354</w:t>
            </w:r>
          </w:p>
        </w:tc>
        <w:tc>
          <w:tcPr>
            <w:tcW w:w="905" w:type="dxa"/>
            <w:tcBorders>
              <w:top w:val="nil"/>
              <w:left w:val="nil"/>
              <w:bottom w:val="single" w:sz="8" w:space="0" w:color="auto"/>
              <w:right w:val="single" w:sz="8" w:space="0" w:color="BDD6EE"/>
            </w:tcBorders>
            <w:shd w:val="clear" w:color="auto" w:fill="auto"/>
            <w:noWrap/>
            <w:vAlign w:val="center"/>
            <w:hideMark/>
          </w:tcPr>
          <w:p w14:paraId="09927558"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21%</w:t>
            </w:r>
          </w:p>
        </w:tc>
        <w:tc>
          <w:tcPr>
            <w:tcW w:w="620" w:type="dxa"/>
            <w:tcBorders>
              <w:top w:val="nil"/>
              <w:left w:val="nil"/>
              <w:bottom w:val="single" w:sz="8" w:space="0" w:color="auto"/>
              <w:right w:val="single" w:sz="8" w:space="0" w:color="BDD6EE"/>
            </w:tcBorders>
            <w:shd w:val="clear" w:color="auto" w:fill="auto"/>
            <w:noWrap/>
            <w:vAlign w:val="center"/>
            <w:hideMark/>
          </w:tcPr>
          <w:p w14:paraId="52AC6AE3"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9354</w:t>
            </w:r>
          </w:p>
        </w:tc>
        <w:tc>
          <w:tcPr>
            <w:tcW w:w="913" w:type="dxa"/>
            <w:tcBorders>
              <w:top w:val="nil"/>
              <w:left w:val="nil"/>
              <w:bottom w:val="single" w:sz="8" w:space="0" w:color="auto"/>
              <w:right w:val="single" w:sz="8" w:space="0" w:color="auto"/>
            </w:tcBorders>
            <w:shd w:val="clear" w:color="auto" w:fill="auto"/>
            <w:noWrap/>
            <w:vAlign w:val="center"/>
            <w:hideMark/>
          </w:tcPr>
          <w:p w14:paraId="3B8D6FF7" w14:textId="77777777" w:rsidR="00D12699" w:rsidRPr="006F479F" w:rsidRDefault="00D12699" w:rsidP="007D7776">
            <w:pPr>
              <w:spacing w:after="0" w:line="240" w:lineRule="auto"/>
              <w:jc w:val="center"/>
              <w:rPr>
                <w:rFonts w:ascii="Arial" w:eastAsia="Times New Roman" w:hAnsi="Arial" w:cs="Arial"/>
                <w:color w:val="002060"/>
                <w:sz w:val="16"/>
                <w:szCs w:val="16"/>
              </w:rPr>
            </w:pPr>
            <w:r w:rsidRPr="006F479F">
              <w:rPr>
                <w:rFonts w:ascii="Arial" w:eastAsia="Times New Roman" w:hAnsi="Arial" w:cs="Arial"/>
                <w:color w:val="002060"/>
                <w:sz w:val="16"/>
                <w:szCs w:val="16"/>
              </w:rPr>
              <w:t>21%</w:t>
            </w:r>
          </w:p>
        </w:tc>
      </w:tr>
    </w:tbl>
    <w:p w14:paraId="5F9D3343" w14:textId="77777777" w:rsidR="00D12699" w:rsidRPr="00DF2AB1" w:rsidRDefault="00D12699" w:rsidP="00D12699">
      <w:pPr>
        <w:spacing w:after="0" w:line="240" w:lineRule="auto"/>
        <w:jc w:val="both"/>
        <w:rPr>
          <w:rFonts w:ascii="Arial" w:hAnsi="Arial" w:cs="Arial"/>
          <w:color w:val="auto"/>
          <w:sz w:val="16"/>
          <w:lang w:val="es-ES"/>
        </w:rPr>
      </w:pPr>
      <w:r w:rsidRPr="00DF2AB1">
        <w:rPr>
          <w:rFonts w:ascii="Arial" w:hAnsi="Arial" w:cs="Arial"/>
          <w:color w:val="auto"/>
          <w:sz w:val="16"/>
          <w:lang w:val="es-ES"/>
        </w:rPr>
        <w:t>Fuente: elaboración propia a partir de datos de ejecución histórica de RP y datos de metas programáticas para la solicitud de fondos</w:t>
      </w:r>
    </w:p>
    <w:p w14:paraId="588E6994" w14:textId="77777777" w:rsidR="00E908D2" w:rsidRDefault="00E908D2" w:rsidP="00D12699">
      <w:pPr>
        <w:spacing w:after="0" w:line="240" w:lineRule="auto"/>
        <w:jc w:val="both"/>
        <w:rPr>
          <w:rFonts w:ascii="Arial" w:hAnsi="Arial" w:cs="Arial"/>
          <w:color w:val="auto"/>
          <w:lang w:val="es-AR"/>
        </w:rPr>
      </w:pPr>
    </w:p>
    <w:p w14:paraId="0757B026" w14:textId="4BE798C3" w:rsidR="00D12699" w:rsidRDefault="00D12699" w:rsidP="00D12699">
      <w:pPr>
        <w:spacing w:after="0" w:line="240" w:lineRule="auto"/>
        <w:jc w:val="both"/>
        <w:rPr>
          <w:rFonts w:ascii="Arial" w:hAnsi="Arial" w:cs="Arial"/>
          <w:color w:val="auto"/>
          <w:szCs w:val="24"/>
          <w:lang w:val="es-ES"/>
        </w:rPr>
      </w:pPr>
      <w:r w:rsidRPr="001D4605">
        <w:rPr>
          <w:rFonts w:ascii="Arial" w:hAnsi="Arial" w:cs="Arial"/>
          <w:color w:val="auto"/>
          <w:lang w:val="es-AR"/>
        </w:rPr>
        <w:t xml:space="preserve">Respecto al </w:t>
      </w:r>
      <w:r w:rsidRPr="001D4605">
        <w:rPr>
          <w:rFonts w:ascii="Arial" w:hAnsi="Arial" w:cs="Arial"/>
          <w:b/>
          <w:color w:val="auto"/>
          <w:lang w:val="es-AR"/>
        </w:rPr>
        <w:t>Pilar 3</w:t>
      </w:r>
      <w:r w:rsidRPr="001D4605">
        <w:rPr>
          <w:rFonts w:ascii="Arial" w:hAnsi="Arial" w:cs="Arial"/>
          <w:color w:val="auto"/>
          <w:lang w:val="es-AR"/>
        </w:rPr>
        <w:t xml:space="preserve">, referido a </w:t>
      </w:r>
      <w:r w:rsidRPr="001D4605">
        <w:rPr>
          <w:rFonts w:ascii="Arial" w:hAnsi="Arial" w:cs="Arial"/>
          <w:b/>
          <w:color w:val="auto"/>
          <w:lang w:val="es-AR"/>
        </w:rPr>
        <w:t xml:space="preserve">personas con </w:t>
      </w:r>
      <w:r w:rsidR="004256C7" w:rsidRPr="001D4605">
        <w:rPr>
          <w:rFonts w:ascii="Arial" w:hAnsi="Arial" w:cs="Arial"/>
          <w:b/>
          <w:color w:val="auto"/>
          <w:lang w:val="es-AR"/>
        </w:rPr>
        <w:t>VIH</w:t>
      </w:r>
      <w:r w:rsidR="004256C7">
        <w:rPr>
          <w:rFonts w:ascii="Arial" w:hAnsi="Arial" w:cs="Arial"/>
          <w:b/>
          <w:color w:val="auto"/>
          <w:lang w:val="es-AR"/>
        </w:rPr>
        <w:t xml:space="preserve"> </w:t>
      </w:r>
      <w:r w:rsidR="004256C7" w:rsidRPr="001D4605">
        <w:rPr>
          <w:rFonts w:ascii="Arial" w:hAnsi="Arial" w:cs="Arial"/>
          <w:b/>
          <w:color w:val="auto"/>
          <w:lang w:val="es-AR"/>
        </w:rPr>
        <w:t>vinculadas</w:t>
      </w:r>
      <w:r w:rsidRPr="001D4605">
        <w:rPr>
          <w:rFonts w:ascii="Arial" w:hAnsi="Arial" w:cs="Arial"/>
          <w:b/>
          <w:color w:val="auto"/>
          <w:szCs w:val="24"/>
          <w:lang w:val="es-ES"/>
        </w:rPr>
        <w:t xml:space="preserve"> a los servicios de salud</w:t>
      </w:r>
      <w:r w:rsidRPr="001D4605">
        <w:rPr>
          <w:rFonts w:ascii="Arial" w:hAnsi="Arial" w:cs="Arial"/>
          <w:color w:val="auto"/>
          <w:lang w:val="es-AR"/>
        </w:rPr>
        <w:t xml:space="preserve">. </w:t>
      </w:r>
    </w:p>
    <w:p w14:paraId="318A09C2" w14:textId="77777777" w:rsidR="002A4C57" w:rsidRDefault="002A4C57" w:rsidP="00D12699">
      <w:pPr>
        <w:spacing w:after="0" w:line="240" w:lineRule="auto"/>
        <w:jc w:val="both"/>
        <w:rPr>
          <w:rFonts w:ascii="Arial" w:hAnsi="Arial" w:cs="Arial"/>
          <w:color w:val="auto"/>
          <w:szCs w:val="24"/>
          <w:lang w:val="es-ES"/>
        </w:rPr>
      </w:pPr>
    </w:p>
    <w:p w14:paraId="361730F9" w14:textId="45F4FBF7" w:rsidR="002A4C57" w:rsidRPr="004256C7" w:rsidRDefault="004256C7" w:rsidP="004256C7">
      <w:pPr>
        <w:spacing w:after="0" w:line="240" w:lineRule="auto"/>
        <w:rPr>
          <w:rFonts w:ascii="Arial" w:hAnsi="Arial" w:cs="Arial"/>
          <w:color w:val="auto"/>
          <w:lang w:val="es-ES"/>
        </w:rPr>
      </w:pPr>
      <w:r w:rsidRPr="004256C7">
        <w:rPr>
          <w:rFonts w:ascii="Arial" w:eastAsia="Times New Roman" w:hAnsi="Arial" w:cs="Arial"/>
          <w:color w:val="222222"/>
          <w:lang w:val="es-ES"/>
        </w:rPr>
        <w:t xml:space="preserve">Para </w:t>
      </w:r>
      <w:r w:rsidR="001C272B" w:rsidRPr="004256C7">
        <w:rPr>
          <w:rFonts w:ascii="Arial" w:eastAsia="Times New Roman" w:hAnsi="Arial" w:cs="Arial"/>
          <w:color w:val="222222"/>
          <w:lang w:val="es-ES"/>
        </w:rPr>
        <w:t>HSH</w:t>
      </w:r>
      <w:r w:rsidR="001C272B" w:rsidRPr="00300D52">
        <w:rPr>
          <w:rFonts w:ascii="Arial" w:eastAsia="Times New Roman" w:hAnsi="Arial" w:cs="Arial"/>
          <w:color w:val="222222"/>
          <w:lang w:val="es-ES"/>
        </w:rPr>
        <w:t xml:space="preserve"> </w:t>
      </w:r>
      <w:r w:rsidR="001C272B">
        <w:rPr>
          <w:rFonts w:ascii="Arial" w:eastAsia="Times New Roman" w:hAnsi="Arial" w:cs="Arial"/>
          <w:color w:val="222222"/>
          <w:lang w:val="es-ES"/>
        </w:rPr>
        <w:t xml:space="preserve">con 390 casos positivos, </w:t>
      </w:r>
      <w:r w:rsidR="002A4C57" w:rsidRPr="00300D52">
        <w:rPr>
          <w:rFonts w:ascii="Arial" w:eastAsia="Times New Roman" w:hAnsi="Arial" w:cs="Arial"/>
          <w:color w:val="222222"/>
          <w:lang w:val="es-ES"/>
        </w:rPr>
        <w:t xml:space="preserve">solo el 59% (231) se vinculó </w:t>
      </w:r>
      <w:bookmarkStart w:id="27" w:name="_Hlk512866833"/>
      <w:r w:rsidRPr="004256C7">
        <w:rPr>
          <w:rFonts w:ascii="Arial" w:eastAsia="Times New Roman" w:hAnsi="Arial" w:cs="Arial"/>
          <w:color w:val="222222"/>
          <w:lang w:val="es-ES"/>
        </w:rPr>
        <w:t xml:space="preserve">a los servicios de salud </w:t>
      </w:r>
      <w:bookmarkEnd w:id="27"/>
    </w:p>
    <w:p w14:paraId="35A09A20" w14:textId="53055A9F" w:rsidR="00D12699" w:rsidRPr="004256C7" w:rsidRDefault="00D12699" w:rsidP="004256C7">
      <w:pPr>
        <w:spacing w:after="0" w:line="240" w:lineRule="auto"/>
        <w:rPr>
          <w:rFonts w:ascii="Arial" w:hAnsi="Arial" w:cs="Arial"/>
          <w:color w:val="auto"/>
          <w:lang w:val="es-ES"/>
        </w:rPr>
      </w:pPr>
      <w:r w:rsidRPr="004256C7">
        <w:rPr>
          <w:rFonts w:ascii="Arial" w:hAnsi="Arial" w:cs="Arial"/>
          <w:color w:val="auto"/>
          <w:lang w:val="es-ES"/>
        </w:rPr>
        <w:t>Respecto a las mujeres trabajadoras sexuales, con 41 casos positivos, solo el 54% (22) se vinculó</w:t>
      </w:r>
      <w:r w:rsidR="004256C7" w:rsidRPr="004256C7">
        <w:rPr>
          <w:rFonts w:ascii="Arial" w:hAnsi="Arial" w:cs="Arial"/>
          <w:color w:val="auto"/>
          <w:lang w:val="es-ES"/>
        </w:rPr>
        <w:t xml:space="preserve"> a los servicios de salud</w:t>
      </w:r>
    </w:p>
    <w:p w14:paraId="6D457F2F" w14:textId="25C803AF" w:rsidR="00D12699" w:rsidRPr="004256C7" w:rsidRDefault="00D12699" w:rsidP="004256C7">
      <w:pPr>
        <w:spacing w:after="0" w:line="240" w:lineRule="auto"/>
        <w:rPr>
          <w:rFonts w:ascii="Arial" w:hAnsi="Arial" w:cs="Arial"/>
          <w:color w:val="auto"/>
          <w:lang w:val="es-ES"/>
        </w:rPr>
      </w:pPr>
      <w:r w:rsidRPr="004256C7">
        <w:rPr>
          <w:rFonts w:ascii="Arial" w:hAnsi="Arial" w:cs="Arial"/>
          <w:color w:val="auto"/>
          <w:lang w:val="es-ES"/>
        </w:rPr>
        <w:t>Las mujeres trans con 18 casos</w:t>
      </w:r>
      <w:r w:rsidR="001C272B">
        <w:rPr>
          <w:rFonts w:ascii="Arial" w:hAnsi="Arial" w:cs="Arial"/>
          <w:color w:val="auto"/>
          <w:lang w:val="es-ES"/>
        </w:rPr>
        <w:t xml:space="preserve"> positivos</w:t>
      </w:r>
      <w:r w:rsidRPr="004256C7">
        <w:rPr>
          <w:rFonts w:ascii="Arial" w:hAnsi="Arial" w:cs="Arial"/>
          <w:color w:val="auto"/>
          <w:lang w:val="es-ES"/>
        </w:rPr>
        <w:t xml:space="preserve">, se vincularon solo el 44% (8) </w:t>
      </w:r>
      <w:r w:rsidR="004256C7" w:rsidRPr="004256C7">
        <w:rPr>
          <w:rFonts w:ascii="Arial" w:hAnsi="Arial" w:cs="Arial"/>
          <w:color w:val="auto"/>
          <w:lang w:val="es-ES"/>
        </w:rPr>
        <w:t>a los servicios de salud</w:t>
      </w:r>
    </w:p>
    <w:p w14:paraId="1E2D2BCE" w14:textId="77777777" w:rsidR="00D12699" w:rsidRDefault="00D12699" w:rsidP="00D12699">
      <w:pPr>
        <w:spacing w:after="0" w:line="240" w:lineRule="auto"/>
        <w:jc w:val="both"/>
        <w:rPr>
          <w:rFonts w:ascii="Arial" w:hAnsi="Arial" w:cs="Arial"/>
          <w:color w:val="auto"/>
          <w:szCs w:val="24"/>
          <w:lang w:val="es-ES"/>
        </w:rPr>
      </w:pPr>
    </w:p>
    <w:p w14:paraId="311284E4" w14:textId="2A10B95B" w:rsidR="00D12699" w:rsidRDefault="00D12699" w:rsidP="00D12699">
      <w:pPr>
        <w:spacing w:after="0" w:line="240" w:lineRule="auto"/>
        <w:jc w:val="both"/>
        <w:rPr>
          <w:rFonts w:ascii="Arial" w:hAnsi="Arial" w:cs="Arial"/>
          <w:color w:val="auto"/>
          <w:szCs w:val="24"/>
          <w:lang w:val="es-ES"/>
        </w:rPr>
      </w:pPr>
      <w:r w:rsidRPr="001D4605">
        <w:rPr>
          <w:rFonts w:ascii="Arial" w:hAnsi="Arial" w:cs="Arial"/>
          <w:color w:val="auto"/>
          <w:lang w:val="es-AR"/>
        </w:rPr>
        <w:t xml:space="preserve">El </w:t>
      </w:r>
      <w:r w:rsidRPr="006B345D">
        <w:rPr>
          <w:rFonts w:ascii="Arial" w:hAnsi="Arial" w:cs="Arial"/>
          <w:b/>
          <w:color w:val="auto"/>
          <w:szCs w:val="24"/>
          <w:lang w:val="es-ES"/>
        </w:rPr>
        <w:t>Pilar 4</w:t>
      </w:r>
      <w:r w:rsidRPr="001D4605">
        <w:rPr>
          <w:rFonts w:ascii="Arial" w:hAnsi="Arial" w:cs="Arial"/>
          <w:color w:val="auto"/>
          <w:szCs w:val="24"/>
          <w:lang w:val="es-ES"/>
        </w:rPr>
        <w:t xml:space="preserve"> se refiere a </w:t>
      </w:r>
      <w:r w:rsidRPr="006B345D">
        <w:rPr>
          <w:rFonts w:ascii="Arial" w:hAnsi="Arial" w:cs="Arial"/>
          <w:b/>
          <w:color w:val="auto"/>
          <w:szCs w:val="24"/>
          <w:lang w:val="es-ES"/>
        </w:rPr>
        <w:t xml:space="preserve">PVIH que son retenidas en los servicios con y sin Tratamiento Anti Retroviral (TAR), </w:t>
      </w:r>
      <w:r w:rsidRPr="001D4605">
        <w:rPr>
          <w:rFonts w:ascii="Arial" w:hAnsi="Arial" w:cs="Arial"/>
          <w:color w:val="auto"/>
          <w:szCs w:val="24"/>
          <w:lang w:val="es-ES"/>
        </w:rPr>
        <w:t>es decir, son aquellas personas que se han realizado al menos 1 CD4 o 1 CV y tienen retiro de medicamentos durante los últimos 6 meses</w:t>
      </w:r>
      <w:r w:rsidR="002A0194">
        <w:rPr>
          <w:rFonts w:ascii="Arial" w:hAnsi="Arial" w:cs="Arial"/>
          <w:color w:val="auto"/>
          <w:szCs w:val="24"/>
          <w:lang w:val="es-ES"/>
        </w:rPr>
        <w:t>.</w:t>
      </w:r>
    </w:p>
    <w:p w14:paraId="2E80FF90" w14:textId="3CF09A3C" w:rsidR="00D12699" w:rsidRDefault="00D12699" w:rsidP="00D12699">
      <w:pPr>
        <w:spacing w:after="0" w:line="240" w:lineRule="auto"/>
        <w:jc w:val="both"/>
        <w:rPr>
          <w:rFonts w:ascii="Arial" w:hAnsi="Arial" w:cs="Arial"/>
          <w:color w:val="auto"/>
          <w:szCs w:val="24"/>
          <w:lang w:val="es-ES"/>
        </w:rPr>
      </w:pPr>
    </w:p>
    <w:p w14:paraId="7559BBD9" w14:textId="7C76E0DA" w:rsidR="002A4C57" w:rsidRDefault="002A4C57" w:rsidP="0001280A">
      <w:pPr>
        <w:spacing w:after="0" w:line="240" w:lineRule="auto"/>
        <w:jc w:val="both"/>
        <w:rPr>
          <w:rFonts w:ascii="Arial" w:hAnsi="Arial" w:cs="Arial"/>
          <w:color w:val="auto"/>
          <w:szCs w:val="24"/>
          <w:lang w:val="es-ES"/>
        </w:rPr>
      </w:pPr>
      <w:r>
        <w:rPr>
          <w:rFonts w:ascii="Arial" w:hAnsi="Arial" w:cs="Arial"/>
          <w:color w:val="auto"/>
          <w:szCs w:val="24"/>
          <w:lang w:val="es-ES"/>
        </w:rPr>
        <w:t xml:space="preserve">De los 390 </w:t>
      </w:r>
      <w:r w:rsidR="001C5729">
        <w:rPr>
          <w:rFonts w:ascii="Arial" w:hAnsi="Arial" w:cs="Arial"/>
          <w:color w:val="auto"/>
          <w:szCs w:val="24"/>
          <w:lang w:val="es-ES"/>
        </w:rPr>
        <w:t xml:space="preserve">casos </w:t>
      </w:r>
      <w:r>
        <w:rPr>
          <w:rFonts w:ascii="Arial" w:hAnsi="Arial" w:cs="Arial"/>
          <w:color w:val="auto"/>
          <w:szCs w:val="24"/>
          <w:lang w:val="es-ES"/>
        </w:rPr>
        <w:t>de HSH diagnosticados se retuvo un 58% (228)</w:t>
      </w:r>
      <w:r w:rsidR="0001280A">
        <w:rPr>
          <w:rFonts w:ascii="Arial" w:hAnsi="Arial" w:cs="Arial"/>
          <w:color w:val="auto"/>
          <w:szCs w:val="24"/>
          <w:lang w:val="es-ES"/>
        </w:rPr>
        <w:t xml:space="preserve"> </w:t>
      </w:r>
      <w:r>
        <w:rPr>
          <w:rFonts w:ascii="Arial" w:hAnsi="Arial" w:cs="Arial"/>
          <w:color w:val="auto"/>
          <w:szCs w:val="24"/>
          <w:lang w:val="es-ES"/>
        </w:rPr>
        <w:t xml:space="preserve">en los servicios de salud </w:t>
      </w:r>
    </w:p>
    <w:p w14:paraId="439596BA" w14:textId="0A31DEF9" w:rsidR="002A4C57" w:rsidRDefault="002A4C57" w:rsidP="0001280A">
      <w:pPr>
        <w:spacing w:after="0" w:line="240" w:lineRule="auto"/>
        <w:jc w:val="both"/>
        <w:rPr>
          <w:rFonts w:ascii="Arial" w:hAnsi="Arial" w:cs="Arial"/>
          <w:color w:val="auto"/>
          <w:szCs w:val="24"/>
          <w:lang w:val="es-ES"/>
        </w:rPr>
      </w:pPr>
      <w:r>
        <w:rPr>
          <w:rFonts w:ascii="Arial" w:hAnsi="Arial" w:cs="Arial"/>
          <w:color w:val="auto"/>
          <w:szCs w:val="24"/>
          <w:lang w:val="es-ES"/>
        </w:rPr>
        <w:t>De los 41casos de TS se retuvo un 54%</w:t>
      </w:r>
      <w:bookmarkStart w:id="28" w:name="_Hlk512866697"/>
      <w:r w:rsidRPr="002A4C57">
        <w:rPr>
          <w:rFonts w:ascii="Arial" w:hAnsi="Arial" w:cs="Arial"/>
          <w:color w:val="auto"/>
          <w:szCs w:val="24"/>
          <w:lang w:val="es-ES"/>
        </w:rPr>
        <w:t>(22)</w:t>
      </w:r>
      <w:r>
        <w:rPr>
          <w:rFonts w:ascii="Arial" w:hAnsi="Arial" w:cs="Arial"/>
          <w:color w:val="auto"/>
          <w:szCs w:val="24"/>
          <w:lang w:val="es-ES"/>
        </w:rPr>
        <w:t xml:space="preserve"> </w:t>
      </w:r>
      <w:r w:rsidRPr="002A4C57">
        <w:rPr>
          <w:rFonts w:ascii="Arial" w:hAnsi="Arial" w:cs="Arial"/>
          <w:color w:val="auto"/>
          <w:szCs w:val="24"/>
          <w:lang w:val="es-ES"/>
        </w:rPr>
        <w:t>en los servicios de salud</w:t>
      </w:r>
      <w:bookmarkEnd w:id="28"/>
    </w:p>
    <w:p w14:paraId="311258A0" w14:textId="11F9B16B" w:rsidR="002A4C57" w:rsidRDefault="002A4C57" w:rsidP="0001280A">
      <w:pPr>
        <w:spacing w:after="0" w:line="240" w:lineRule="auto"/>
        <w:jc w:val="both"/>
        <w:rPr>
          <w:rFonts w:ascii="Arial" w:hAnsi="Arial" w:cs="Arial"/>
          <w:color w:val="auto"/>
          <w:szCs w:val="24"/>
          <w:lang w:val="es-ES"/>
        </w:rPr>
      </w:pPr>
      <w:r>
        <w:rPr>
          <w:rFonts w:ascii="Arial" w:hAnsi="Arial" w:cs="Arial"/>
          <w:color w:val="auto"/>
          <w:szCs w:val="24"/>
          <w:lang w:val="es-ES"/>
        </w:rPr>
        <w:t xml:space="preserve">De </w:t>
      </w:r>
      <w:r w:rsidR="002A0194">
        <w:rPr>
          <w:rFonts w:ascii="Arial" w:hAnsi="Arial" w:cs="Arial"/>
          <w:color w:val="auto"/>
          <w:szCs w:val="24"/>
          <w:lang w:val="es-ES"/>
        </w:rPr>
        <w:t xml:space="preserve">los 18 casos de </w:t>
      </w:r>
      <w:r>
        <w:rPr>
          <w:rFonts w:ascii="Arial" w:hAnsi="Arial" w:cs="Arial"/>
          <w:color w:val="auto"/>
          <w:szCs w:val="24"/>
          <w:lang w:val="es-ES"/>
        </w:rPr>
        <w:t xml:space="preserve">las MTrans se logró retener un 44% </w:t>
      </w:r>
      <w:r w:rsidRPr="002A4C57">
        <w:rPr>
          <w:rFonts w:ascii="Arial" w:hAnsi="Arial" w:cs="Arial"/>
          <w:color w:val="auto"/>
          <w:szCs w:val="24"/>
          <w:lang w:val="es-ES"/>
        </w:rPr>
        <w:t>(</w:t>
      </w:r>
      <w:r>
        <w:rPr>
          <w:rFonts w:ascii="Arial" w:hAnsi="Arial" w:cs="Arial"/>
          <w:color w:val="auto"/>
          <w:szCs w:val="24"/>
          <w:lang w:val="es-ES"/>
        </w:rPr>
        <w:t xml:space="preserve">8) </w:t>
      </w:r>
      <w:r w:rsidRPr="002A4C57">
        <w:rPr>
          <w:rFonts w:ascii="Arial" w:hAnsi="Arial" w:cs="Arial"/>
          <w:color w:val="auto"/>
          <w:szCs w:val="24"/>
          <w:lang w:val="es-ES"/>
        </w:rPr>
        <w:t>en los servicios de salud</w:t>
      </w:r>
    </w:p>
    <w:p w14:paraId="50598540" w14:textId="77777777" w:rsidR="00D12699" w:rsidRDefault="00D12699" w:rsidP="00D12699">
      <w:pPr>
        <w:spacing w:after="0" w:line="240" w:lineRule="auto"/>
        <w:jc w:val="both"/>
        <w:rPr>
          <w:rFonts w:ascii="Arial" w:hAnsi="Arial" w:cs="Arial"/>
          <w:color w:val="auto"/>
          <w:lang w:val="es-AR"/>
        </w:rPr>
      </w:pPr>
    </w:p>
    <w:p w14:paraId="1559CAB5" w14:textId="77777777" w:rsidR="00D12699" w:rsidRDefault="00D12699" w:rsidP="00D12699">
      <w:pPr>
        <w:spacing w:after="0" w:line="240" w:lineRule="auto"/>
        <w:jc w:val="both"/>
        <w:rPr>
          <w:rFonts w:ascii="Arial" w:hAnsi="Arial" w:cs="Arial"/>
          <w:color w:val="auto"/>
          <w:lang w:val="es-AR"/>
        </w:rPr>
      </w:pPr>
      <w:r>
        <w:rPr>
          <w:rFonts w:ascii="Arial" w:hAnsi="Arial" w:cs="Arial"/>
          <w:color w:val="auto"/>
          <w:lang w:val="es-AR"/>
        </w:rPr>
        <w:t xml:space="preserve">Para lograr este pilar, se fortalecerá a los recursos humanos de los equipos multidisciplinarios de los CAI con fin de que se briden a los usuarios atención con calidad y calidez. </w:t>
      </w:r>
    </w:p>
    <w:p w14:paraId="30C24F28" w14:textId="77777777" w:rsidR="00D12699" w:rsidRDefault="00D12699" w:rsidP="00D12699">
      <w:pPr>
        <w:spacing w:after="0" w:line="240" w:lineRule="auto"/>
        <w:jc w:val="both"/>
        <w:rPr>
          <w:rFonts w:ascii="Arial" w:hAnsi="Arial" w:cs="Arial"/>
          <w:color w:val="auto"/>
          <w:szCs w:val="24"/>
          <w:lang w:val="es-ES"/>
        </w:rPr>
      </w:pPr>
    </w:p>
    <w:p w14:paraId="22630077" w14:textId="77777777" w:rsidR="0001280A" w:rsidRDefault="00D12699" w:rsidP="00D12699">
      <w:pPr>
        <w:spacing w:after="0" w:line="240" w:lineRule="auto"/>
        <w:jc w:val="both"/>
        <w:rPr>
          <w:rFonts w:ascii="Arial" w:hAnsi="Arial" w:cs="Arial"/>
          <w:color w:val="auto"/>
          <w:szCs w:val="24"/>
          <w:lang w:val="es-ES"/>
        </w:rPr>
      </w:pPr>
      <w:r w:rsidRPr="001D4605">
        <w:rPr>
          <w:rFonts w:ascii="Arial" w:hAnsi="Arial" w:cs="Arial"/>
          <w:color w:val="auto"/>
          <w:szCs w:val="24"/>
          <w:lang w:val="es-ES"/>
        </w:rPr>
        <w:t xml:space="preserve">El </w:t>
      </w:r>
      <w:r w:rsidRPr="001D4605">
        <w:rPr>
          <w:rFonts w:ascii="Arial" w:hAnsi="Arial" w:cs="Arial"/>
          <w:b/>
          <w:color w:val="auto"/>
          <w:szCs w:val="24"/>
          <w:lang w:val="es-ES"/>
        </w:rPr>
        <w:t>Pilar 5</w:t>
      </w:r>
      <w:r w:rsidRPr="001D4605">
        <w:rPr>
          <w:rFonts w:ascii="Arial" w:hAnsi="Arial" w:cs="Arial"/>
          <w:color w:val="auto"/>
          <w:szCs w:val="24"/>
          <w:lang w:val="es-ES"/>
        </w:rPr>
        <w:t xml:space="preserve"> está referido a </w:t>
      </w:r>
      <w:r w:rsidRPr="001D4605">
        <w:rPr>
          <w:rFonts w:ascii="Arial" w:hAnsi="Arial" w:cs="Arial"/>
          <w:b/>
          <w:color w:val="auto"/>
          <w:szCs w:val="24"/>
          <w:lang w:val="es-ES"/>
        </w:rPr>
        <w:t xml:space="preserve">PVIH </w:t>
      </w:r>
      <w:r>
        <w:rPr>
          <w:rFonts w:ascii="Arial" w:hAnsi="Arial" w:cs="Arial"/>
          <w:b/>
          <w:color w:val="auto"/>
          <w:szCs w:val="24"/>
          <w:lang w:val="es-ES"/>
        </w:rPr>
        <w:t>en</w:t>
      </w:r>
      <w:r w:rsidRPr="001D4605">
        <w:rPr>
          <w:rFonts w:ascii="Arial" w:hAnsi="Arial" w:cs="Arial"/>
          <w:b/>
          <w:color w:val="auto"/>
          <w:szCs w:val="24"/>
          <w:lang w:val="es-ES"/>
        </w:rPr>
        <w:t xml:space="preserve"> TAR</w:t>
      </w:r>
      <w:r w:rsidRPr="001D4605">
        <w:rPr>
          <w:rFonts w:ascii="Arial" w:hAnsi="Arial" w:cs="Arial"/>
          <w:color w:val="auto"/>
          <w:szCs w:val="24"/>
          <w:lang w:val="es-ES"/>
        </w:rPr>
        <w:t xml:space="preserve">. </w:t>
      </w:r>
    </w:p>
    <w:p w14:paraId="18E762DA" w14:textId="77777777" w:rsidR="0001280A" w:rsidRDefault="0001280A" w:rsidP="00D12699">
      <w:pPr>
        <w:spacing w:after="0" w:line="240" w:lineRule="auto"/>
        <w:jc w:val="both"/>
        <w:rPr>
          <w:rFonts w:ascii="Arial" w:hAnsi="Arial" w:cs="Arial"/>
          <w:color w:val="auto"/>
          <w:szCs w:val="24"/>
          <w:lang w:val="es-ES"/>
        </w:rPr>
      </w:pPr>
    </w:p>
    <w:p w14:paraId="396184B4" w14:textId="10B38532" w:rsidR="0001280A" w:rsidRDefault="0001280A" w:rsidP="00D12699">
      <w:pPr>
        <w:spacing w:after="0" w:line="240" w:lineRule="auto"/>
        <w:jc w:val="both"/>
        <w:rPr>
          <w:rFonts w:ascii="Arial" w:hAnsi="Arial" w:cs="Arial"/>
          <w:color w:val="auto"/>
          <w:szCs w:val="24"/>
        </w:rPr>
      </w:pPr>
      <w:r w:rsidRPr="0001280A">
        <w:rPr>
          <w:rFonts w:ascii="Arial" w:hAnsi="Arial" w:cs="Arial"/>
          <w:color w:val="auto"/>
          <w:szCs w:val="24"/>
        </w:rPr>
        <w:t>Para</w:t>
      </w:r>
      <w:r>
        <w:rPr>
          <w:rFonts w:ascii="Arial" w:hAnsi="Arial" w:cs="Arial"/>
          <w:color w:val="auto"/>
          <w:szCs w:val="24"/>
        </w:rPr>
        <w:t xml:space="preserve"> la población</w:t>
      </w:r>
      <w:r w:rsidRPr="0001280A">
        <w:rPr>
          <w:rFonts w:ascii="Arial" w:hAnsi="Arial" w:cs="Arial"/>
          <w:color w:val="auto"/>
          <w:szCs w:val="24"/>
        </w:rPr>
        <w:t xml:space="preserve"> HSH con 390 casos positivos,</w:t>
      </w:r>
      <w:r>
        <w:rPr>
          <w:rFonts w:ascii="Arial" w:hAnsi="Arial" w:cs="Arial"/>
          <w:color w:val="auto"/>
          <w:szCs w:val="24"/>
        </w:rPr>
        <w:t xml:space="preserve"> el 40% </w:t>
      </w:r>
      <w:r w:rsidR="002A0194">
        <w:rPr>
          <w:rFonts w:ascii="Arial" w:hAnsi="Arial" w:cs="Arial"/>
          <w:color w:val="auto"/>
          <w:szCs w:val="24"/>
        </w:rPr>
        <w:t xml:space="preserve">(157) inicio la </w:t>
      </w:r>
      <w:r>
        <w:rPr>
          <w:rFonts w:ascii="Arial" w:hAnsi="Arial" w:cs="Arial"/>
          <w:color w:val="auto"/>
          <w:szCs w:val="24"/>
        </w:rPr>
        <w:t xml:space="preserve">TAR </w:t>
      </w:r>
    </w:p>
    <w:p w14:paraId="7D96A068" w14:textId="674C23F3" w:rsidR="0001280A" w:rsidRDefault="0001280A" w:rsidP="00D12699">
      <w:pPr>
        <w:spacing w:after="0" w:line="240" w:lineRule="auto"/>
        <w:jc w:val="both"/>
        <w:rPr>
          <w:rFonts w:ascii="Arial" w:hAnsi="Arial" w:cs="Arial"/>
          <w:color w:val="auto"/>
          <w:szCs w:val="24"/>
        </w:rPr>
      </w:pPr>
      <w:r>
        <w:rPr>
          <w:rFonts w:ascii="Arial" w:hAnsi="Arial" w:cs="Arial"/>
          <w:color w:val="auto"/>
          <w:szCs w:val="24"/>
          <w:lang w:val="es-ES"/>
        </w:rPr>
        <w:t xml:space="preserve">Para </w:t>
      </w:r>
      <w:r w:rsidR="0036538E" w:rsidRPr="0036538E">
        <w:rPr>
          <w:rFonts w:ascii="Arial" w:hAnsi="Arial" w:cs="Arial"/>
          <w:color w:val="auto"/>
          <w:szCs w:val="24"/>
        </w:rPr>
        <w:t xml:space="preserve">la población </w:t>
      </w:r>
      <w:r w:rsidR="0036538E">
        <w:rPr>
          <w:rFonts w:ascii="Arial" w:hAnsi="Arial" w:cs="Arial"/>
          <w:color w:val="auto"/>
          <w:szCs w:val="24"/>
          <w:lang w:val="es-ES"/>
        </w:rPr>
        <w:t xml:space="preserve">TS con los 41 casos positivos </w:t>
      </w:r>
      <w:r>
        <w:rPr>
          <w:rFonts w:ascii="Arial" w:hAnsi="Arial" w:cs="Arial"/>
          <w:color w:val="auto"/>
          <w:szCs w:val="24"/>
          <w:lang w:val="es-ES"/>
        </w:rPr>
        <w:t xml:space="preserve">el 37% (15) </w:t>
      </w:r>
      <w:r w:rsidR="002A0194" w:rsidRPr="0001280A">
        <w:rPr>
          <w:rFonts w:ascii="Arial" w:hAnsi="Arial" w:cs="Arial"/>
          <w:color w:val="auto"/>
          <w:szCs w:val="24"/>
        </w:rPr>
        <w:t xml:space="preserve">inicio </w:t>
      </w:r>
      <w:r w:rsidR="002A0194">
        <w:rPr>
          <w:rFonts w:ascii="Arial" w:hAnsi="Arial" w:cs="Arial"/>
          <w:color w:val="auto"/>
          <w:szCs w:val="24"/>
        </w:rPr>
        <w:t xml:space="preserve">la </w:t>
      </w:r>
      <w:r w:rsidRPr="0001280A">
        <w:rPr>
          <w:rFonts w:ascii="Arial" w:hAnsi="Arial" w:cs="Arial"/>
          <w:color w:val="auto"/>
          <w:szCs w:val="24"/>
        </w:rPr>
        <w:t xml:space="preserve">TAR </w:t>
      </w:r>
    </w:p>
    <w:p w14:paraId="7152480A" w14:textId="0DD42BCC" w:rsidR="0036538E" w:rsidRDefault="0036538E" w:rsidP="00D12699">
      <w:pPr>
        <w:spacing w:after="0" w:line="240" w:lineRule="auto"/>
        <w:jc w:val="both"/>
        <w:rPr>
          <w:rFonts w:ascii="Arial" w:hAnsi="Arial" w:cs="Arial"/>
          <w:color w:val="auto"/>
          <w:szCs w:val="24"/>
          <w:lang w:val="es-ES"/>
        </w:rPr>
      </w:pPr>
      <w:r>
        <w:rPr>
          <w:rFonts w:ascii="Arial" w:hAnsi="Arial" w:cs="Arial"/>
          <w:color w:val="auto"/>
          <w:szCs w:val="24"/>
          <w:lang w:val="es-ES"/>
        </w:rPr>
        <w:t>Para la población Trans con 18 casos positivos, el 33% (6) inicio TAR.</w:t>
      </w:r>
    </w:p>
    <w:p w14:paraId="68CD055E" w14:textId="77777777" w:rsidR="00D12699" w:rsidRDefault="00D12699" w:rsidP="00D12699">
      <w:pPr>
        <w:spacing w:after="0" w:line="240" w:lineRule="auto"/>
        <w:jc w:val="both"/>
        <w:rPr>
          <w:rFonts w:ascii="Arial" w:hAnsi="Arial" w:cs="Arial"/>
          <w:color w:val="auto"/>
          <w:lang w:val="es-AR"/>
        </w:rPr>
      </w:pPr>
    </w:p>
    <w:p w14:paraId="548F968A" w14:textId="18FBA314" w:rsidR="00D12699" w:rsidRDefault="00D12699" w:rsidP="00D12699">
      <w:pPr>
        <w:spacing w:after="0" w:line="240" w:lineRule="auto"/>
        <w:jc w:val="both"/>
        <w:rPr>
          <w:rFonts w:ascii="Arial" w:hAnsi="Arial" w:cs="Arial"/>
          <w:color w:val="auto"/>
          <w:lang w:val="es-AR"/>
        </w:rPr>
      </w:pPr>
    </w:p>
    <w:p w14:paraId="238EFE42" w14:textId="77777777" w:rsidR="00D12699" w:rsidRDefault="00D12699" w:rsidP="00D12699">
      <w:pPr>
        <w:spacing w:after="0" w:line="240" w:lineRule="auto"/>
        <w:jc w:val="both"/>
        <w:rPr>
          <w:rFonts w:ascii="Arial" w:hAnsi="Arial" w:cs="Arial"/>
          <w:b/>
          <w:color w:val="auto"/>
          <w:szCs w:val="24"/>
          <w:lang w:val="es-ES"/>
        </w:rPr>
      </w:pPr>
      <w:r w:rsidRPr="00250008">
        <w:rPr>
          <w:rFonts w:ascii="Arial" w:hAnsi="Arial" w:cs="Arial"/>
          <w:b/>
          <w:color w:val="auto"/>
          <w:szCs w:val="24"/>
          <w:lang w:val="es-ES"/>
        </w:rPr>
        <w:t>Pilar 6</w:t>
      </w:r>
      <w:r w:rsidRPr="001D4605">
        <w:rPr>
          <w:rFonts w:ascii="Arial" w:hAnsi="Arial" w:cs="Arial"/>
          <w:color w:val="auto"/>
          <w:szCs w:val="24"/>
          <w:lang w:val="es-ES"/>
        </w:rPr>
        <w:t xml:space="preserve">: </w:t>
      </w:r>
      <w:r w:rsidRPr="00250008">
        <w:rPr>
          <w:rFonts w:ascii="Arial" w:hAnsi="Arial" w:cs="Arial"/>
          <w:b/>
          <w:color w:val="auto"/>
          <w:szCs w:val="24"/>
          <w:lang w:val="es-ES"/>
        </w:rPr>
        <w:t>PVVIH que reciben TAR con carga viral suprimida (&lt; de 1000 copias).</w:t>
      </w:r>
    </w:p>
    <w:p w14:paraId="3FBCE073" w14:textId="4ACF8A0A" w:rsidR="00D12699" w:rsidRDefault="00D12699" w:rsidP="00D12699">
      <w:pPr>
        <w:shd w:val="clear" w:color="auto" w:fill="FFFFFF" w:themeFill="background1"/>
        <w:spacing w:after="0" w:line="240" w:lineRule="auto"/>
        <w:ind w:right="119"/>
        <w:jc w:val="both"/>
        <w:rPr>
          <w:rFonts w:ascii="Arial" w:eastAsia="Arial" w:hAnsi="Arial" w:cs="Arial"/>
        </w:rPr>
      </w:pPr>
      <w:r w:rsidRPr="001D4605">
        <w:rPr>
          <w:rFonts w:ascii="Arial" w:hAnsi="Arial" w:cs="Arial"/>
          <w:color w:val="auto"/>
          <w:szCs w:val="24"/>
          <w:lang w:val="es-ES"/>
        </w:rPr>
        <w:t xml:space="preserve">Este pilar está ligado a la adherencia de las </w:t>
      </w:r>
      <w:r>
        <w:rPr>
          <w:rFonts w:ascii="Arial" w:hAnsi="Arial" w:cs="Arial"/>
          <w:color w:val="auto"/>
          <w:szCs w:val="24"/>
          <w:lang w:val="es-ES"/>
        </w:rPr>
        <w:t xml:space="preserve">poblaciones </w:t>
      </w:r>
      <w:r w:rsidR="00E67A18">
        <w:rPr>
          <w:rFonts w:ascii="Arial" w:hAnsi="Arial" w:cs="Arial"/>
          <w:color w:val="auto"/>
          <w:szCs w:val="24"/>
          <w:lang w:val="es-ES"/>
        </w:rPr>
        <w:t xml:space="preserve">claves </w:t>
      </w:r>
      <w:r w:rsidR="00E67A18" w:rsidRPr="001D4605">
        <w:rPr>
          <w:rFonts w:ascii="Arial" w:hAnsi="Arial" w:cs="Arial"/>
          <w:color w:val="auto"/>
          <w:szCs w:val="24"/>
          <w:lang w:val="es-ES"/>
        </w:rPr>
        <w:t>con</w:t>
      </w:r>
      <w:r w:rsidRPr="001D4605">
        <w:rPr>
          <w:rFonts w:ascii="Arial" w:hAnsi="Arial" w:cs="Arial"/>
          <w:color w:val="auto"/>
          <w:szCs w:val="24"/>
          <w:lang w:val="es-ES"/>
        </w:rPr>
        <w:t xml:space="preserve"> VIH, a la cobertura de realización de las pruebas de carga viral y al apego a sus controles de seguimiento.</w:t>
      </w:r>
      <w:r>
        <w:rPr>
          <w:rFonts w:ascii="Arial" w:hAnsi="Arial" w:cs="Arial"/>
          <w:color w:val="auto"/>
          <w:szCs w:val="24"/>
          <w:lang w:val="es-ES"/>
        </w:rPr>
        <w:t xml:space="preserve"> </w:t>
      </w:r>
    </w:p>
    <w:p w14:paraId="4BFB77A4" w14:textId="5922F77C" w:rsidR="00D12699" w:rsidRDefault="00D12699" w:rsidP="00D12699">
      <w:pPr>
        <w:spacing w:after="0" w:line="240" w:lineRule="auto"/>
        <w:jc w:val="both"/>
        <w:rPr>
          <w:rFonts w:ascii="Arial" w:hAnsi="Arial" w:cs="Arial"/>
          <w:color w:val="auto"/>
          <w:lang w:val="es-AR"/>
        </w:rPr>
      </w:pPr>
    </w:p>
    <w:p w14:paraId="36ED6D6E" w14:textId="54A1CD10" w:rsidR="0036538E" w:rsidRDefault="0036538E" w:rsidP="0036538E">
      <w:pPr>
        <w:spacing w:after="0" w:line="240" w:lineRule="auto"/>
        <w:jc w:val="both"/>
        <w:rPr>
          <w:rFonts w:ascii="Arial" w:hAnsi="Arial" w:cs="Arial"/>
          <w:color w:val="auto"/>
          <w:szCs w:val="24"/>
        </w:rPr>
      </w:pPr>
      <w:r w:rsidRPr="0001280A">
        <w:rPr>
          <w:rFonts w:ascii="Arial" w:hAnsi="Arial" w:cs="Arial"/>
          <w:color w:val="auto"/>
          <w:szCs w:val="24"/>
        </w:rPr>
        <w:t>Para</w:t>
      </w:r>
      <w:r>
        <w:rPr>
          <w:rFonts w:ascii="Arial" w:hAnsi="Arial" w:cs="Arial"/>
          <w:color w:val="auto"/>
          <w:szCs w:val="24"/>
        </w:rPr>
        <w:t xml:space="preserve"> la población</w:t>
      </w:r>
      <w:r w:rsidRPr="0001280A">
        <w:rPr>
          <w:rFonts w:ascii="Arial" w:hAnsi="Arial" w:cs="Arial"/>
          <w:color w:val="auto"/>
          <w:szCs w:val="24"/>
        </w:rPr>
        <w:t xml:space="preserve"> HSH con 390 casos positivos,</w:t>
      </w:r>
      <w:r>
        <w:rPr>
          <w:rFonts w:ascii="Arial" w:hAnsi="Arial" w:cs="Arial"/>
          <w:color w:val="auto"/>
          <w:szCs w:val="24"/>
        </w:rPr>
        <w:t xml:space="preserve"> el 22%(87) en supresión viral </w:t>
      </w:r>
    </w:p>
    <w:p w14:paraId="7F5745E2" w14:textId="36D58360" w:rsidR="0036538E" w:rsidRDefault="0036538E" w:rsidP="0036538E">
      <w:pPr>
        <w:spacing w:after="0" w:line="240" w:lineRule="auto"/>
        <w:jc w:val="both"/>
        <w:rPr>
          <w:rFonts w:ascii="Arial" w:hAnsi="Arial" w:cs="Arial"/>
          <w:color w:val="auto"/>
          <w:szCs w:val="24"/>
          <w:lang w:val="es-ES"/>
        </w:rPr>
      </w:pPr>
      <w:r>
        <w:rPr>
          <w:rFonts w:ascii="Arial" w:hAnsi="Arial" w:cs="Arial"/>
          <w:color w:val="auto"/>
          <w:szCs w:val="24"/>
          <w:lang w:val="es-ES"/>
        </w:rPr>
        <w:t xml:space="preserve">Para </w:t>
      </w:r>
      <w:r w:rsidRPr="0036538E">
        <w:rPr>
          <w:rFonts w:ascii="Arial" w:hAnsi="Arial" w:cs="Arial"/>
          <w:color w:val="auto"/>
          <w:szCs w:val="24"/>
        </w:rPr>
        <w:t xml:space="preserve">la población </w:t>
      </w:r>
      <w:r>
        <w:rPr>
          <w:rFonts w:ascii="Arial" w:hAnsi="Arial" w:cs="Arial"/>
          <w:color w:val="auto"/>
          <w:szCs w:val="24"/>
          <w:lang w:val="es-ES"/>
        </w:rPr>
        <w:t xml:space="preserve">TS con los 41 casos positivos el 15% (6) </w:t>
      </w:r>
      <w:r w:rsidRPr="0036538E">
        <w:rPr>
          <w:rFonts w:ascii="Arial" w:hAnsi="Arial" w:cs="Arial"/>
          <w:color w:val="auto"/>
          <w:szCs w:val="24"/>
        </w:rPr>
        <w:t>en supresión viral</w:t>
      </w:r>
    </w:p>
    <w:p w14:paraId="53D70322" w14:textId="5E44C47D" w:rsidR="0036538E" w:rsidRPr="0036538E" w:rsidRDefault="0036538E" w:rsidP="0036538E">
      <w:pPr>
        <w:spacing w:after="0" w:line="240" w:lineRule="auto"/>
        <w:jc w:val="both"/>
        <w:rPr>
          <w:rFonts w:ascii="Arial" w:hAnsi="Arial" w:cs="Arial"/>
          <w:color w:val="auto"/>
          <w:szCs w:val="24"/>
          <w:lang w:val="es-ES"/>
        </w:rPr>
      </w:pPr>
      <w:r w:rsidRPr="0036538E">
        <w:rPr>
          <w:rFonts w:ascii="Arial" w:hAnsi="Arial" w:cs="Arial"/>
          <w:color w:val="auto"/>
          <w:szCs w:val="24"/>
          <w:lang w:val="es-ES"/>
        </w:rPr>
        <w:t xml:space="preserve">Para la población Trans con 18 casos positivos, el </w:t>
      </w:r>
      <w:r>
        <w:rPr>
          <w:rFonts w:ascii="Arial" w:hAnsi="Arial" w:cs="Arial"/>
          <w:color w:val="auto"/>
          <w:szCs w:val="24"/>
          <w:lang w:val="es-ES"/>
        </w:rPr>
        <w:t>17</w:t>
      </w:r>
      <w:r w:rsidRPr="0036538E">
        <w:rPr>
          <w:rFonts w:ascii="Arial" w:hAnsi="Arial" w:cs="Arial"/>
          <w:color w:val="auto"/>
          <w:szCs w:val="24"/>
          <w:lang w:val="es-ES"/>
        </w:rPr>
        <w:t>% (</w:t>
      </w:r>
      <w:r>
        <w:rPr>
          <w:rFonts w:ascii="Arial" w:hAnsi="Arial" w:cs="Arial"/>
          <w:color w:val="auto"/>
          <w:szCs w:val="24"/>
          <w:lang w:val="es-ES"/>
        </w:rPr>
        <w:t>3</w:t>
      </w:r>
      <w:r w:rsidRPr="0036538E">
        <w:rPr>
          <w:rFonts w:ascii="Arial" w:hAnsi="Arial" w:cs="Arial"/>
          <w:color w:val="auto"/>
          <w:szCs w:val="24"/>
          <w:lang w:val="es-ES"/>
        </w:rPr>
        <w:t xml:space="preserve">) </w:t>
      </w:r>
      <w:r w:rsidRPr="0036538E">
        <w:rPr>
          <w:rFonts w:ascii="Arial" w:hAnsi="Arial" w:cs="Arial"/>
          <w:color w:val="auto"/>
          <w:szCs w:val="24"/>
        </w:rPr>
        <w:t>en supresión viral</w:t>
      </w:r>
    </w:p>
    <w:p w14:paraId="11B4EEE8" w14:textId="77777777" w:rsidR="00D12699" w:rsidRDefault="00D12699" w:rsidP="00D12699">
      <w:pPr>
        <w:shd w:val="clear" w:color="auto" w:fill="FFFFFF" w:themeFill="background1"/>
        <w:spacing w:after="0" w:line="240" w:lineRule="auto"/>
        <w:ind w:right="119"/>
        <w:jc w:val="both"/>
        <w:rPr>
          <w:rFonts w:ascii="Arial" w:hAnsi="Arial" w:cs="Arial"/>
          <w:color w:val="auto"/>
          <w:szCs w:val="24"/>
          <w:u w:val="single"/>
          <w:lang w:val="es-AR"/>
        </w:rPr>
      </w:pPr>
    </w:p>
    <w:p w14:paraId="3CAB29FA" w14:textId="0D764001"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0C821439" w14:textId="754E8879"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60D68BE2" w14:textId="21C135BE"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0C378F4C" w14:textId="4A80FED8"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51BD9310" w14:textId="70BFAA8C"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03FE9F9E" w14:textId="5A3E3375"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1F48FF26" w14:textId="4E712102"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650C1926" w14:textId="1C2DB554"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209207EC" w14:textId="1D46A940"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3AD7BEC9" w14:textId="01BF0A40" w:rsidR="009D1F06" w:rsidRDefault="009D1F06" w:rsidP="00475F57">
      <w:pPr>
        <w:pStyle w:val="Textonotapie"/>
        <w:shd w:val="clear" w:color="auto" w:fill="FFFFFF" w:themeFill="background1"/>
        <w:jc w:val="both"/>
        <w:rPr>
          <w:rFonts w:ascii="Arial" w:hAnsi="Arial" w:cs="Arial"/>
          <w:color w:val="auto"/>
          <w:sz w:val="22"/>
          <w:szCs w:val="22"/>
          <w:lang w:val="es-AR"/>
        </w:rPr>
      </w:pPr>
    </w:p>
    <w:p w14:paraId="52B9EAB5" w14:textId="15977FF4" w:rsidR="00147044" w:rsidRDefault="00147044" w:rsidP="00CB515D">
      <w:pPr>
        <w:rPr>
          <w:rFonts w:ascii="Arial" w:hAnsi="Arial" w:cs="Arial"/>
          <w:color w:val="auto"/>
          <w:lang w:val="es-AR"/>
        </w:rPr>
        <w:sectPr w:rsidR="00147044">
          <w:footerReference w:type="even" r:id="rId40"/>
          <w:footerReference w:type="default" r:id="rId41"/>
          <w:footerReference w:type="first" r:id="rId42"/>
          <w:footnotePr>
            <w:numRestart w:val="eachPage"/>
          </w:footnotePr>
          <w:pgSz w:w="11906" w:h="16838"/>
          <w:pgMar w:top="1000" w:right="1778" w:bottom="697" w:left="1440" w:header="720" w:footer="697" w:gutter="0"/>
          <w:cols w:space="720"/>
        </w:sectPr>
      </w:pPr>
    </w:p>
    <w:p w14:paraId="23DB772D" w14:textId="4901D5C2" w:rsidR="00C5358A" w:rsidRPr="00D12699" w:rsidRDefault="00D12699" w:rsidP="00E9614A">
      <w:pPr>
        <w:pStyle w:val="Ttulo2"/>
        <w:keepNext w:val="0"/>
        <w:keepLines w:val="0"/>
        <w:spacing w:before="0" w:line="240" w:lineRule="auto"/>
        <w:ind w:left="284"/>
        <w:jc w:val="both"/>
        <w:rPr>
          <w:rFonts w:ascii="Arial" w:hAnsi="Arial" w:cs="Arial"/>
          <w:color w:val="auto"/>
          <w:sz w:val="22"/>
          <w:lang w:val="es-SV"/>
        </w:rPr>
      </w:pPr>
      <w:r w:rsidRPr="00D12699">
        <w:rPr>
          <w:rFonts w:ascii="Arial" w:hAnsi="Arial" w:cs="Arial"/>
          <w:color w:val="auto"/>
          <w:sz w:val="22"/>
          <w:lang w:val="es-BO"/>
        </w:rPr>
        <w:lastRenderedPageBreak/>
        <w:t>TABLA N</w:t>
      </w:r>
      <w:r w:rsidR="006C63C2">
        <w:rPr>
          <w:rFonts w:ascii="Arial" w:hAnsi="Arial" w:cs="Arial"/>
          <w:color w:val="auto"/>
          <w:sz w:val="22"/>
          <w:lang w:val="es-BO"/>
        </w:rPr>
        <w:t>° 9</w:t>
      </w:r>
      <w:r w:rsidRPr="00D12699">
        <w:rPr>
          <w:rFonts w:ascii="Arial" w:hAnsi="Arial" w:cs="Arial"/>
          <w:color w:val="auto"/>
          <w:sz w:val="22"/>
          <w:lang w:val="es-BO"/>
        </w:rPr>
        <w:t xml:space="preserve"> DESCRIPCIÓN DE LOS MÓDULOS DE IMPLEMENTACIÓN Y SUS CAMBIOS </w:t>
      </w:r>
      <w:r w:rsidRPr="00D12699">
        <w:rPr>
          <w:rFonts w:ascii="Arial" w:hAnsi="Arial" w:cs="Arial"/>
          <w:color w:val="auto"/>
          <w:sz w:val="22"/>
          <w:lang w:val="es-SV"/>
        </w:rPr>
        <w:t>PROGRAMÁTICOS</w:t>
      </w:r>
    </w:p>
    <w:tbl>
      <w:tblPr>
        <w:tblpPr w:leftFromText="141" w:rightFromText="141" w:vertAnchor="text" w:horzAnchor="margin" w:tblpY="429"/>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551"/>
        <w:gridCol w:w="4395"/>
        <w:gridCol w:w="3402"/>
        <w:gridCol w:w="3402"/>
      </w:tblGrid>
      <w:tr w:rsidR="00D12699" w:rsidRPr="001E4BDB" w14:paraId="4AAB4382" w14:textId="77777777" w:rsidTr="00733FCA">
        <w:tc>
          <w:tcPr>
            <w:tcW w:w="846" w:type="dxa"/>
            <w:shd w:val="clear" w:color="auto" w:fill="8DB3E2"/>
          </w:tcPr>
          <w:p w14:paraId="6970BCDB" w14:textId="0D9D69A6" w:rsidR="00D12699" w:rsidRPr="001E4BDB" w:rsidRDefault="00D12699" w:rsidP="00E9614A">
            <w:pPr>
              <w:spacing w:after="0" w:line="240" w:lineRule="auto"/>
              <w:rPr>
                <w:rFonts w:ascii="Arial" w:hAnsi="Arial" w:cs="Arial"/>
                <w:b/>
                <w:color w:val="auto"/>
                <w:sz w:val="16"/>
                <w:szCs w:val="16"/>
                <w:lang w:val="es-BO"/>
              </w:rPr>
            </w:pPr>
            <w:r w:rsidRPr="001E4BDB">
              <w:rPr>
                <w:rFonts w:ascii="Arial" w:eastAsia="Times New Roman" w:hAnsi="Arial" w:cs="Arial"/>
                <w:b/>
                <w:color w:val="auto"/>
                <w:sz w:val="16"/>
                <w:szCs w:val="16"/>
              </w:rPr>
              <w:t>Módulo</w:t>
            </w:r>
          </w:p>
        </w:tc>
        <w:tc>
          <w:tcPr>
            <w:tcW w:w="2551" w:type="dxa"/>
            <w:shd w:val="clear" w:color="auto" w:fill="8DB3E2"/>
          </w:tcPr>
          <w:p w14:paraId="250A0689" w14:textId="77777777" w:rsidR="00D12699" w:rsidRPr="001E4BDB" w:rsidRDefault="00D12699" w:rsidP="00E9614A">
            <w:pPr>
              <w:spacing w:after="0" w:line="240" w:lineRule="auto"/>
              <w:rPr>
                <w:rFonts w:ascii="Arial" w:hAnsi="Arial" w:cs="Arial"/>
                <w:b/>
                <w:color w:val="auto"/>
                <w:sz w:val="16"/>
                <w:szCs w:val="16"/>
                <w:lang w:val="es-BO"/>
              </w:rPr>
            </w:pPr>
            <w:r w:rsidRPr="001E4BDB">
              <w:rPr>
                <w:rFonts w:ascii="Arial" w:eastAsia="Times New Roman" w:hAnsi="Arial" w:cs="Arial"/>
                <w:b/>
                <w:color w:val="auto"/>
                <w:sz w:val="16"/>
                <w:szCs w:val="16"/>
              </w:rPr>
              <w:t>Intervención</w:t>
            </w:r>
          </w:p>
        </w:tc>
        <w:tc>
          <w:tcPr>
            <w:tcW w:w="4395" w:type="dxa"/>
            <w:shd w:val="clear" w:color="auto" w:fill="8DB3E2"/>
          </w:tcPr>
          <w:p w14:paraId="0CA97B9B" w14:textId="4DACE2B5" w:rsidR="00D12699" w:rsidRPr="001E4BDB" w:rsidRDefault="00903B9F" w:rsidP="00E9614A">
            <w:pPr>
              <w:spacing w:after="0" w:line="240" w:lineRule="auto"/>
              <w:rPr>
                <w:rFonts w:ascii="Arial" w:hAnsi="Arial" w:cs="Arial"/>
                <w:b/>
                <w:color w:val="auto"/>
                <w:sz w:val="16"/>
                <w:szCs w:val="16"/>
                <w:lang w:val="es-BO"/>
              </w:rPr>
            </w:pPr>
            <w:r>
              <w:rPr>
                <w:rFonts w:ascii="Arial" w:eastAsia="Times New Roman" w:hAnsi="Arial" w:cs="Arial"/>
                <w:b/>
                <w:color w:val="auto"/>
                <w:sz w:val="16"/>
                <w:szCs w:val="16"/>
              </w:rPr>
              <w:t>Descripción</w:t>
            </w:r>
          </w:p>
        </w:tc>
        <w:tc>
          <w:tcPr>
            <w:tcW w:w="3402" w:type="dxa"/>
            <w:shd w:val="clear" w:color="auto" w:fill="8DB3E2"/>
          </w:tcPr>
          <w:p w14:paraId="5CF7A7DF" w14:textId="77777777" w:rsidR="00D12699" w:rsidRPr="001E4BDB" w:rsidRDefault="00D12699" w:rsidP="00E9614A">
            <w:pPr>
              <w:spacing w:after="0" w:line="240" w:lineRule="auto"/>
              <w:rPr>
                <w:rFonts w:ascii="Arial" w:hAnsi="Arial" w:cs="Arial"/>
                <w:b/>
                <w:color w:val="auto"/>
                <w:sz w:val="16"/>
                <w:szCs w:val="16"/>
                <w:lang w:val="es-BO"/>
              </w:rPr>
            </w:pPr>
            <w:r w:rsidRPr="001E4BDB">
              <w:rPr>
                <w:rFonts w:ascii="Arial" w:eastAsia="Times New Roman" w:hAnsi="Arial" w:cs="Arial"/>
                <w:b/>
                <w:color w:val="auto"/>
                <w:sz w:val="16"/>
                <w:szCs w:val="16"/>
              </w:rPr>
              <w:t>Cambios propuestos</w:t>
            </w:r>
          </w:p>
        </w:tc>
        <w:tc>
          <w:tcPr>
            <w:tcW w:w="3402" w:type="dxa"/>
            <w:shd w:val="clear" w:color="auto" w:fill="8DB3E2"/>
          </w:tcPr>
          <w:p w14:paraId="23F0098E" w14:textId="3D4F2E19" w:rsidR="00D12699" w:rsidRPr="001E4BDB" w:rsidRDefault="00D12699" w:rsidP="00E9614A">
            <w:pPr>
              <w:spacing w:after="0" w:line="240" w:lineRule="auto"/>
              <w:rPr>
                <w:rFonts w:ascii="Arial" w:eastAsia="Times New Roman" w:hAnsi="Arial" w:cs="Arial"/>
                <w:b/>
                <w:color w:val="auto"/>
                <w:sz w:val="16"/>
                <w:szCs w:val="16"/>
              </w:rPr>
            </w:pPr>
            <w:r w:rsidRPr="001E4BDB">
              <w:rPr>
                <w:rFonts w:ascii="Arial" w:eastAsia="Times New Roman" w:hAnsi="Arial" w:cs="Arial"/>
                <w:b/>
                <w:color w:val="auto"/>
                <w:sz w:val="16"/>
                <w:szCs w:val="16"/>
              </w:rPr>
              <w:t>Metas propuestas</w:t>
            </w:r>
            <w:r w:rsidR="00335849">
              <w:rPr>
                <w:rFonts w:ascii="Arial" w:eastAsia="Times New Roman" w:hAnsi="Arial" w:cs="Arial"/>
                <w:b/>
                <w:color w:val="auto"/>
                <w:sz w:val="16"/>
                <w:szCs w:val="16"/>
              </w:rPr>
              <w:t xml:space="preserve"> según marco de desempeño</w:t>
            </w:r>
          </w:p>
        </w:tc>
      </w:tr>
      <w:tr w:rsidR="00D12699" w:rsidRPr="001E4BDB" w14:paraId="4BFEC1D3" w14:textId="77777777" w:rsidTr="00733FCA">
        <w:tc>
          <w:tcPr>
            <w:tcW w:w="846" w:type="dxa"/>
          </w:tcPr>
          <w:p w14:paraId="2749B18A" w14:textId="77777777" w:rsidR="00D12699" w:rsidRPr="001E4BDB" w:rsidRDefault="00D12699" w:rsidP="00D12699">
            <w:pPr>
              <w:jc w:val="both"/>
              <w:rPr>
                <w:rFonts w:ascii="Arial" w:hAnsi="Arial" w:cs="Arial"/>
                <w:color w:val="auto"/>
                <w:sz w:val="16"/>
                <w:szCs w:val="16"/>
                <w:lang w:eastAsia="es-BO"/>
              </w:rPr>
            </w:pPr>
          </w:p>
          <w:p w14:paraId="512CB068" w14:textId="14E9C3D2" w:rsidR="00D12699" w:rsidRPr="001E4BDB" w:rsidRDefault="00D12699" w:rsidP="00D12699">
            <w:pPr>
              <w:jc w:val="both"/>
              <w:rPr>
                <w:rFonts w:ascii="Arial" w:hAnsi="Arial" w:cs="Arial"/>
                <w:color w:val="auto"/>
                <w:sz w:val="16"/>
                <w:szCs w:val="16"/>
              </w:rPr>
            </w:pPr>
            <w:r w:rsidRPr="001E4BDB">
              <w:rPr>
                <w:rFonts w:ascii="Arial" w:eastAsia="Times New Roman" w:hAnsi="Arial" w:cs="Arial"/>
                <w:color w:val="auto"/>
                <w:sz w:val="16"/>
                <w:szCs w:val="16"/>
              </w:rPr>
              <w:t>Programas de prevención integral para HSH</w:t>
            </w:r>
            <w:r w:rsidR="00733FCA">
              <w:rPr>
                <w:rFonts w:ascii="Arial" w:eastAsia="Times New Roman" w:hAnsi="Arial" w:cs="Arial"/>
                <w:color w:val="auto"/>
                <w:sz w:val="16"/>
                <w:szCs w:val="16"/>
              </w:rPr>
              <w:t>, TS y MTrans</w:t>
            </w:r>
          </w:p>
        </w:tc>
        <w:tc>
          <w:tcPr>
            <w:tcW w:w="2551" w:type="dxa"/>
          </w:tcPr>
          <w:p w14:paraId="3A78653E" w14:textId="51DD29AC" w:rsidR="00D12699" w:rsidRDefault="00D12699" w:rsidP="00D12699">
            <w:pPr>
              <w:spacing w:after="0" w:line="240" w:lineRule="auto"/>
              <w:jc w:val="both"/>
              <w:rPr>
                <w:rFonts w:ascii="Arial" w:eastAsia="Times New Roman" w:hAnsi="Arial" w:cs="Arial"/>
                <w:b/>
                <w:i/>
                <w:color w:val="auto"/>
                <w:sz w:val="16"/>
                <w:szCs w:val="16"/>
              </w:rPr>
            </w:pPr>
            <w:r w:rsidRPr="001E4BDB">
              <w:rPr>
                <w:rFonts w:ascii="Arial" w:eastAsia="Times New Roman" w:hAnsi="Arial" w:cs="Arial"/>
                <w:b/>
                <w:i/>
                <w:color w:val="auto"/>
                <w:sz w:val="16"/>
                <w:szCs w:val="16"/>
              </w:rPr>
              <w:t>Las Intervenciones conductuales par</w:t>
            </w:r>
            <w:r w:rsidR="00FC112B">
              <w:rPr>
                <w:rFonts w:ascii="Arial" w:eastAsia="Times New Roman" w:hAnsi="Arial" w:cs="Arial"/>
                <w:b/>
                <w:i/>
                <w:color w:val="auto"/>
                <w:sz w:val="16"/>
                <w:szCs w:val="16"/>
              </w:rPr>
              <w:t xml:space="preserve">a poblaciones claves </w:t>
            </w:r>
          </w:p>
          <w:p w14:paraId="2C949D87" w14:textId="77777777" w:rsidR="00FC112B" w:rsidRPr="001E4BDB" w:rsidRDefault="00FC112B" w:rsidP="00D12699">
            <w:pPr>
              <w:spacing w:after="0" w:line="240" w:lineRule="auto"/>
              <w:jc w:val="both"/>
              <w:rPr>
                <w:rFonts w:ascii="Arial" w:eastAsia="Times New Roman" w:hAnsi="Arial" w:cs="Arial"/>
                <w:color w:val="auto"/>
                <w:sz w:val="16"/>
                <w:szCs w:val="16"/>
              </w:rPr>
            </w:pPr>
          </w:p>
          <w:p w14:paraId="37D0BEBC" w14:textId="3D308A05" w:rsidR="00D12699" w:rsidRPr="001E4BDB" w:rsidRDefault="00D12699" w:rsidP="00D12699">
            <w:pPr>
              <w:spacing w:after="0" w:line="240" w:lineRule="auto"/>
              <w:jc w:val="both"/>
              <w:rPr>
                <w:rFonts w:ascii="Arial" w:hAnsi="Arial" w:cs="Arial"/>
                <w:b/>
                <w:noProof/>
                <w:color w:val="auto"/>
                <w:sz w:val="16"/>
                <w:szCs w:val="16"/>
              </w:rPr>
            </w:pPr>
            <w:r w:rsidRPr="001E4BDB">
              <w:rPr>
                <w:rFonts w:ascii="Arial" w:eastAsia="Times New Roman" w:hAnsi="Arial" w:cs="Arial"/>
                <w:color w:val="auto"/>
                <w:sz w:val="16"/>
                <w:szCs w:val="16"/>
              </w:rPr>
              <w:t>Se desarrollará l</w:t>
            </w:r>
            <w:r w:rsidR="00903B9F">
              <w:rPr>
                <w:rFonts w:ascii="Arial" w:eastAsia="Times New Roman" w:hAnsi="Arial" w:cs="Arial"/>
                <w:color w:val="auto"/>
                <w:sz w:val="16"/>
                <w:szCs w:val="16"/>
              </w:rPr>
              <w:t>a</w:t>
            </w:r>
            <w:r w:rsidRPr="001E4BDB">
              <w:rPr>
                <w:rFonts w:ascii="Arial" w:hAnsi="Arial" w:cs="Arial"/>
                <w:color w:val="auto"/>
                <w:sz w:val="16"/>
                <w:szCs w:val="16"/>
              </w:rPr>
              <w:t xml:space="preserve"> </w:t>
            </w:r>
            <w:r w:rsidRPr="001E4BDB">
              <w:rPr>
                <w:rFonts w:ascii="Arial" w:hAnsi="Arial" w:cs="Arial"/>
                <w:b/>
                <w:color w:val="auto"/>
                <w:sz w:val="16"/>
                <w:szCs w:val="16"/>
              </w:rPr>
              <w:t>Estrategia de Prevención combinada adaptada</w:t>
            </w:r>
            <w:r w:rsidRPr="001E4BDB">
              <w:rPr>
                <w:rFonts w:ascii="Arial" w:hAnsi="Arial" w:cs="Arial"/>
                <w:color w:val="auto"/>
                <w:sz w:val="16"/>
                <w:szCs w:val="16"/>
              </w:rPr>
              <w:t xml:space="preserve">, la cual será implementada por ambos ejecutores, esta se realizará a través del </w:t>
            </w:r>
            <w:r w:rsidRPr="001E4BDB">
              <w:rPr>
                <w:rFonts w:ascii="Arial" w:hAnsi="Arial" w:cs="Arial"/>
                <w:b/>
                <w:noProof/>
                <w:color w:val="auto"/>
                <w:sz w:val="16"/>
                <w:szCs w:val="16"/>
              </w:rPr>
              <w:t xml:space="preserve">abordaje cara a cara  </w:t>
            </w:r>
            <w:r w:rsidRPr="001E4BDB">
              <w:rPr>
                <w:rFonts w:ascii="Arial" w:hAnsi="Arial" w:cs="Arial"/>
                <w:noProof/>
                <w:color w:val="auto"/>
                <w:sz w:val="16"/>
                <w:szCs w:val="16"/>
              </w:rPr>
              <w:t>a traves de diferentes modalidades</w:t>
            </w:r>
            <w:r w:rsidRPr="001E4BDB">
              <w:rPr>
                <w:rFonts w:ascii="Arial" w:hAnsi="Arial" w:cs="Arial"/>
                <w:b/>
                <w:noProof/>
                <w:color w:val="auto"/>
                <w:sz w:val="16"/>
                <w:szCs w:val="16"/>
              </w:rPr>
              <w:t>: CCPII, Abordaje en línea y Servicos Amigables</w:t>
            </w:r>
          </w:p>
          <w:p w14:paraId="5E320983" w14:textId="77777777" w:rsidR="00D12699" w:rsidRPr="001E4BDB" w:rsidRDefault="00D12699" w:rsidP="00D12699">
            <w:pPr>
              <w:spacing w:after="0" w:line="240" w:lineRule="auto"/>
              <w:jc w:val="both"/>
              <w:rPr>
                <w:rFonts w:ascii="Arial" w:hAnsi="Arial" w:cs="Arial"/>
                <w:b/>
                <w:noProof/>
                <w:color w:val="auto"/>
                <w:sz w:val="16"/>
                <w:szCs w:val="16"/>
              </w:rPr>
            </w:pPr>
          </w:p>
          <w:p w14:paraId="40A3D0EA" w14:textId="77777777" w:rsidR="00D12699" w:rsidRPr="001E4BDB" w:rsidRDefault="00D12699" w:rsidP="00D12699">
            <w:pPr>
              <w:spacing w:after="0" w:line="240" w:lineRule="auto"/>
              <w:jc w:val="both"/>
              <w:rPr>
                <w:rFonts w:ascii="Arial" w:eastAsia="Times New Roman" w:hAnsi="Arial" w:cs="Arial"/>
                <w:color w:val="auto"/>
                <w:sz w:val="16"/>
                <w:szCs w:val="16"/>
              </w:rPr>
            </w:pPr>
            <w:r w:rsidRPr="001E4BDB">
              <w:rPr>
                <w:rFonts w:ascii="Arial" w:hAnsi="Arial" w:cs="Arial"/>
                <w:b/>
                <w:noProof/>
                <w:color w:val="auto"/>
                <w:sz w:val="16"/>
                <w:szCs w:val="16"/>
              </w:rPr>
              <w:t xml:space="preserve"> </w:t>
            </w:r>
            <w:r w:rsidRPr="001E4BDB">
              <w:rPr>
                <w:rFonts w:ascii="Arial" w:hAnsi="Arial" w:cs="Arial"/>
                <w:noProof/>
                <w:color w:val="auto"/>
                <w:sz w:val="16"/>
                <w:szCs w:val="16"/>
              </w:rPr>
              <w:t xml:space="preserve">los cuales ofertarán </w:t>
            </w:r>
            <w:r w:rsidRPr="001E4BDB">
              <w:rPr>
                <w:rFonts w:ascii="Arial" w:hAnsi="Arial" w:cs="Arial"/>
                <w:color w:val="auto"/>
                <w:sz w:val="16"/>
                <w:szCs w:val="16"/>
              </w:rPr>
              <w:t>los siguientes servicios:</w:t>
            </w:r>
          </w:p>
          <w:p w14:paraId="6792712E" w14:textId="77777777" w:rsidR="00D12699" w:rsidRPr="001E4BDB" w:rsidRDefault="00D12699" w:rsidP="00D12699">
            <w:pPr>
              <w:spacing w:after="0" w:line="240" w:lineRule="auto"/>
              <w:jc w:val="both"/>
              <w:rPr>
                <w:rFonts w:ascii="Arial" w:hAnsi="Arial" w:cs="Arial"/>
                <w:b/>
                <w:noProof/>
                <w:color w:val="auto"/>
                <w:sz w:val="16"/>
                <w:szCs w:val="16"/>
              </w:rPr>
            </w:pPr>
          </w:p>
          <w:p w14:paraId="780CD92F" w14:textId="77777777"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 xml:space="preserve">Prueba de VIH a poblaciones claves, </w:t>
            </w:r>
          </w:p>
          <w:p w14:paraId="1FF4DA5C" w14:textId="32A2D9BE"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 xml:space="preserve">Consejería Plus +, se continuará con asignación del Código Único de Identidad (CUI) que permite ingresar los resultados al SUMEVE. </w:t>
            </w:r>
          </w:p>
          <w:p w14:paraId="0F69BFAF" w14:textId="77777777" w:rsidR="00D12699" w:rsidRPr="001E4BDB" w:rsidRDefault="00D12699" w:rsidP="00D12699">
            <w:pPr>
              <w:spacing w:after="0" w:line="240" w:lineRule="auto"/>
              <w:jc w:val="both"/>
              <w:rPr>
                <w:rFonts w:ascii="Arial" w:hAnsi="Arial" w:cs="Arial"/>
                <w:color w:val="auto"/>
                <w:sz w:val="16"/>
                <w:szCs w:val="16"/>
              </w:rPr>
            </w:pPr>
          </w:p>
          <w:p w14:paraId="66EB6241" w14:textId="77777777"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 xml:space="preserve">Post- Consejería, comprende la entrega del resultado, ya sea positivo o negativo e identificación de apoyo para la reducción de riesgo, la negociación de la revelación del diagnóstico a la pareja y la referencia. </w:t>
            </w:r>
          </w:p>
          <w:p w14:paraId="6F2554F7" w14:textId="77777777"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Entrega de paquete de insumos diferenciados por población de acuerdo a sus necesidades (condones y lubricantes)</w:t>
            </w:r>
          </w:p>
          <w:p w14:paraId="67771520" w14:textId="77777777" w:rsidR="00D12699" w:rsidRPr="001E4BDB" w:rsidRDefault="00D12699" w:rsidP="00D12699">
            <w:pPr>
              <w:spacing w:after="0" w:line="240" w:lineRule="auto"/>
              <w:jc w:val="both"/>
              <w:rPr>
                <w:rFonts w:ascii="Arial" w:eastAsia="Times New Roman" w:hAnsi="Arial" w:cs="Arial"/>
                <w:color w:val="auto"/>
                <w:sz w:val="16"/>
                <w:szCs w:val="16"/>
              </w:rPr>
            </w:pPr>
          </w:p>
          <w:p w14:paraId="5E7252FA" w14:textId="77777777" w:rsidR="00D12699" w:rsidRPr="001E4BDB" w:rsidRDefault="00D12699" w:rsidP="00D12699">
            <w:pPr>
              <w:spacing w:after="0" w:line="240" w:lineRule="auto"/>
              <w:jc w:val="both"/>
              <w:rPr>
                <w:rFonts w:ascii="Arial" w:eastAsia="Times New Roman" w:hAnsi="Arial" w:cs="Arial"/>
                <w:color w:val="auto"/>
                <w:sz w:val="16"/>
                <w:szCs w:val="16"/>
              </w:rPr>
            </w:pPr>
            <w:r w:rsidRPr="001E4BDB">
              <w:rPr>
                <w:rFonts w:ascii="Arial" w:eastAsia="Times New Roman" w:hAnsi="Arial" w:cs="Arial"/>
                <w:b/>
                <w:i/>
                <w:color w:val="auto"/>
                <w:sz w:val="16"/>
                <w:szCs w:val="16"/>
              </w:rPr>
              <w:t>Programas de preservativos y lubricantes para HSH</w:t>
            </w:r>
          </w:p>
          <w:p w14:paraId="62E61F4E" w14:textId="77777777" w:rsidR="00D12699" w:rsidRPr="001E4BDB" w:rsidRDefault="00D12699" w:rsidP="00D12699">
            <w:pPr>
              <w:spacing w:after="0" w:line="240" w:lineRule="auto"/>
              <w:jc w:val="both"/>
              <w:rPr>
                <w:rFonts w:ascii="Arial" w:eastAsia="Times New Roman" w:hAnsi="Arial" w:cs="Arial"/>
                <w:color w:val="auto"/>
                <w:sz w:val="16"/>
                <w:szCs w:val="16"/>
              </w:rPr>
            </w:pPr>
          </w:p>
          <w:p w14:paraId="3B463579" w14:textId="6190EE35" w:rsidR="00D12699" w:rsidRPr="00E9614A" w:rsidRDefault="00D12699" w:rsidP="00E9614A">
            <w:pPr>
              <w:spacing w:after="0" w:line="240" w:lineRule="auto"/>
              <w:jc w:val="both"/>
              <w:rPr>
                <w:rFonts w:ascii="Arial" w:eastAsia="Times New Roman" w:hAnsi="Arial" w:cs="Arial"/>
                <w:color w:val="auto"/>
                <w:sz w:val="16"/>
                <w:szCs w:val="16"/>
              </w:rPr>
            </w:pPr>
            <w:r w:rsidRPr="001E4BDB">
              <w:rPr>
                <w:rFonts w:ascii="Arial" w:eastAsia="Times New Roman" w:hAnsi="Arial" w:cs="Arial"/>
                <w:color w:val="auto"/>
                <w:sz w:val="16"/>
                <w:szCs w:val="16"/>
              </w:rPr>
              <w:lastRenderedPageBreak/>
              <w:t>Ambos implantadores distribuirán a las poblaciones clases diferenciado de acuerdo con sus necesidades.</w:t>
            </w:r>
          </w:p>
        </w:tc>
        <w:tc>
          <w:tcPr>
            <w:tcW w:w="4395" w:type="dxa"/>
          </w:tcPr>
          <w:p w14:paraId="0C566594" w14:textId="77777777" w:rsidR="00D12699" w:rsidRPr="001E4BDB" w:rsidRDefault="00D12699" w:rsidP="00D12699">
            <w:pPr>
              <w:pStyle w:val="Prrafodelista"/>
              <w:spacing w:after="0" w:line="240" w:lineRule="auto"/>
              <w:ind w:left="360"/>
              <w:jc w:val="both"/>
              <w:rPr>
                <w:rFonts w:ascii="Arial" w:hAnsi="Arial" w:cs="Arial"/>
                <w:sz w:val="16"/>
                <w:szCs w:val="16"/>
              </w:rPr>
            </w:pPr>
          </w:p>
          <w:p w14:paraId="6983A80B" w14:textId="77777777"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 xml:space="preserve">Se considera persona alcanzada de la </w:t>
            </w:r>
            <w:r w:rsidRPr="001E4BDB">
              <w:rPr>
                <w:rFonts w:ascii="Arial" w:hAnsi="Arial" w:cs="Arial"/>
                <w:b/>
                <w:color w:val="auto"/>
                <w:sz w:val="16"/>
                <w:szCs w:val="16"/>
              </w:rPr>
              <w:t>población HSH,</w:t>
            </w:r>
            <w:r w:rsidRPr="001E4BDB">
              <w:rPr>
                <w:rFonts w:ascii="Arial" w:hAnsi="Arial" w:cs="Arial"/>
                <w:color w:val="auto"/>
                <w:sz w:val="16"/>
                <w:szCs w:val="16"/>
              </w:rPr>
              <w:t xml:space="preserve"> cuando se ha entregado un </w:t>
            </w:r>
            <w:r w:rsidRPr="00903B9F">
              <w:rPr>
                <w:rFonts w:ascii="Arial" w:hAnsi="Arial" w:cs="Arial"/>
                <w:color w:val="auto"/>
                <w:sz w:val="16"/>
                <w:szCs w:val="16"/>
                <w:u w:val="single"/>
              </w:rPr>
              <w:t xml:space="preserve">paquete de servicios </w:t>
            </w:r>
            <w:r w:rsidRPr="001E4BDB">
              <w:rPr>
                <w:rFonts w:ascii="Arial" w:hAnsi="Arial" w:cs="Arial"/>
                <w:color w:val="auto"/>
                <w:sz w:val="16"/>
                <w:szCs w:val="16"/>
              </w:rPr>
              <w:t>que incluye:</w:t>
            </w:r>
          </w:p>
          <w:p w14:paraId="7AD2A08F" w14:textId="77777777" w:rsidR="00D12699" w:rsidRPr="001E4BDB" w:rsidRDefault="00D12699" w:rsidP="00D12699">
            <w:pPr>
              <w:spacing w:after="0" w:line="240" w:lineRule="auto"/>
              <w:jc w:val="both"/>
              <w:rPr>
                <w:rFonts w:ascii="Arial" w:hAnsi="Arial" w:cs="Arial"/>
                <w:color w:val="auto"/>
                <w:sz w:val="16"/>
                <w:szCs w:val="16"/>
              </w:rPr>
            </w:pPr>
          </w:p>
          <w:p w14:paraId="7D6683BC" w14:textId="77777777" w:rsidR="00D12699" w:rsidRPr="001E4BDB" w:rsidRDefault="00D12699"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Al menos 1 intervención de CCC</w:t>
            </w:r>
          </w:p>
          <w:p w14:paraId="60D8B1D0" w14:textId="77777777" w:rsidR="00D12699" w:rsidRPr="001E4BDB" w:rsidRDefault="00D12699"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48 condones</w:t>
            </w:r>
          </w:p>
          <w:p w14:paraId="742A75C4" w14:textId="77777777" w:rsidR="00D12699" w:rsidRPr="001E4BDB" w:rsidRDefault="00D12699"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3 lubricantes en tubo</w:t>
            </w:r>
          </w:p>
          <w:p w14:paraId="1BF4CE0D" w14:textId="77777777" w:rsidR="00D12699" w:rsidRPr="001E4BDB" w:rsidRDefault="00D12699"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20 lubricantes en sobres</w:t>
            </w:r>
          </w:p>
          <w:p w14:paraId="1991874A" w14:textId="77777777" w:rsidR="00D12699" w:rsidRPr="001E4BDB" w:rsidRDefault="00D12699"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 xml:space="preserve">evidencia de referencia efectiva hacia diagnóstico de VIH o los servicios VICITS para diagnóstico y prevención de ITS, en un año. </w:t>
            </w:r>
          </w:p>
          <w:p w14:paraId="5C539005" w14:textId="0CC8F426" w:rsidR="00903B9F" w:rsidRDefault="00903B9F" w:rsidP="00D12699">
            <w:pPr>
              <w:spacing w:after="0" w:line="240" w:lineRule="auto"/>
              <w:jc w:val="both"/>
              <w:rPr>
                <w:rFonts w:ascii="Arial" w:hAnsi="Arial" w:cs="Arial"/>
                <w:color w:val="auto"/>
                <w:sz w:val="16"/>
                <w:szCs w:val="16"/>
              </w:rPr>
            </w:pPr>
          </w:p>
          <w:p w14:paraId="7D9EF6C9" w14:textId="77777777" w:rsidR="00903B9F" w:rsidRPr="00903B9F" w:rsidRDefault="00903B9F" w:rsidP="00903B9F">
            <w:pPr>
              <w:spacing w:after="0" w:line="240" w:lineRule="auto"/>
              <w:jc w:val="both"/>
              <w:rPr>
                <w:rFonts w:ascii="Arial" w:hAnsi="Arial" w:cs="Arial"/>
                <w:color w:val="auto"/>
                <w:sz w:val="16"/>
                <w:szCs w:val="16"/>
                <w:u w:val="single"/>
              </w:rPr>
            </w:pPr>
            <w:r w:rsidRPr="001E4BDB">
              <w:rPr>
                <w:rFonts w:ascii="Arial" w:hAnsi="Arial" w:cs="Arial"/>
                <w:color w:val="auto"/>
                <w:sz w:val="16"/>
                <w:szCs w:val="16"/>
              </w:rPr>
              <w:t xml:space="preserve">Se considera persona alcanzada de la </w:t>
            </w:r>
            <w:r w:rsidRPr="001E4BDB">
              <w:rPr>
                <w:rFonts w:ascii="Arial" w:hAnsi="Arial" w:cs="Arial"/>
                <w:b/>
                <w:color w:val="auto"/>
                <w:sz w:val="16"/>
                <w:szCs w:val="16"/>
              </w:rPr>
              <w:t>población MTrans,</w:t>
            </w:r>
            <w:r w:rsidRPr="001E4BDB">
              <w:rPr>
                <w:rFonts w:ascii="Arial" w:hAnsi="Arial" w:cs="Arial"/>
                <w:color w:val="auto"/>
                <w:sz w:val="16"/>
                <w:szCs w:val="16"/>
              </w:rPr>
              <w:t xml:space="preserve"> cuando se ha entregado un </w:t>
            </w:r>
            <w:r w:rsidRPr="00903B9F">
              <w:rPr>
                <w:rFonts w:ascii="Arial" w:hAnsi="Arial" w:cs="Arial"/>
                <w:color w:val="auto"/>
                <w:sz w:val="16"/>
                <w:szCs w:val="16"/>
                <w:u w:val="single"/>
              </w:rPr>
              <w:t>paquete de servicios que incluye:</w:t>
            </w:r>
          </w:p>
          <w:p w14:paraId="566E71FB" w14:textId="77777777" w:rsidR="00903B9F" w:rsidRPr="001E4BDB" w:rsidRDefault="00903B9F" w:rsidP="00903B9F">
            <w:pPr>
              <w:spacing w:after="0" w:line="240" w:lineRule="auto"/>
              <w:jc w:val="both"/>
              <w:rPr>
                <w:rFonts w:ascii="Arial" w:hAnsi="Arial" w:cs="Arial"/>
                <w:color w:val="auto"/>
                <w:sz w:val="16"/>
                <w:szCs w:val="16"/>
              </w:rPr>
            </w:pPr>
          </w:p>
          <w:p w14:paraId="661798DA" w14:textId="77777777" w:rsidR="00903B9F" w:rsidRPr="001E4BDB" w:rsidRDefault="00903B9F"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Al menos 1 intervención de CCC</w:t>
            </w:r>
          </w:p>
          <w:p w14:paraId="324FC7E6" w14:textId="77777777" w:rsidR="00903B9F" w:rsidRPr="001E4BDB" w:rsidRDefault="00903B9F"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lang w:val="es-SV"/>
              </w:rPr>
              <w:t>144</w:t>
            </w:r>
            <w:r w:rsidRPr="001E4BDB">
              <w:rPr>
                <w:rFonts w:ascii="Arial" w:hAnsi="Arial" w:cs="Arial"/>
                <w:b w:val="0"/>
                <w:sz w:val="16"/>
                <w:szCs w:val="16"/>
              </w:rPr>
              <w:t xml:space="preserve"> condones</w:t>
            </w:r>
          </w:p>
          <w:p w14:paraId="39B4A131" w14:textId="77777777" w:rsidR="00903B9F" w:rsidRPr="001E4BDB" w:rsidRDefault="00903B9F"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lang w:val="es-SV"/>
              </w:rPr>
              <w:t>6</w:t>
            </w:r>
            <w:r w:rsidRPr="001E4BDB">
              <w:rPr>
                <w:rFonts w:ascii="Arial" w:hAnsi="Arial" w:cs="Arial"/>
                <w:b w:val="0"/>
                <w:sz w:val="16"/>
                <w:szCs w:val="16"/>
              </w:rPr>
              <w:t xml:space="preserve"> lubricantes en tubo</w:t>
            </w:r>
          </w:p>
          <w:p w14:paraId="61989816" w14:textId="77777777" w:rsidR="00903B9F" w:rsidRPr="001E4BDB" w:rsidRDefault="00903B9F" w:rsidP="00B8421D">
            <w:pPr>
              <w:pStyle w:val="Prrafodelista"/>
              <w:numPr>
                <w:ilvl w:val="0"/>
                <w:numId w:val="46"/>
              </w:numPr>
              <w:spacing w:after="0" w:line="240" w:lineRule="auto"/>
              <w:ind w:left="349" w:hanging="283"/>
              <w:jc w:val="both"/>
              <w:rPr>
                <w:rFonts w:ascii="Arial" w:hAnsi="Arial" w:cs="Arial"/>
                <w:b w:val="0"/>
                <w:sz w:val="16"/>
                <w:szCs w:val="16"/>
              </w:rPr>
            </w:pPr>
            <w:r w:rsidRPr="001E4BDB">
              <w:rPr>
                <w:rFonts w:ascii="Arial" w:hAnsi="Arial" w:cs="Arial"/>
                <w:b w:val="0"/>
                <w:sz w:val="16"/>
                <w:szCs w:val="16"/>
              </w:rPr>
              <w:t xml:space="preserve">evidencia de referencia efectiva hacia diagnóstico de VIH o los servicios VICITS para diagnóstico y prevención de ITS, en un año. </w:t>
            </w:r>
          </w:p>
          <w:p w14:paraId="144B119A" w14:textId="360F622E" w:rsidR="00903B9F" w:rsidRDefault="00903B9F" w:rsidP="00D12699">
            <w:pPr>
              <w:spacing w:after="0" w:line="240" w:lineRule="auto"/>
              <w:jc w:val="both"/>
              <w:rPr>
                <w:rFonts w:ascii="Arial" w:hAnsi="Arial" w:cs="Arial"/>
                <w:color w:val="auto"/>
                <w:sz w:val="16"/>
                <w:szCs w:val="16"/>
              </w:rPr>
            </w:pPr>
          </w:p>
          <w:p w14:paraId="379E2694" w14:textId="77777777" w:rsidR="00903B9F" w:rsidRPr="001E4BDB" w:rsidRDefault="00903B9F" w:rsidP="00903B9F">
            <w:pPr>
              <w:rPr>
                <w:rFonts w:ascii="Arial" w:hAnsi="Arial" w:cs="Arial"/>
                <w:color w:val="auto"/>
                <w:sz w:val="16"/>
                <w:szCs w:val="16"/>
              </w:rPr>
            </w:pPr>
            <w:r w:rsidRPr="001E4BDB">
              <w:rPr>
                <w:rFonts w:ascii="Arial" w:hAnsi="Arial" w:cs="Arial"/>
                <w:color w:val="auto"/>
                <w:sz w:val="16"/>
                <w:szCs w:val="16"/>
              </w:rPr>
              <w:t xml:space="preserve">Se considera persona alcanzada de la </w:t>
            </w:r>
            <w:r w:rsidRPr="00903B9F">
              <w:rPr>
                <w:rFonts w:ascii="Arial" w:hAnsi="Arial" w:cs="Arial"/>
                <w:b/>
                <w:color w:val="auto"/>
                <w:sz w:val="16"/>
                <w:szCs w:val="16"/>
              </w:rPr>
              <w:t xml:space="preserve">población MTS, </w:t>
            </w:r>
            <w:r w:rsidRPr="001E4BDB">
              <w:rPr>
                <w:rFonts w:ascii="Arial" w:hAnsi="Arial" w:cs="Arial"/>
                <w:color w:val="auto"/>
                <w:sz w:val="16"/>
                <w:szCs w:val="16"/>
              </w:rPr>
              <w:t xml:space="preserve">cuando se ha entregado un </w:t>
            </w:r>
            <w:r w:rsidRPr="00903B9F">
              <w:rPr>
                <w:rFonts w:ascii="Arial" w:hAnsi="Arial" w:cs="Arial"/>
                <w:color w:val="auto"/>
                <w:sz w:val="16"/>
                <w:szCs w:val="16"/>
                <w:u w:val="single"/>
              </w:rPr>
              <w:t>paquete de servicios</w:t>
            </w:r>
            <w:r w:rsidRPr="001E4BDB">
              <w:rPr>
                <w:rFonts w:ascii="Arial" w:hAnsi="Arial" w:cs="Arial"/>
                <w:color w:val="auto"/>
                <w:sz w:val="16"/>
                <w:szCs w:val="16"/>
              </w:rPr>
              <w:t xml:space="preserve"> que incluye:</w:t>
            </w:r>
          </w:p>
          <w:p w14:paraId="493ABAB5" w14:textId="77777777" w:rsidR="00903B9F" w:rsidRPr="001E4BDB" w:rsidRDefault="00903B9F" w:rsidP="00B8421D">
            <w:pPr>
              <w:pStyle w:val="Prrafodelista"/>
              <w:numPr>
                <w:ilvl w:val="0"/>
                <w:numId w:val="54"/>
              </w:numPr>
              <w:rPr>
                <w:rFonts w:ascii="Arial" w:hAnsi="Arial" w:cs="Arial"/>
                <w:b w:val="0"/>
                <w:sz w:val="16"/>
                <w:szCs w:val="16"/>
              </w:rPr>
            </w:pPr>
            <w:r w:rsidRPr="001E4BDB">
              <w:rPr>
                <w:rFonts w:ascii="Arial" w:hAnsi="Arial" w:cs="Arial"/>
                <w:b w:val="0"/>
                <w:sz w:val="16"/>
                <w:szCs w:val="16"/>
              </w:rPr>
              <w:t>Al menos 1 intervención de CCC</w:t>
            </w:r>
          </w:p>
          <w:p w14:paraId="6D197B68" w14:textId="77777777" w:rsidR="00903B9F" w:rsidRPr="001E4BDB" w:rsidRDefault="00903B9F" w:rsidP="00B8421D">
            <w:pPr>
              <w:pStyle w:val="Prrafodelista"/>
              <w:numPr>
                <w:ilvl w:val="0"/>
                <w:numId w:val="54"/>
              </w:numPr>
              <w:rPr>
                <w:rFonts w:ascii="Arial" w:hAnsi="Arial" w:cs="Arial"/>
                <w:b w:val="0"/>
                <w:sz w:val="16"/>
                <w:szCs w:val="16"/>
              </w:rPr>
            </w:pPr>
            <w:r w:rsidRPr="001E4BDB">
              <w:rPr>
                <w:rFonts w:ascii="Arial" w:hAnsi="Arial" w:cs="Arial"/>
                <w:b w:val="0"/>
                <w:sz w:val="16"/>
                <w:szCs w:val="16"/>
              </w:rPr>
              <w:t>144 condones</w:t>
            </w:r>
          </w:p>
          <w:p w14:paraId="05A033D4" w14:textId="77777777" w:rsidR="00903B9F" w:rsidRPr="001E4BDB" w:rsidRDefault="00903B9F" w:rsidP="00B8421D">
            <w:pPr>
              <w:pStyle w:val="Prrafodelista"/>
              <w:numPr>
                <w:ilvl w:val="0"/>
                <w:numId w:val="54"/>
              </w:numPr>
              <w:rPr>
                <w:rFonts w:ascii="Arial" w:hAnsi="Arial" w:cs="Arial"/>
                <w:b w:val="0"/>
                <w:sz w:val="16"/>
                <w:szCs w:val="16"/>
              </w:rPr>
            </w:pPr>
            <w:r w:rsidRPr="001E4BDB">
              <w:rPr>
                <w:rFonts w:ascii="Arial" w:hAnsi="Arial" w:cs="Arial"/>
                <w:b w:val="0"/>
                <w:sz w:val="16"/>
                <w:szCs w:val="16"/>
              </w:rPr>
              <w:t>4 lubricantes en tubo</w:t>
            </w:r>
          </w:p>
          <w:p w14:paraId="6DF106FB" w14:textId="77777777" w:rsidR="00903B9F" w:rsidRPr="001E4BDB" w:rsidRDefault="00903B9F" w:rsidP="00B8421D">
            <w:pPr>
              <w:pStyle w:val="Prrafodelista"/>
              <w:numPr>
                <w:ilvl w:val="0"/>
                <w:numId w:val="54"/>
              </w:numPr>
              <w:spacing w:after="0" w:line="240" w:lineRule="auto"/>
              <w:rPr>
                <w:rFonts w:ascii="Arial" w:hAnsi="Arial" w:cs="Arial"/>
                <w:sz w:val="16"/>
                <w:szCs w:val="16"/>
              </w:rPr>
            </w:pPr>
            <w:r w:rsidRPr="001E4BDB">
              <w:rPr>
                <w:rFonts w:ascii="Arial" w:hAnsi="Arial" w:cs="Arial"/>
                <w:b w:val="0"/>
                <w:sz w:val="16"/>
                <w:szCs w:val="16"/>
              </w:rPr>
              <w:t xml:space="preserve">26 lubricantes </w:t>
            </w:r>
            <w:r w:rsidRPr="00903B9F">
              <w:rPr>
                <w:rFonts w:ascii="Arial" w:hAnsi="Arial" w:cs="Arial"/>
                <w:b w:val="0"/>
                <w:sz w:val="16"/>
                <w:szCs w:val="16"/>
              </w:rPr>
              <w:t>en sobres</w:t>
            </w:r>
          </w:p>
          <w:p w14:paraId="3B82EFBC" w14:textId="77777777" w:rsidR="00D12699" w:rsidRPr="001E4BDB" w:rsidRDefault="00D12699" w:rsidP="00D12699">
            <w:pPr>
              <w:spacing w:after="0" w:line="240" w:lineRule="auto"/>
              <w:jc w:val="both"/>
              <w:rPr>
                <w:rFonts w:ascii="Arial" w:hAnsi="Arial" w:cs="Arial"/>
                <w:color w:val="auto"/>
                <w:sz w:val="16"/>
                <w:szCs w:val="16"/>
              </w:rPr>
            </w:pPr>
            <w:r w:rsidRPr="001E4BDB">
              <w:rPr>
                <w:rFonts w:ascii="Arial" w:hAnsi="Arial" w:cs="Arial"/>
                <w:color w:val="auto"/>
                <w:sz w:val="16"/>
                <w:szCs w:val="16"/>
              </w:rPr>
              <w:t>La evidencia de referencia efectiva implica firma y sello del laboratorio hospitalario o de unidades móviles posterior a la post consejería en formulario F3.</w:t>
            </w:r>
          </w:p>
          <w:p w14:paraId="2933DEAF" w14:textId="77777777" w:rsidR="00D12699" w:rsidRPr="001E4BDB" w:rsidRDefault="00D12699" w:rsidP="00D12699">
            <w:pPr>
              <w:jc w:val="both"/>
              <w:rPr>
                <w:rFonts w:ascii="Arial" w:hAnsi="Arial" w:cs="Arial"/>
                <w:color w:val="auto"/>
                <w:sz w:val="16"/>
                <w:szCs w:val="16"/>
              </w:rPr>
            </w:pPr>
            <w:r w:rsidRPr="001E4BDB">
              <w:rPr>
                <w:rFonts w:ascii="Arial" w:hAnsi="Arial" w:cs="Arial"/>
                <w:color w:val="auto"/>
                <w:sz w:val="16"/>
                <w:szCs w:val="16"/>
              </w:rPr>
              <w:t>Para los usuarios captados con la app, se evidenciará la toma efectiva de prueba a través del formulario de consulta emitido por el prestador de servicio seleccionado.</w:t>
            </w:r>
          </w:p>
          <w:p w14:paraId="45F29BD1" w14:textId="77777777" w:rsidR="00D12699" w:rsidRPr="001E4BDB" w:rsidRDefault="00D12699" w:rsidP="00D12699">
            <w:pPr>
              <w:jc w:val="both"/>
              <w:rPr>
                <w:rFonts w:ascii="Arial" w:hAnsi="Arial" w:cs="Arial"/>
                <w:color w:val="auto"/>
                <w:sz w:val="16"/>
                <w:szCs w:val="16"/>
                <w:lang w:val="es-BO"/>
              </w:rPr>
            </w:pPr>
          </w:p>
        </w:tc>
        <w:tc>
          <w:tcPr>
            <w:tcW w:w="3402" w:type="dxa"/>
          </w:tcPr>
          <w:p w14:paraId="35BC004A" w14:textId="05BC65FE" w:rsidR="00D12699" w:rsidRPr="001E4BDB" w:rsidRDefault="00D12699" w:rsidP="00903B9F">
            <w:pPr>
              <w:autoSpaceDE w:val="0"/>
              <w:autoSpaceDN w:val="0"/>
              <w:adjustRightInd w:val="0"/>
              <w:jc w:val="both"/>
              <w:rPr>
                <w:rFonts w:ascii="Arial" w:hAnsi="Arial" w:cs="Arial"/>
                <w:color w:val="auto"/>
                <w:sz w:val="16"/>
                <w:szCs w:val="16"/>
                <w:lang w:val="es-BO"/>
              </w:rPr>
            </w:pPr>
            <w:r w:rsidRPr="001E4BDB">
              <w:rPr>
                <w:rFonts w:ascii="Arial" w:hAnsi="Arial" w:cs="Arial"/>
                <w:color w:val="auto"/>
                <w:sz w:val="16"/>
                <w:szCs w:val="16"/>
                <w:lang w:val="es-BO"/>
              </w:rPr>
              <w:lastRenderedPageBreak/>
              <w:t xml:space="preserve">1)  se implementarán </w:t>
            </w:r>
            <w:r w:rsidRPr="001E4BDB">
              <w:rPr>
                <w:rFonts w:ascii="Arial" w:hAnsi="Arial" w:cs="Arial"/>
                <w:b/>
                <w:color w:val="auto"/>
                <w:sz w:val="16"/>
                <w:szCs w:val="16"/>
                <w:lang w:val="es-BO"/>
              </w:rPr>
              <w:t xml:space="preserve">Servicios Amigables, </w:t>
            </w:r>
          </w:p>
          <w:p w14:paraId="0863EA95" w14:textId="27A180D0" w:rsidR="00D12699" w:rsidRPr="001E4BDB" w:rsidRDefault="00D12699" w:rsidP="00D12699">
            <w:pPr>
              <w:autoSpaceDE w:val="0"/>
              <w:autoSpaceDN w:val="0"/>
              <w:adjustRightInd w:val="0"/>
              <w:jc w:val="both"/>
              <w:rPr>
                <w:rFonts w:ascii="Arial" w:hAnsi="Arial" w:cs="Arial"/>
                <w:b/>
                <w:color w:val="auto"/>
                <w:sz w:val="16"/>
                <w:szCs w:val="16"/>
                <w:lang w:val="es-BO"/>
              </w:rPr>
            </w:pPr>
            <w:r w:rsidRPr="001E4BDB">
              <w:rPr>
                <w:rFonts w:ascii="Arial" w:hAnsi="Arial" w:cs="Arial"/>
                <w:color w:val="auto"/>
                <w:sz w:val="16"/>
                <w:szCs w:val="16"/>
                <w:lang w:val="es-BO"/>
              </w:rPr>
              <w:t xml:space="preserve">2) se imprentará el </w:t>
            </w:r>
            <w:r w:rsidRPr="001E4BDB">
              <w:rPr>
                <w:rFonts w:ascii="Arial" w:hAnsi="Arial" w:cs="Arial"/>
                <w:b/>
                <w:color w:val="auto"/>
                <w:sz w:val="16"/>
                <w:szCs w:val="16"/>
                <w:lang w:val="es-BO"/>
              </w:rPr>
              <w:t xml:space="preserve">Abordaje en línea, </w:t>
            </w:r>
          </w:p>
          <w:p w14:paraId="7C2B057B" w14:textId="77777777" w:rsidR="00D12699" w:rsidRPr="001E4BDB" w:rsidRDefault="00D12699" w:rsidP="00D12699">
            <w:pPr>
              <w:jc w:val="both"/>
              <w:rPr>
                <w:rFonts w:ascii="Arial" w:hAnsi="Arial" w:cs="Arial"/>
                <w:b/>
                <w:color w:val="auto"/>
                <w:sz w:val="16"/>
                <w:szCs w:val="16"/>
                <w:lang w:val="es-BO"/>
              </w:rPr>
            </w:pPr>
            <w:r w:rsidRPr="001E4BDB">
              <w:rPr>
                <w:rFonts w:ascii="Arial" w:hAnsi="Arial" w:cs="Arial"/>
                <w:color w:val="auto"/>
                <w:sz w:val="16"/>
                <w:szCs w:val="16"/>
                <w:lang w:val="es-BO"/>
              </w:rPr>
              <w:t xml:space="preserve">3) </w:t>
            </w:r>
            <w:r w:rsidRPr="001E4BDB">
              <w:rPr>
                <w:rFonts w:ascii="Arial" w:hAnsi="Arial" w:cs="Arial"/>
                <w:color w:val="auto"/>
                <w:sz w:val="16"/>
                <w:szCs w:val="16"/>
                <w:u w:val="single"/>
                <w:lang w:val="es-BO"/>
              </w:rPr>
              <w:t>Se reducirá el número de condones</w:t>
            </w:r>
            <w:r w:rsidRPr="001E4BDB">
              <w:rPr>
                <w:rFonts w:ascii="Arial" w:hAnsi="Arial" w:cs="Arial"/>
                <w:color w:val="auto"/>
                <w:sz w:val="16"/>
                <w:szCs w:val="16"/>
                <w:lang w:val="es-BO"/>
              </w:rPr>
              <w:t xml:space="preserve"> de </w:t>
            </w:r>
            <w:r w:rsidRPr="001E4BDB">
              <w:rPr>
                <w:rFonts w:ascii="Arial" w:hAnsi="Arial" w:cs="Arial"/>
                <w:b/>
                <w:color w:val="auto"/>
                <w:sz w:val="16"/>
                <w:szCs w:val="16"/>
                <w:lang w:val="es-BO"/>
              </w:rPr>
              <w:t>60 a 48</w:t>
            </w:r>
          </w:p>
          <w:p w14:paraId="197E3819"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Se busca en alguna medida promover la sostenibilidad de las intervenciones</w:t>
            </w:r>
          </w:p>
          <w:p w14:paraId="1A3AC6AA" w14:textId="77777777" w:rsidR="00D12699" w:rsidRPr="001E4BDB" w:rsidRDefault="00D12699" w:rsidP="00B8421D">
            <w:pPr>
              <w:pStyle w:val="Prrafodelista"/>
              <w:numPr>
                <w:ilvl w:val="0"/>
                <w:numId w:val="53"/>
              </w:numPr>
              <w:spacing w:after="120" w:line="240" w:lineRule="auto"/>
              <w:jc w:val="both"/>
              <w:rPr>
                <w:rFonts w:ascii="Arial" w:hAnsi="Arial" w:cs="Arial"/>
                <w:b w:val="0"/>
                <w:sz w:val="16"/>
                <w:szCs w:val="16"/>
                <w:lang w:val="es-BO"/>
              </w:rPr>
            </w:pPr>
            <w:r w:rsidRPr="001E4BDB">
              <w:rPr>
                <w:rFonts w:ascii="Arial" w:hAnsi="Arial" w:cs="Arial"/>
                <w:b w:val="0"/>
                <w:sz w:val="16"/>
                <w:szCs w:val="16"/>
                <w:lang w:val="es-BO"/>
              </w:rPr>
              <w:t>Debido a la sensibilización y apropiación de las acciones de cambio de comportamiento. En alguna medida la población manifiesta adquirir condones de acuerdo a sus posibilidades económicas</w:t>
            </w:r>
          </w:p>
          <w:p w14:paraId="5BE42858" w14:textId="77777777" w:rsidR="00D12699" w:rsidRPr="001E4BDB" w:rsidRDefault="00D12699" w:rsidP="00B8421D">
            <w:pPr>
              <w:pStyle w:val="Prrafodelista"/>
              <w:numPr>
                <w:ilvl w:val="0"/>
                <w:numId w:val="53"/>
              </w:numPr>
              <w:spacing w:after="120" w:line="240" w:lineRule="auto"/>
              <w:jc w:val="both"/>
              <w:rPr>
                <w:rFonts w:ascii="Arial" w:hAnsi="Arial" w:cs="Arial"/>
                <w:b w:val="0"/>
                <w:sz w:val="16"/>
                <w:szCs w:val="16"/>
                <w:lang w:val="es-BO"/>
              </w:rPr>
            </w:pPr>
            <w:r w:rsidRPr="001E4BDB">
              <w:rPr>
                <w:rFonts w:ascii="Arial" w:hAnsi="Arial" w:cs="Arial"/>
                <w:b w:val="0"/>
                <w:sz w:val="16"/>
                <w:szCs w:val="16"/>
                <w:lang w:val="es-BO"/>
              </w:rPr>
              <w:t>Como resultado de las validaciones de las cantidades con la población HSH los lubricantes en tubo han disminuido de 6 a 3 por ciclo y debido a la presentación y portabilidad los lubricantes en sobre se disminuyen a 20 (antes eran 30)</w:t>
            </w:r>
          </w:p>
          <w:p w14:paraId="5AECA7D6" w14:textId="77777777" w:rsidR="00D12699" w:rsidRPr="001E4BDB" w:rsidRDefault="00D12699" w:rsidP="00B8421D">
            <w:pPr>
              <w:pStyle w:val="Prrafodelista"/>
              <w:numPr>
                <w:ilvl w:val="0"/>
                <w:numId w:val="53"/>
              </w:numPr>
              <w:spacing w:after="120" w:line="240" w:lineRule="auto"/>
              <w:jc w:val="both"/>
              <w:rPr>
                <w:rFonts w:ascii="Arial" w:hAnsi="Arial" w:cs="Arial"/>
                <w:b w:val="0"/>
                <w:sz w:val="16"/>
                <w:szCs w:val="16"/>
                <w:lang w:val="es-BO"/>
              </w:rPr>
            </w:pPr>
            <w:r w:rsidRPr="001E4BDB">
              <w:rPr>
                <w:rFonts w:ascii="Arial" w:hAnsi="Arial" w:cs="Arial"/>
                <w:b w:val="0"/>
                <w:sz w:val="16"/>
                <w:szCs w:val="16"/>
                <w:lang w:val="es-BO"/>
              </w:rPr>
              <w:t xml:space="preserve">La prueba de VIH se realizará 2 veces al año y hasta en una tercera vez en caso de identificar comportamientos de riesgo. </w:t>
            </w:r>
            <w:r w:rsidRPr="001E4BDB">
              <w:rPr>
                <w:rFonts w:ascii="Arial" w:hAnsi="Arial" w:cs="Arial"/>
                <w:sz w:val="16"/>
                <w:szCs w:val="16"/>
                <w:lang w:eastAsia="es-BO"/>
              </w:rPr>
              <w:t xml:space="preserve"> </w:t>
            </w:r>
          </w:p>
          <w:p w14:paraId="43EF9DD9"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eastAsia="es-BO"/>
              </w:rPr>
              <w:t>4) Se han disminuido físicamente 3 CCPI para HSH; sin embargo, se implantará 1 CCPII el cual se desplazará hacia los lugares de mayor concentración de esta población dentro de los municipios de mayor prevalencia, este coordinará con SR para el desarrollo de actividades e intervenciones. Se continuará con el seguimiento de los CUI y esta población   seguirá siendo atendido por el equipo de CCPII responsable de la zona geográfica.</w:t>
            </w:r>
            <w:r w:rsidRPr="001E4BDB">
              <w:rPr>
                <w:rFonts w:ascii="Arial" w:hAnsi="Arial" w:cs="Arial"/>
                <w:color w:val="auto"/>
                <w:sz w:val="16"/>
                <w:szCs w:val="16"/>
                <w:lang w:val="es-BO"/>
              </w:rPr>
              <w:t xml:space="preserve"> Las cuales cuentan con un </w:t>
            </w:r>
            <w:r w:rsidRPr="001E4BDB">
              <w:rPr>
                <w:rFonts w:ascii="Arial" w:hAnsi="Arial" w:cs="Arial"/>
                <w:color w:val="auto"/>
                <w:sz w:val="16"/>
                <w:szCs w:val="16"/>
                <w:lang w:val="es-BO"/>
              </w:rPr>
              <w:lastRenderedPageBreak/>
              <w:t xml:space="preserve">educador del SR y uno Sub -SR más un profesional de laboratorio clínico, </w:t>
            </w:r>
          </w:p>
          <w:p w14:paraId="5A877741"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Coordinarán con el RP y el SR previamente con Sub- SR las fechas y los lugares a realizar las intervenciones, para evitar la duplicidad</w:t>
            </w:r>
          </w:p>
          <w:p w14:paraId="19F6E842" w14:textId="6193ADBC"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 xml:space="preserve">5) Las metodologías de cambio de comportamiento serán actualizadas para renovar los mensajes y el interés de la población, tal como la </w:t>
            </w:r>
            <w:r w:rsidRPr="001E4BDB">
              <w:rPr>
                <w:rFonts w:ascii="Arial" w:hAnsi="Arial" w:cs="Arial"/>
                <w:b/>
                <w:color w:val="auto"/>
                <w:sz w:val="16"/>
                <w:szCs w:val="16"/>
                <w:lang w:eastAsia="es-BO"/>
              </w:rPr>
              <w:t xml:space="preserve">Consejería Plus </w:t>
            </w:r>
            <w:r w:rsidRPr="006A3E63">
              <w:rPr>
                <w:rFonts w:ascii="Arial" w:hAnsi="Arial" w:cs="Arial"/>
                <w:b/>
                <w:color w:val="auto"/>
                <w:sz w:val="16"/>
                <w:szCs w:val="16"/>
                <w:lang w:eastAsia="es-BO"/>
              </w:rPr>
              <w:t>+</w:t>
            </w:r>
            <w:r w:rsidRPr="006A3E63">
              <w:rPr>
                <w:rFonts w:ascii="Arial" w:hAnsi="Arial" w:cs="Arial"/>
                <w:color w:val="auto"/>
                <w:sz w:val="16"/>
                <w:szCs w:val="16"/>
                <w:lang w:eastAsia="es-BO"/>
              </w:rPr>
              <w:t>,</w:t>
            </w:r>
            <w:r w:rsidR="006A3E63">
              <w:rPr>
                <w:rFonts w:ascii="Arial" w:hAnsi="Arial" w:cs="Arial"/>
                <w:color w:val="auto"/>
                <w:sz w:val="16"/>
                <w:szCs w:val="16"/>
                <w:lang w:eastAsia="es-BO"/>
              </w:rPr>
              <w:t xml:space="preserve"> </w:t>
            </w:r>
            <w:r w:rsidR="00F7728E" w:rsidRPr="006A3E63">
              <w:rPr>
                <w:rFonts w:ascii="Arial" w:hAnsi="Arial" w:cs="Arial"/>
                <w:color w:val="auto"/>
                <w:sz w:val="16"/>
                <w:szCs w:val="16"/>
                <w:lang w:eastAsia="es-BO"/>
              </w:rPr>
              <w:t>(Ver Anexo N° 8</w:t>
            </w:r>
            <w:r w:rsidR="00F7728E" w:rsidRPr="006A3E63">
              <w:rPr>
                <w:rFonts w:ascii="Arial" w:hAnsi="Arial" w:cs="Arial"/>
                <w:color w:val="auto"/>
                <w:sz w:val="14"/>
                <w:szCs w:val="16"/>
                <w:lang w:eastAsia="es-BO"/>
              </w:rPr>
              <w:t>)</w:t>
            </w:r>
            <w:r w:rsidRPr="00F7728E">
              <w:rPr>
                <w:rFonts w:ascii="Arial" w:hAnsi="Arial" w:cs="Arial"/>
                <w:color w:val="auto"/>
                <w:sz w:val="14"/>
                <w:szCs w:val="16"/>
                <w:lang w:eastAsia="es-BO"/>
              </w:rPr>
              <w:t xml:space="preserve"> </w:t>
            </w:r>
            <w:r w:rsidRPr="001E4BDB">
              <w:rPr>
                <w:rFonts w:ascii="Arial" w:hAnsi="Arial" w:cs="Arial"/>
                <w:color w:val="auto"/>
                <w:sz w:val="16"/>
                <w:szCs w:val="16"/>
                <w:lang w:eastAsia="es-BO"/>
              </w:rPr>
              <w:t>A su vez, se continuará con asignación del Código Único de Identidad (CUI) que permite ingresar los resultados al SUMEVE</w:t>
            </w:r>
          </w:p>
        </w:tc>
        <w:tc>
          <w:tcPr>
            <w:tcW w:w="3402" w:type="dxa"/>
          </w:tcPr>
          <w:p w14:paraId="3038F82E" w14:textId="3A6601B5" w:rsidR="00D12699" w:rsidRDefault="00D12699" w:rsidP="00D12699">
            <w:pPr>
              <w:jc w:val="both"/>
              <w:rPr>
                <w:rFonts w:ascii="Arial" w:hAnsi="Arial" w:cs="Arial"/>
                <w:color w:val="auto"/>
                <w:sz w:val="16"/>
                <w:szCs w:val="16"/>
              </w:rPr>
            </w:pPr>
            <w:r w:rsidRPr="001E4BDB">
              <w:rPr>
                <w:rFonts w:ascii="Arial" w:hAnsi="Arial" w:cs="Arial"/>
                <w:color w:val="auto"/>
                <w:sz w:val="16"/>
                <w:szCs w:val="16"/>
              </w:rPr>
              <w:lastRenderedPageBreak/>
              <w:t>Las metas reflejan la cobertura nacional a alcanzar con paquetes de prevención para HSH</w:t>
            </w:r>
            <w:r w:rsidR="00FC112B">
              <w:rPr>
                <w:rFonts w:ascii="Arial" w:hAnsi="Arial" w:cs="Arial"/>
                <w:color w:val="auto"/>
                <w:sz w:val="16"/>
                <w:szCs w:val="16"/>
              </w:rPr>
              <w:t xml:space="preserve">, </w:t>
            </w:r>
            <w:proofErr w:type="spellStart"/>
            <w:r w:rsidR="00FC112B">
              <w:rPr>
                <w:rFonts w:ascii="Arial" w:hAnsi="Arial" w:cs="Arial"/>
                <w:color w:val="auto"/>
                <w:sz w:val="16"/>
                <w:szCs w:val="16"/>
              </w:rPr>
              <w:t>Mtrans</w:t>
            </w:r>
            <w:proofErr w:type="spellEnd"/>
            <w:r w:rsidR="00FC112B">
              <w:rPr>
                <w:rFonts w:ascii="Arial" w:hAnsi="Arial" w:cs="Arial"/>
                <w:color w:val="auto"/>
                <w:sz w:val="16"/>
                <w:szCs w:val="16"/>
              </w:rPr>
              <w:t xml:space="preserve"> y TS</w:t>
            </w:r>
            <w:r w:rsidRPr="001E4BDB">
              <w:rPr>
                <w:rFonts w:ascii="Arial" w:hAnsi="Arial" w:cs="Arial"/>
                <w:color w:val="auto"/>
                <w:sz w:val="16"/>
                <w:szCs w:val="16"/>
              </w:rPr>
              <w:t xml:space="preserve"> con recursos del Fondo Mundial, además GOES y PEPFAR cuyo financiamiento para estas intervenciones aún no han sido confirmadas. </w:t>
            </w:r>
          </w:p>
          <w:p w14:paraId="2ED74C48" w14:textId="77777777" w:rsidR="00680C7A" w:rsidRPr="00F74856" w:rsidRDefault="00680C7A" w:rsidP="00F731CA">
            <w:pPr>
              <w:spacing w:after="0" w:line="240" w:lineRule="auto"/>
              <w:rPr>
                <w:rFonts w:ascii="Arial" w:eastAsia="Times New Roman" w:hAnsi="Arial" w:cs="Arial"/>
                <w:b/>
                <w:sz w:val="16"/>
                <w:szCs w:val="24"/>
              </w:rPr>
            </w:pPr>
            <w:r w:rsidRPr="00F74856">
              <w:rPr>
                <w:rFonts w:ascii="Arial" w:eastAsia="Times New Roman" w:hAnsi="Arial" w:cs="Arial"/>
                <w:b/>
                <w:sz w:val="16"/>
                <w:szCs w:val="24"/>
              </w:rPr>
              <w:t>PAQUETES</w:t>
            </w:r>
          </w:p>
          <w:p w14:paraId="1496361C" w14:textId="77777777" w:rsidR="00680C7A" w:rsidRDefault="00680C7A" w:rsidP="00F731CA">
            <w:pPr>
              <w:spacing w:after="0" w:line="240" w:lineRule="auto"/>
              <w:rPr>
                <w:rFonts w:ascii="Arial" w:eastAsia="Times New Roman" w:hAnsi="Arial" w:cs="Arial"/>
                <w:sz w:val="16"/>
                <w:szCs w:val="24"/>
              </w:rPr>
            </w:pPr>
            <w:r>
              <w:rPr>
                <w:rFonts w:ascii="Arial" w:eastAsia="Times New Roman" w:hAnsi="Arial" w:cs="Arial"/>
                <w:sz w:val="16"/>
                <w:szCs w:val="24"/>
              </w:rPr>
              <w:t>Para la población HSH</w:t>
            </w:r>
          </w:p>
          <w:p w14:paraId="61A67C61" w14:textId="77777777" w:rsidR="00680C7A" w:rsidRDefault="00680C7A" w:rsidP="00F731CA">
            <w:pPr>
              <w:spacing w:after="0" w:line="240" w:lineRule="auto"/>
              <w:jc w:val="both"/>
              <w:rPr>
                <w:rFonts w:ascii="Arial" w:hAnsi="Arial" w:cs="Arial"/>
                <w:color w:val="auto"/>
                <w:sz w:val="16"/>
                <w:szCs w:val="16"/>
              </w:rPr>
            </w:pPr>
            <w:r w:rsidRPr="00B816BC">
              <w:rPr>
                <w:rFonts w:ascii="Arial" w:hAnsi="Arial" w:cs="Arial"/>
                <w:color w:val="auto"/>
                <w:sz w:val="16"/>
                <w:szCs w:val="16"/>
              </w:rPr>
              <w:t>Meta Año1: 27,070</w:t>
            </w:r>
          </w:p>
          <w:p w14:paraId="4AFE7585" w14:textId="77777777" w:rsidR="00680C7A" w:rsidRPr="00B816BC" w:rsidRDefault="00680C7A" w:rsidP="00F731CA">
            <w:pPr>
              <w:spacing w:after="0" w:line="240" w:lineRule="auto"/>
              <w:jc w:val="both"/>
              <w:rPr>
                <w:rFonts w:ascii="Arial" w:hAnsi="Arial" w:cs="Arial"/>
                <w:color w:val="auto"/>
                <w:sz w:val="16"/>
                <w:szCs w:val="16"/>
              </w:rPr>
            </w:pPr>
            <w:r w:rsidRPr="00B816BC">
              <w:rPr>
                <w:rFonts w:ascii="Arial" w:hAnsi="Arial" w:cs="Arial"/>
                <w:color w:val="auto"/>
                <w:sz w:val="16"/>
                <w:szCs w:val="16"/>
              </w:rPr>
              <w:t>Meta Año</w:t>
            </w:r>
            <w:r>
              <w:rPr>
                <w:rFonts w:ascii="Arial" w:hAnsi="Arial" w:cs="Arial"/>
                <w:color w:val="auto"/>
                <w:sz w:val="16"/>
                <w:szCs w:val="16"/>
              </w:rPr>
              <w:t xml:space="preserve">2: </w:t>
            </w:r>
            <w:r w:rsidRPr="002442D9">
              <w:rPr>
                <w:rFonts w:ascii="Arial" w:hAnsi="Arial" w:cs="Arial"/>
                <w:color w:val="auto"/>
                <w:sz w:val="16"/>
                <w:szCs w:val="16"/>
              </w:rPr>
              <w:t>27</w:t>
            </w:r>
            <w:r>
              <w:rPr>
                <w:rFonts w:ascii="Arial" w:hAnsi="Arial" w:cs="Arial"/>
                <w:color w:val="auto"/>
                <w:sz w:val="16"/>
                <w:szCs w:val="16"/>
              </w:rPr>
              <w:t>,</w:t>
            </w:r>
            <w:r w:rsidRPr="002442D9">
              <w:rPr>
                <w:rFonts w:ascii="Arial" w:hAnsi="Arial" w:cs="Arial"/>
                <w:color w:val="auto"/>
                <w:sz w:val="16"/>
                <w:szCs w:val="16"/>
              </w:rPr>
              <w:t>611</w:t>
            </w:r>
          </w:p>
          <w:p w14:paraId="5F2F1A2C" w14:textId="6A88A6DC" w:rsidR="00680C7A" w:rsidRDefault="00680C7A" w:rsidP="00F731CA">
            <w:pPr>
              <w:spacing w:after="0" w:line="240" w:lineRule="auto"/>
              <w:jc w:val="both"/>
              <w:rPr>
                <w:rFonts w:ascii="Arial" w:hAnsi="Arial" w:cs="Arial"/>
                <w:color w:val="auto"/>
                <w:sz w:val="16"/>
                <w:szCs w:val="16"/>
              </w:rPr>
            </w:pPr>
            <w:r w:rsidRPr="00B816BC">
              <w:rPr>
                <w:rFonts w:ascii="Arial" w:hAnsi="Arial" w:cs="Arial"/>
                <w:color w:val="auto"/>
                <w:sz w:val="16"/>
                <w:szCs w:val="16"/>
              </w:rPr>
              <w:t>Meta Año</w:t>
            </w:r>
            <w:r>
              <w:rPr>
                <w:rFonts w:ascii="Arial" w:hAnsi="Arial" w:cs="Arial"/>
                <w:color w:val="auto"/>
                <w:sz w:val="16"/>
                <w:szCs w:val="16"/>
              </w:rPr>
              <w:t xml:space="preserve">3: </w:t>
            </w:r>
            <w:r w:rsidRPr="000206E5">
              <w:rPr>
                <w:rFonts w:ascii="Arial" w:hAnsi="Arial" w:cs="Arial"/>
                <w:color w:val="auto"/>
                <w:sz w:val="16"/>
                <w:szCs w:val="16"/>
              </w:rPr>
              <w:t>27</w:t>
            </w:r>
            <w:r>
              <w:rPr>
                <w:rFonts w:ascii="Arial" w:hAnsi="Arial" w:cs="Arial"/>
                <w:color w:val="auto"/>
                <w:sz w:val="16"/>
                <w:szCs w:val="16"/>
              </w:rPr>
              <w:t>,</w:t>
            </w:r>
            <w:r w:rsidRPr="000206E5">
              <w:rPr>
                <w:rFonts w:ascii="Arial" w:hAnsi="Arial" w:cs="Arial"/>
                <w:color w:val="auto"/>
                <w:sz w:val="16"/>
                <w:szCs w:val="16"/>
              </w:rPr>
              <w:t>611</w:t>
            </w:r>
          </w:p>
          <w:p w14:paraId="177634F8" w14:textId="77777777" w:rsidR="00F731CA" w:rsidRPr="00680C7A" w:rsidRDefault="00F731CA" w:rsidP="00F731CA">
            <w:pPr>
              <w:spacing w:after="0" w:line="240" w:lineRule="auto"/>
              <w:jc w:val="both"/>
              <w:rPr>
                <w:rFonts w:ascii="Arial" w:hAnsi="Arial" w:cs="Arial"/>
                <w:color w:val="auto"/>
                <w:sz w:val="16"/>
                <w:szCs w:val="16"/>
              </w:rPr>
            </w:pPr>
          </w:p>
          <w:p w14:paraId="2D0BF86E" w14:textId="77777777" w:rsidR="00680C7A" w:rsidRPr="000206E5" w:rsidRDefault="00680C7A" w:rsidP="00F731CA">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Para la población </w:t>
            </w:r>
            <w:proofErr w:type="spellStart"/>
            <w:r>
              <w:rPr>
                <w:rFonts w:ascii="Arial" w:eastAsia="Times New Roman" w:hAnsi="Arial" w:cs="Arial"/>
                <w:sz w:val="16"/>
                <w:szCs w:val="24"/>
              </w:rPr>
              <w:t>Mtrans</w:t>
            </w:r>
            <w:proofErr w:type="spellEnd"/>
          </w:p>
          <w:p w14:paraId="3F4663C3" w14:textId="77777777" w:rsidR="00680C7A" w:rsidRPr="00F731CA" w:rsidRDefault="00680C7A" w:rsidP="00F731CA">
            <w:pPr>
              <w:spacing w:after="0" w:line="240" w:lineRule="auto"/>
              <w:rPr>
                <w:rFonts w:ascii="Arial" w:eastAsia="Times New Roman" w:hAnsi="Arial" w:cs="Arial"/>
                <w:sz w:val="16"/>
                <w:szCs w:val="24"/>
              </w:rPr>
            </w:pPr>
            <w:r w:rsidRPr="00F731CA">
              <w:rPr>
                <w:rFonts w:ascii="Arial" w:eastAsia="Times New Roman" w:hAnsi="Arial" w:cs="Arial"/>
                <w:sz w:val="16"/>
                <w:szCs w:val="24"/>
              </w:rPr>
              <w:t>Meta Año1: 1,609</w:t>
            </w:r>
          </w:p>
          <w:p w14:paraId="0A6DF47A" w14:textId="77777777" w:rsidR="00680C7A" w:rsidRPr="00F731CA" w:rsidRDefault="00680C7A" w:rsidP="00F731CA">
            <w:pPr>
              <w:spacing w:after="0" w:line="240" w:lineRule="auto"/>
              <w:rPr>
                <w:rFonts w:ascii="Arial" w:eastAsia="Times New Roman" w:hAnsi="Arial" w:cs="Arial"/>
                <w:sz w:val="16"/>
                <w:szCs w:val="24"/>
              </w:rPr>
            </w:pPr>
            <w:r w:rsidRPr="00F731CA">
              <w:rPr>
                <w:rFonts w:ascii="Arial" w:eastAsia="Times New Roman" w:hAnsi="Arial" w:cs="Arial"/>
                <w:sz w:val="16"/>
                <w:szCs w:val="24"/>
              </w:rPr>
              <w:t>Meta Año2: 1,609</w:t>
            </w:r>
          </w:p>
          <w:p w14:paraId="7A5A8D6E" w14:textId="51421EA4" w:rsidR="00680C7A" w:rsidRPr="00F731CA" w:rsidRDefault="00680C7A" w:rsidP="00F731CA">
            <w:pPr>
              <w:spacing w:after="0" w:line="240" w:lineRule="auto"/>
              <w:rPr>
                <w:rFonts w:ascii="Arial" w:eastAsia="Times New Roman" w:hAnsi="Arial" w:cs="Arial"/>
                <w:sz w:val="16"/>
                <w:szCs w:val="24"/>
              </w:rPr>
            </w:pPr>
            <w:r w:rsidRPr="00F731CA">
              <w:rPr>
                <w:rFonts w:ascii="Arial" w:eastAsia="Times New Roman" w:hAnsi="Arial" w:cs="Arial"/>
                <w:sz w:val="16"/>
                <w:szCs w:val="24"/>
              </w:rPr>
              <w:t>Meta Año3: 1,709</w:t>
            </w:r>
          </w:p>
          <w:p w14:paraId="709E4ED8" w14:textId="77777777" w:rsidR="00F731CA" w:rsidRDefault="00F731CA" w:rsidP="00F731CA">
            <w:pPr>
              <w:spacing w:after="0" w:line="240" w:lineRule="auto"/>
              <w:jc w:val="both"/>
              <w:rPr>
                <w:rFonts w:ascii="Arial" w:eastAsia="Times New Roman" w:hAnsi="Arial" w:cs="Arial"/>
                <w:sz w:val="16"/>
                <w:szCs w:val="24"/>
              </w:rPr>
            </w:pPr>
          </w:p>
          <w:p w14:paraId="7EF0B29D" w14:textId="77777777" w:rsidR="00680C7A" w:rsidRPr="000206E5" w:rsidRDefault="00680C7A" w:rsidP="00F731CA">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Para la población </w:t>
            </w:r>
            <w:r>
              <w:rPr>
                <w:rFonts w:ascii="Arial" w:eastAsia="Times New Roman" w:hAnsi="Arial" w:cs="Arial"/>
                <w:sz w:val="16"/>
                <w:szCs w:val="24"/>
              </w:rPr>
              <w:t>MTS</w:t>
            </w:r>
          </w:p>
          <w:p w14:paraId="73012266" w14:textId="77777777" w:rsidR="00680C7A" w:rsidRPr="00F731CA" w:rsidRDefault="00680C7A" w:rsidP="00F731CA">
            <w:pPr>
              <w:spacing w:after="0" w:line="240" w:lineRule="auto"/>
              <w:jc w:val="both"/>
              <w:rPr>
                <w:rFonts w:ascii="Arial" w:hAnsi="Arial" w:cs="Arial"/>
                <w:color w:val="auto"/>
                <w:sz w:val="16"/>
                <w:szCs w:val="16"/>
              </w:rPr>
            </w:pPr>
            <w:r w:rsidRPr="00F731CA">
              <w:rPr>
                <w:rFonts w:ascii="Arial" w:hAnsi="Arial" w:cs="Arial"/>
                <w:color w:val="auto"/>
                <w:sz w:val="16"/>
                <w:szCs w:val="16"/>
              </w:rPr>
              <w:t xml:space="preserve">Meta Año1: 10,344 </w:t>
            </w:r>
          </w:p>
          <w:p w14:paraId="0D919C84" w14:textId="77777777" w:rsidR="00680C7A" w:rsidRPr="00F731CA" w:rsidRDefault="00680C7A" w:rsidP="00F731CA">
            <w:pPr>
              <w:spacing w:after="0" w:line="240" w:lineRule="auto"/>
              <w:jc w:val="both"/>
              <w:rPr>
                <w:rFonts w:ascii="Arial" w:hAnsi="Arial" w:cs="Arial"/>
                <w:color w:val="auto"/>
                <w:sz w:val="16"/>
                <w:szCs w:val="16"/>
              </w:rPr>
            </w:pPr>
            <w:r w:rsidRPr="00F731CA">
              <w:rPr>
                <w:rFonts w:ascii="Arial" w:hAnsi="Arial" w:cs="Arial"/>
                <w:color w:val="auto"/>
                <w:sz w:val="16"/>
                <w:szCs w:val="16"/>
              </w:rPr>
              <w:t>Meta Año2: 11,693</w:t>
            </w:r>
          </w:p>
          <w:p w14:paraId="56351B67" w14:textId="0443A970" w:rsidR="00680C7A" w:rsidRDefault="00680C7A" w:rsidP="00F731CA">
            <w:pPr>
              <w:spacing w:after="0" w:line="240" w:lineRule="auto"/>
              <w:jc w:val="both"/>
              <w:rPr>
                <w:rFonts w:ascii="Arial" w:hAnsi="Arial" w:cs="Arial"/>
                <w:color w:val="auto"/>
                <w:sz w:val="16"/>
                <w:szCs w:val="16"/>
              </w:rPr>
            </w:pPr>
            <w:r w:rsidRPr="00F731CA">
              <w:rPr>
                <w:rFonts w:ascii="Arial" w:hAnsi="Arial" w:cs="Arial"/>
                <w:color w:val="auto"/>
                <w:sz w:val="16"/>
                <w:szCs w:val="16"/>
              </w:rPr>
              <w:t>Meta Año3: 11,693</w:t>
            </w:r>
          </w:p>
          <w:p w14:paraId="32C7CFA2" w14:textId="77777777" w:rsidR="00F731CA" w:rsidRPr="00F731CA" w:rsidRDefault="00F731CA" w:rsidP="00F731CA">
            <w:pPr>
              <w:spacing w:after="0" w:line="240" w:lineRule="auto"/>
              <w:jc w:val="both"/>
              <w:rPr>
                <w:rFonts w:ascii="Arial" w:hAnsi="Arial" w:cs="Arial"/>
                <w:color w:val="auto"/>
                <w:sz w:val="16"/>
                <w:szCs w:val="16"/>
              </w:rPr>
            </w:pPr>
          </w:p>
          <w:p w14:paraId="076F182A" w14:textId="0A255CB6" w:rsidR="00D12699" w:rsidRPr="001E4BDB" w:rsidRDefault="00335849" w:rsidP="0019149D">
            <w:pPr>
              <w:spacing w:after="0" w:line="240" w:lineRule="auto"/>
              <w:rPr>
                <w:rFonts w:ascii="Arial" w:hAnsi="Arial" w:cs="Arial"/>
                <w:color w:val="auto"/>
                <w:sz w:val="16"/>
                <w:szCs w:val="16"/>
              </w:rPr>
            </w:pPr>
            <w:r w:rsidRPr="006309D2">
              <w:rPr>
                <w:rFonts w:ascii="Arial" w:hAnsi="Arial" w:cs="Arial"/>
                <w:color w:val="auto"/>
                <w:sz w:val="16"/>
                <w:szCs w:val="16"/>
              </w:rPr>
              <w:t>*</w:t>
            </w:r>
            <w:r w:rsidR="00CB5686" w:rsidRPr="006309D2">
              <w:rPr>
                <w:rFonts w:ascii="Arial" w:hAnsi="Arial" w:cs="Arial"/>
                <w:color w:val="auto"/>
                <w:sz w:val="16"/>
                <w:szCs w:val="16"/>
              </w:rPr>
              <w:t>(</w:t>
            </w:r>
            <w:r w:rsidRPr="006309D2">
              <w:rPr>
                <w:rFonts w:ascii="Arial" w:hAnsi="Arial" w:cs="Arial"/>
                <w:color w:val="auto"/>
                <w:sz w:val="16"/>
                <w:szCs w:val="16"/>
              </w:rPr>
              <w:t xml:space="preserve">Ver </w:t>
            </w:r>
            <w:r w:rsidR="00CB5686" w:rsidRPr="006309D2">
              <w:rPr>
                <w:rFonts w:ascii="Arial" w:hAnsi="Arial" w:cs="Arial"/>
                <w:color w:val="auto"/>
                <w:sz w:val="16"/>
                <w:szCs w:val="16"/>
              </w:rPr>
              <w:t>A</w:t>
            </w:r>
            <w:r w:rsidRPr="006309D2">
              <w:rPr>
                <w:rFonts w:ascii="Arial" w:hAnsi="Arial" w:cs="Arial"/>
                <w:color w:val="auto"/>
                <w:sz w:val="16"/>
                <w:szCs w:val="16"/>
              </w:rPr>
              <w:t>nexo</w:t>
            </w:r>
            <w:r w:rsidR="00CB5686" w:rsidRPr="006309D2">
              <w:rPr>
                <w:rFonts w:ascii="Arial" w:hAnsi="Arial" w:cs="Arial"/>
                <w:color w:val="auto"/>
                <w:sz w:val="16"/>
                <w:szCs w:val="16"/>
              </w:rPr>
              <w:t xml:space="preserve"> N°</w:t>
            </w:r>
            <w:r w:rsidRPr="006309D2">
              <w:rPr>
                <w:rFonts w:ascii="Arial" w:hAnsi="Arial" w:cs="Arial"/>
                <w:color w:val="auto"/>
                <w:sz w:val="16"/>
                <w:szCs w:val="16"/>
              </w:rPr>
              <w:t xml:space="preserve"> 15</w:t>
            </w:r>
            <w:r w:rsidR="00883B45" w:rsidRPr="006309D2">
              <w:rPr>
                <w:rFonts w:ascii="Arial" w:hAnsi="Arial" w:cs="Arial"/>
                <w:color w:val="auto"/>
                <w:sz w:val="16"/>
                <w:szCs w:val="16"/>
              </w:rPr>
              <w:t>:</w:t>
            </w:r>
            <w:r w:rsidRPr="006309D2">
              <w:rPr>
                <w:rFonts w:ascii="Arial" w:hAnsi="Arial" w:cs="Arial"/>
                <w:color w:val="auto"/>
                <w:sz w:val="16"/>
                <w:szCs w:val="16"/>
              </w:rPr>
              <w:t xml:space="preserve"> Marco Desempeño</w:t>
            </w:r>
            <w:r w:rsidR="00CB5686" w:rsidRPr="006309D2">
              <w:rPr>
                <w:rFonts w:ascii="Arial" w:hAnsi="Arial" w:cs="Arial"/>
                <w:color w:val="auto"/>
                <w:sz w:val="16"/>
                <w:szCs w:val="16"/>
              </w:rPr>
              <w:t>)</w:t>
            </w:r>
          </w:p>
        </w:tc>
      </w:tr>
      <w:tr w:rsidR="00D12699" w:rsidRPr="001E4BDB" w14:paraId="600EAAB9" w14:textId="77777777" w:rsidTr="00733FCA">
        <w:tc>
          <w:tcPr>
            <w:tcW w:w="846" w:type="dxa"/>
          </w:tcPr>
          <w:p w14:paraId="075E88D5" w14:textId="6A13A287" w:rsidR="00D12699" w:rsidRPr="001E4BDB" w:rsidRDefault="00733FCA" w:rsidP="00D12699">
            <w:pPr>
              <w:jc w:val="both"/>
              <w:rPr>
                <w:rFonts w:ascii="Arial" w:hAnsi="Arial" w:cs="Arial"/>
                <w:b/>
                <w:color w:val="auto"/>
                <w:sz w:val="16"/>
                <w:szCs w:val="16"/>
                <w:lang w:eastAsia="es-BO"/>
              </w:rPr>
            </w:pPr>
            <w:r>
              <w:rPr>
                <w:rFonts w:ascii="Arial" w:hAnsi="Arial" w:cs="Arial"/>
                <w:b/>
                <w:color w:val="auto"/>
                <w:sz w:val="16"/>
                <w:szCs w:val="16"/>
                <w:lang w:eastAsia="es-BO"/>
              </w:rPr>
              <w:t>HSH, MTrans, TS</w:t>
            </w:r>
            <w:r w:rsidR="00D12699" w:rsidRPr="001E4BDB">
              <w:rPr>
                <w:rFonts w:ascii="Arial" w:hAnsi="Arial" w:cs="Arial"/>
                <w:b/>
                <w:color w:val="auto"/>
                <w:sz w:val="16"/>
                <w:szCs w:val="16"/>
                <w:lang w:eastAsia="es-BO"/>
              </w:rPr>
              <w:t xml:space="preserve"> que se han sometido a pruebas de VIH durante el período de informe y conocen los resultados</w:t>
            </w:r>
          </w:p>
        </w:tc>
        <w:tc>
          <w:tcPr>
            <w:tcW w:w="2551" w:type="dxa"/>
          </w:tcPr>
          <w:p w14:paraId="7A6E3308" w14:textId="4D960936" w:rsidR="007C05C5" w:rsidRPr="007C05C5" w:rsidRDefault="00D12699" w:rsidP="00D12699">
            <w:pPr>
              <w:spacing w:after="0" w:line="240" w:lineRule="auto"/>
              <w:jc w:val="both"/>
              <w:rPr>
                <w:rFonts w:ascii="Arial" w:eastAsia="Times New Roman" w:hAnsi="Arial" w:cs="Arial"/>
                <w:i/>
                <w:color w:val="auto"/>
                <w:sz w:val="16"/>
                <w:szCs w:val="16"/>
              </w:rPr>
            </w:pPr>
            <w:r w:rsidRPr="001E4BDB">
              <w:rPr>
                <w:rFonts w:ascii="Arial" w:eastAsia="Times New Roman" w:hAnsi="Arial" w:cs="Arial"/>
                <w:b/>
                <w:i/>
                <w:color w:val="auto"/>
                <w:sz w:val="16"/>
                <w:szCs w:val="16"/>
              </w:rPr>
              <w:t>Servicios de pruebas de VIH para HSH</w:t>
            </w:r>
            <w:r w:rsidR="007C05C5">
              <w:rPr>
                <w:rFonts w:ascii="Arial" w:eastAsia="Times New Roman" w:hAnsi="Arial" w:cs="Arial"/>
                <w:b/>
                <w:i/>
                <w:color w:val="auto"/>
                <w:sz w:val="16"/>
                <w:szCs w:val="16"/>
              </w:rPr>
              <w:t xml:space="preserve">, </w:t>
            </w:r>
            <w:proofErr w:type="spellStart"/>
            <w:r w:rsidR="007C05C5">
              <w:rPr>
                <w:rFonts w:ascii="Arial" w:eastAsia="Times New Roman" w:hAnsi="Arial" w:cs="Arial"/>
                <w:b/>
                <w:i/>
                <w:color w:val="auto"/>
                <w:sz w:val="16"/>
                <w:szCs w:val="16"/>
              </w:rPr>
              <w:t>Mtrans</w:t>
            </w:r>
            <w:proofErr w:type="spellEnd"/>
            <w:r w:rsidR="007C05C5">
              <w:rPr>
                <w:rFonts w:ascii="Arial" w:eastAsia="Times New Roman" w:hAnsi="Arial" w:cs="Arial"/>
                <w:b/>
                <w:i/>
                <w:color w:val="auto"/>
                <w:sz w:val="16"/>
                <w:szCs w:val="16"/>
              </w:rPr>
              <w:t xml:space="preserve">, MTS, PPL </w:t>
            </w:r>
            <w:r w:rsidR="007C05C5" w:rsidRPr="007C05C5">
              <w:rPr>
                <w:rFonts w:ascii="Arial" w:eastAsia="Times New Roman" w:hAnsi="Arial" w:cs="Arial"/>
                <w:i/>
                <w:color w:val="auto"/>
                <w:sz w:val="16"/>
                <w:szCs w:val="16"/>
              </w:rPr>
              <w:t xml:space="preserve">(PPL exclusivamente a través de </w:t>
            </w:r>
            <w:r w:rsidR="00AD00B8" w:rsidRPr="007C05C5">
              <w:rPr>
                <w:rFonts w:ascii="Arial" w:eastAsia="Times New Roman" w:hAnsi="Arial" w:cs="Arial"/>
                <w:i/>
                <w:color w:val="auto"/>
                <w:sz w:val="16"/>
                <w:szCs w:val="16"/>
              </w:rPr>
              <w:t>Unidades Móviles</w:t>
            </w:r>
            <w:r w:rsidR="007C05C5" w:rsidRPr="007C05C5">
              <w:rPr>
                <w:rFonts w:ascii="Arial" w:eastAsia="Times New Roman" w:hAnsi="Arial" w:cs="Arial"/>
                <w:i/>
                <w:color w:val="auto"/>
                <w:sz w:val="16"/>
                <w:szCs w:val="16"/>
              </w:rPr>
              <w:t>)</w:t>
            </w:r>
          </w:p>
          <w:p w14:paraId="25FC0B49" w14:textId="77777777" w:rsidR="00D12699" w:rsidRPr="001E4BDB" w:rsidRDefault="00D12699" w:rsidP="00D12699">
            <w:pPr>
              <w:spacing w:after="0" w:line="240" w:lineRule="auto"/>
              <w:jc w:val="both"/>
              <w:rPr>
                <w:rFonts w:ascii="Arial" w:eastAsia="Times New Roman" w:hAnsi="Arial" w:cs="Arial"/>
                <w:b/>
                <w:i/>
                <w:color w:val="auto"/>
                <w:sz w:val="16"/>
                <w:szCs w:val="16"/>
              </w:rPr>
            </w:pPr>
          </w:p>
          <w:p w14:paraId="5149A4CB" w14:textId="5DDD74E2" w:rsidR="00D12699" w:rsidRPr="001E4BDB" w:rsidRDefault="00D12699" w:rsidP="00D12699">
            <w:pPr>
              <w:spacing w:after="0" w:line="240" w:lineRule="auto"/>
              <w:jc w:val="both"/>
              <w:rPr>
                <w:rFonts w:ascii="Arial" w:eastAsia="Times New Roman" w:hAnsi="Arial" w:cs="Arial"/>
                <w:color w:val="auto"/>
                <w:sz w:val="16"/>
                <w:szCs w:val="16"/>
              </w:rPr>
            </w:pPr>
            <w:r w:rsidRPr="001E4BDB">
              <w:rPr>
                <w:rFonts w:ascii="Arial" w:eastAsia="Times New Roman" w:hAnsi="Arial" w:cs="Arial"/>
                <w:color w:val="auto"/>
                <w:sz w:val="16"/>
                <w:szCs w:val="16"/>
              </w:rPr>
              <w:t xml:space="preserve">Estos servicios serán ofertados por ambos implementadores, a través de las </w:t>
            </w:r>
            <w:r w:rsidR="00F731CA">
              <w:rPr>
                <w:rFonts w:ascii="Arial" w:eastAsia="Times New Roman" w:hAnsi="Arial" w:cs="Arial"/>
                <w:color w:val="auto"/>
                <w:sz w:val="16"/>
                <w:szCs w:val="16"/>
              </w:rPr>
              <w:t xml:space="preserve">siguientes </w:t>
            </w:r>
            <w:r w:rsidRPr="001E4BDB">
              <w:rPr>
                <w:rFonts w:ascii="Arial" w:eastAsia="Times New Roman" w:hAnsi="Arial" w:cs="Arial"/>
                <w:color w:val="auto"/>
                <w:sz w:val="16"/>
                <w:szCs w:val="16"/>
              </w:rPr>
              <w:t>modalidades</w:t>
            </w:r>
            <w:r w:rsidR="00F731CA">
              <w:rPr>
                <w:rFonts w:ascii="Arial" w:eastAsia="Times New Roman" w:hAnsi="Arial" w:cs="Arial"/>
                <w:color w:val="auto"/>
                <w:sz w:val="16"/>
                <w:szCs w:val="16"/>
              </w:rPr>
              <w:t>:</w:t>
            </w:r>
            <w:r w:rsidRPr="001E4BDB">
              <w:rPr>
                <w:rFonts w:ascii="Arial" w:eastAsia="Times New Roman" w:hAnsi="Arial" w:cs="Arial"/>
                <w:color w:val="auto"/>
                <w:sz w:val="16"/>
                <w:szCs w:val="16"/>
              </w:rPr>
              <w:t xml:space="preserve"> </w:t>
            </w:r>
          </w:p>
          <w:p w14:paraId="74AFBA74" w14:textId="77777777" w:rsidR="00F731CA" w:rsidRPr="001E4BDB" w:rsidRDefault="00F731CA" w:rsidP="00F731CA">
            <w:pPr>
              <w:spacing w:after="0"/>
              <w:ind w:left="181" w:hanging="181"/>
              <w:jc w:val="both"/>
              <w:rPr>
                <w:rFonts w:ascii="Arial" w:hAnsi="Arial" w:cs="Arial"/>
                <w:color w:val="auto"/>
                <w:sz w:val="16"/>
                <w:szCs w:val="16"/>
                <w:lang w:eastAsia="es-BO"/>
              </w:rPr>
            </w:pPr>
            <w:r w:rsidRPr="001E4BDB">
              <w:rPr>
                <w:rFonts w:ascii="Arial" w:hAnsi="Arial" w:cs="Arial"/>
                <w:color w:val="auto"/>
                <w:sz w:val="16"/>
                <w:szCs w:val="16"/>
                <w:lang w:eastAsia="es-BO"/>
              </w:rPr>
              <w:t>1.</w:t>
            </w:r>
            <w:r w:rsidRPr="001E4BDB">
              <w:rPr>
                <w:rFonts w:ascii="Arial" w:hAnsi="Arial" w:cs="Arial"/>
                <w:color w:val="auto"/>
                <w:sz w:val="16"/>
                <w:szCs w:val="16"/>
                <w:lang w:eastAsia="es-BO"/>
              </w:rPr>
              <w:tab/>
              <w:t xml:space="preserve">CCPII </w:t>
            </w:r>
          </w:p>
          <w:p w14:paraId="1490D88C" w14:textId="35A5E888" w:rsidR="00F731CA" w:rsidRPr="001E4BDB" w:rsidRDefault="00F731CA" w:rsidP="00F731CA">
            <w:pPr>
              <w:spacing w:after="0"/>
              <w:ind w:left="181" w:hanging="181"/>
              <w:jc w:val="both"/>
              <w:rPr>
                <w:rFonts w:ascii="Arial" w:hAnsi="Arial" w:cs="Arial"/>
                <w:color w:val="auto"/>
                <w:sz w:val="16"/>
                <w:szCs w:val="16"/>
                <w:lang w:eastAsia="es-BO"/>
              </w:rPr>
            </w:pPr>
            <w:r w:rsidRPr="001E4BDB">
              <w:rPr>
                <w:rFonts w:ascii="Arial" w:hAnsi="Arial" w:cs="Arial"/>
                <w:color w:val="auto"/>
                <w:sz w:val="16"/>
                <w:szCs w:val="16"/>
                <w:lang w:eastAsia="es-BO"/>
              </w:rPr>
              <w:t>2</w:t>
            </w:r>
            <w:r w:rsidRPr="001E4BDB">
              <w:rPr>
                <w:rFonts w:ascii="Arial" w:hAnsi="Arial" w:cs="Arial"/>
                <w:color w:val="auto"/>
                <w:sz w:val="16"/>
                <w:szCs w:val="16"/>
                <w:lang w:eastAsia="es-BO"/>
              </w:rPr>
              <w:tab/>
              <w:t xml:space="preserve">175 UCSF con laboratorios clínicos incluyendo sus </w:t>
            </w:r>
            <w:r w:rsidRPr="001E4BDB">
              <w:rPr>
                <w:rFonts w:ascii="Arial" w:hAnsi="Arial" w:cs="Arial"/>
                <w:b/>
                <w:color w:val="auto"/>
                <w:sz w:val="16"/>
                <w:szCs w:val="16"/>
                <w:lang w:eastAsia="es-BO"/>
              </w:rPr>
              <w:t xml:space="preserve">Servicios Amigables, </w:t>
            </w:r>
            <w:r w:rsidRPr="001E4BDB">
              <w:rPr>
                <w:rFonts w:ascii="Arial" w:hAnsi="Arial" w:cs="Arial"/>
                <w:color w:val="auto"/>
                <w:sz w:val="16"/>
                <w:szCs w:val="16"/>
                <w:lang w:eastAsia="es-BO"/>
              </w:rPr>
              <w:t>Clínicas VICITS y Hospitales</w:t>
            </w:r>
            <w:r w:rsidRPr="001E4BDB">
              <w:rPr>
                <w:rFonts w:ascii="Arial" w:hAnsi="Arial" w:cs="Arial"/>
                <w:b/>
                <w:color w:val="auto"/>
                <w:sz w:val="16"/>
                <w:szCs w:val="16"/>
                <w:lang w:eastAsia="es-BO"/>
              </w:rPr>
              <w:t xml:space="preserve"> </w:t>
            </w:r>
          </w:p>
          <w:p w14:paraId="1143DF35" w14:textId="77777777" w:rsidR="00D12699" w:rsidRPr="001E4BDB" w:rsidRDefault="00D12699" w:rsidP="00D12699">
            <w:pPr>
              <w:jc w:val="both"/>
              <w:rPr>
                <w:rFonts w:ascii="Arial" w:hAnsi="Arial" w:cs="Arial"/>
                <w:color w:val="auto"/>
                <w:sz w:val="16"/>
                <w:szCs w:val="16"/>
                <w:lang w:eastAsia="es-BO"/>
              </w:rPr>
            </w:pPr>
          </w:p>
          <w:p w14:paraId="73D6B776"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Numerador: Número de HSH que recibió pruebas y servicios de asesoramiento para el VIH y que conoce el resultado</w:t>
            </w:r>
          </w:p>
          <w:p w14:paraId="0F492773"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Denominador: Estimación de tamaño de población HSH</w:t>
            </w:r>
            <w:r w:rsidRPr="001E4BDB">
              <w:rPr>
                <w:rStyle w:val="Refdenotaalpie"/>
                <w:rFonts w:ascii="Arial" w:hAnsi="Arial" w:cs="Arial"/>
                <w:color w:val="auto"/>
                <w:sz w:val="16"/>
                <w:szCs w:val="16"/>
                <w:lang w:eastAsia="es-BO"/>
              </w:rPr>
              <w:footnoteReference w:id="6"/>
            </w:r>
            <w:r w:rsidRPr="001E4BDB">
              <w:rPr>
                <w:rFonts w:ascii="Arial" w:hAnsi="Arial" w:cs="Arial"/>
                <w:color w:val="auto"/>
                <w:sz w:val="16"/>
                <w:szCs w:val="16"/>
                <w:lang w:eastAsia="es-BO"/>
              </w:rPr>
              <w:t xml:space="preserve"> 2016</w:t>
            </w:r>
          </w:p>
          <w:p w14:paraId="047B2ABE" w14:textId="1857AF38"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lastRenderedPageBreak/>
              <w:t xml:space="preserve">Las clínicas VICITS hacen las pruebas confirmatorias. Y en los servicios biomédicos proporcionan pruebas de ITS. El Fondo Mundial </w:t>
            </w:r>
            <w:r w:rsidRPr="00D4648A">
              <w:rPr>
                <w:rFonts w:ascii="Arial" w:hAnsi="Arial" w:cs="Arial"/>
                <w:color w:val="auto"/>
                <w:sz w:val="16"/>
                <w:szCs w:val="16"/>
                <w:lang w:eastAsia="es-BO"/>
              </w:rPr>
              <w:t xml:space="preserve">contribuye a la adquisición del 60%, 50% y 40% de test de VIH y </w:t>
            </w:r>
            <w:r w:rsidR="00D4648A">
              <w:rPr>
                <w:rFonts w:ascii="Arial" w:hAnsi="Arial" w:cs="Arial"/>
                <w:color w:val="auto"/>
                <w:sz w:val="16"/>
                <w:szCs w:val="16"/>
                <w:lang w:eastAsia="es-BO"/>
              </w:rPr>
              <w:t>80</w:t>
            </w:r>
            <w:r w:rsidRPr="00D4648A">
              <w:rPr>
                <w:rFonts w:ascii="Arial" w:hAnsi="Arial" w:cs="Arial"/>
                <w:color w:val="auto"/>
                <w:sz w:val="16"/>
                <w:szCs w:val="16"/>
                <w:lang w:eastAsia="es-BO"/>
              </w:rPr>
              <w:t>%</w:t>
            </w:r>
            <w:r w:rsidRPr="001E4BDB">
              <w:rPr>
                <w:rFonts w:ascii="Arial" w:hAnsi="Arial" w:cs="Arial"/>
                <w:color w:val="auto"/>
                <w:sz w:val="16"/>
                <w:szCs w:val="16"/>
                <w:lang w:eastAsia="es-BO"/>
              </w:rPr>
              <w:t xml:space="preserve"> de reactivos para </w:t>
            </w:r>
            <w:r w:rsidR="00D4648A">
              <w:rPr>
                <w:rFonts w:ascii="Arial" w:hAnsi="Arial" w:cs="Arial"/>
                <w:color w:val="auto"/>
                <w:sz w:val="16"/>
                <w:szCs w:val="16"/>
                <w:lang w:eastAsia="es-BO"/>
              </w:rPr>
              <w:t xml:space="preserve">otras </w:t>
            </w:r>
            <w:r w:rsidRPr="001E4BDB">
              <w:rPr>
                <w:rFonts w:ascii="Arial" w:hAnsi="Arial" w:cs="Arial"/>
                <w:color w:val="auto"/>
                <w:sz w:val="16"/>
                <w:szCs w:val="16"/>
                <w:lang w:eastAsia="es-BO"/>
              </w:rPr>
              <w:t>ITS</w:t>
            </w:r>
            <w:r w:rsidR="00D4648A">
              <w:rPr>
                <w:rFonts w:ascii="Arial" w:hAnsi="Arial" w:cs="Arial"/>
                <w:color w:val="auto"/>
                <w:sz w:val="16"/>
                <w:szCs w:val="16"/>
                <w:lang w:eastAsia="es-BO"/>
              </w:rPr>
              <w:t xml:space="preserve"> en clínicas VICITS</w:t>
            </w:r>
            <w:r w:rsidR="00FC0EB3">
              <w:rPr>
                <w:rFonts w:ascii="Arial" w:hAnsi="Arial" w:cs="Arial"/>
                <w:color w:val="auto"/>
                <w:sz w:val="16"/>
                <w:szCs w:val="16"/>
                <w:lang w:eastAsia="es-BO"/>
              </w:rPr>
              <w:t>.</w:t>
            </w:r>
            <w:r w:rsidRPr="001E4BDB">
              <w:rPr>
                <w:rFonts w:ascii="Arial" w:hAnsi="Arial" w:cs="Arial"/>
                <w:color w:val="auto"/>
                <w:sz w:val="16"/>
                <w:szCs w:val="16"/>
                <w:lang w:eastAsia="es-BO"/>
              </w:rPr>
              <w:t xml:space="preserve"> El desempeño se medirá contra el resultado en %. El RP informará numerador respecto al denominador incluido en la meta.</w:t>
            </w:r>
          </w:p>
        </w:tc>
        <w:tc>
          <w:tcPr>
            <w:tcW w:w="4395" w:type="dxa"/>
          </w:tcPr>
          <w:p w14:paraId="1E3F737B" w14:textId="38D68618" w:rsidR="00D12699" w:rsidRPr="001E4BDB" w:rsidRDefault="00F731CA" w:rsidP="00D12699">
            <w:pPr>
              <w:jc w:val="both"/>
              <w:rPr>
                <w:rFonts w:ascii="Arial" w:hAnsi="Arial" w:cs="Arial"/>
                <w:color w:val="auto"/>
                <w:sz w:val="16"/>
                <w:szCs w:val="16"/>
                <w:lang w:eastAsia="es-BO"/>
              </w:rPr>
            </w:pPr>
            <w:r>
              <w:rPr>
                <w:rFonts w:ascii="Arial" w:hAnsi="Arial" w:cs="Arial"/>
                <w:color w:val="auto"/>
                <w:sz w:val="16"/>
                <w:szCs w:val="16"/>
                <w:lang w:eastAsia="es-BO"/>
              </w:rPr>
              <w:lastRenderedPageBreak/>
              <w:t>L</w:t>
            </w:r>
            <w:r w:rsidR="00D12699" w:rsidRPr="001E4BDB">
              <w:rPr>
                <w:rFonts w:ascii="Arial" w:hAnsi="Arial" w:cs="Arial"/>
                <w:color w:val="auto"/>
                <w:sz w:val="16"/>
                <w:szCs w:val="16"/>
                <w:lang w:eastAsia="es-BO"/>
              </w:rPr>
              <w:t>as poblaciones clave serán referidas por los CCPII del SR, hacia las UCSF del MINSAL según área geográfica que cuenten con laboratorio clínico, donde será recibido por personal de archivo para apertura de expediente, luego será remitido la consulta externa donde será atendido por personal de salud quien brindará la pre consejería e indicará la prueba de VIH, en caso de morbilidad se le brindará la atención que necesita. Una vez realizada la prueba se le dará cita para que asista a recibir resultado con su post consejería. El educador/promotor dará seguimiento al usuario referido para confirmar que se le haya realizado la prueba de VIH, conoce sus resultados y se procederá a colocar sello para validar la referencia cuando se haya tomado la prueba de VIH.</w:t>
            </w:r>
          </w:p>
          <w:p w14:paraId="033DF9F3"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En las clínicas VICITS se ofertará y brindará servicios para diagnóstico y tratamiento para otras ITS en los usuarios de poblaciones clave que asistan, ya sea de forma voluntaria o referido por los CCPI u otro establecimiento de salud.</w:t>
            </w:r>
          </w:p>
          <w:p w14:paraId="7BAA7E98"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Referencias realizadas a aquellos usuarios que asisten voluntariamente a los establecimientos y que son recibidos por el personal de las clínicas VICITS o UCSF, a quienes se les entrega el formulario de referencia emitido por el CCPI (F3). Dicha recepción será firmada y sellada por el </w:t>
            </w:r>
            <w:r w:rsidRPr="001E4BDB">
              <w:rPr>
                <w:rFonts w:ascii="Arial" w:hAnsi="Arial" w:cs="Arial"/>
                <w:color w:val="auto"/>
                <w:sz w:val="16"/>
                <w:szCs w:val="16"/>
                <w:lang w:val="es-BO"/>
              </w:rPr>
              <w:lastRenderedPageBreak/>
              <w:t>personal referente de las UCSF con laboratorio o Clínicas VICITS cuando la persona referida se haya tomado la prueba de VIH.</w:t>
            </w:r>
          </w:p>
          <w:p w14:paraId="56C78A93" w14:textId="7F837A62"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El personal referente del MINSAL brindará la </w:t>
            </w:r>
            <w:r w:rsidR="001A22E8" w:rsidRPr="001E4BDB">
              <w:rPr>
                <w:rFonts w:ascii="Arial" w:hAnsi="Arial" w:cs="Arial"/>
                <w:color w:val="auto"/>
                <w:sz w:val="16"/>
                <w:szCs w:val="16"/>
                <w:lang w:val="es-BO"/>
              </w:rPr>
              <w:t>pre y</w:t>
            </w:r>
            <w:r w:rsidRPr="001E4BDB">
              <w:rPr>
                <w:rFonts w:ascii="Arial" w:hAnsi="Arial" w:cs="Arial"/>
                <w:color w:val="auto"/>
                <w:sz w:val="16"/>
                <w:szCs w:val="16"/>
                <w:lang w:val="es-BO"/>
              </w:rPr>
              <w:t xml:space="preserve"> post consejería, </w:t>
            </w:r>
            <w:r w:rsidR="00FC0EB3" w:rsidRPr="001E4BDB">
              <w:rPr>
                <w:rFonts w:ascii="Arial" w:hAnsi="Arial" w:cs="Arial"/>
                <w:color w:val="auto"/>
                <w:sz w:val="16"/>
                <w:szCs w:val="16"/>
                <w:lang w:val="es-BO"/>
              </w:rPr>
              <w:t>realizará</w:t>
            </w:r>
            <w:r w:rsidRPr="001E4BDB">
              <w:rPr>
                <w:rFonts w:ascii="Arial" w:hAnsi="Arial" w:cs="Arial"/>
                <w:color w:val="auto"/>
                <w:sz w:val="16"/>
                <w:szCs w:val="16"/>
                <w:lang w:val="es-BO"/>
              </w:rPr>
              <w:t xml:space="preserve"> la prueba para VIH en el establecimiento y el ingreso de la información en SUMEVE y SEPS. </w:t>
            </w:r>
          </w:p>
          <w:p w14:paraId="401C15D3" w14:textId="6361FA14"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Posteriormente el referente de la UCSF o VICITS registrará la información de la o el </w:t>
            </w:r>
            <w:r w:rsidR="001A22E8" w:rsidRPr="001E4BDB">
              <w:rPr>
                <w:rFonts w:ascii="Arial" w:hAnsi="Arial" w:cs="Arial"/>
                <w:color w:val="auto"/>
                <w:sz w:val="16"/>
                <w:szCs w:val="16"/>
                <w:lang w:val="es-BO"/>
              </w:rPr>
              <w:t>usuario en</w:t>
            </w:r>
            <w:r w:rsidRPr="001E4BDB">
              <w:rPr>
                <w:rFonts w:ascii="Arial" w:hAnsi="Arial" w:cs="Arial"/>
                <w:color w:val="auto"/>
                <w:sz w:val="16"/>
                <w:szCs w:val="16"/>
                <w:lang w:val="es-BO"/>
              </w:rPr>
              <w:t xml:space="preserve"> el formulario FVIH01 donde se incluirá el registro del CUI</w:t>
            </w:r>
          </w:p>
          <w:p w14:paraId="107E1320" w14:textId="77777777" w:rsidR="00D12699"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Esta información será revisada mensualmente por ambos RP en el SUMEVE </w:t>
            </w:r>
          </w:p>
          <w:p w14:paraId="5EE14E33" w14:textId="3483246B" w:rsidR="00D12699" w:rsidRPr="00E9614A"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Se continuará brindando la prueba rápida para VIH 2 veces al año y hasta en una tercera vez en caso de identificar comportamientos de riesgo.</w:t>
            </w:r>
          </w:p>
        </w:tc>
        <w:tc>
          <w:tcPr>
            <w:tcW w:w="3402" w:type="dxa"/>
          </w:tcPr>
          <w:p w14:paraId="0481DFC2" w14:textId="74979BEA" w:rsidR="00D12699"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lastRenderedPageBreak/>
              <w:t>1</w:t>
            </w:r>
            <w:r w:rsidRPr="001E4BDB">
              <w:rPr>
                <w:rFonts w:ascii="Arial" w:hAnsi="Arial" w:cs="Arial"/>
                <w:color w:val="auto"/>
                <w:sz w:val="16"/>
                <w:szCs w:val="16"/>
                <w:lang w:eastAsia="es-BO"/>
              </w:rPr>
              <w:t>) Se han disminuido físicamente 3 CCPI para HSH; sin embargo, se implantará 1 CCPII el cual se desplazará hacia los lugares de mayor concentración de esta población dentro de los municipios de mayor prevalencia, este coordinará con SR para el desarrollo de actividades e intervenciones. Se continuará con el seguimiento de los CUI y esta población   seguirá siendo atendido por el equipo de CCPII responsable de la zona geográfica.</w:t>
            </w:r>
            <w:r w:rsidRPr="001E4BDB">
              <w:rPr>
                <w:rFonts w:ascii="Arial" w:hAnsi="Arial" w:cs="Arial"/>
                <w:color w:val="auto"/>
                <w:sz w:val="16"/>
                <w:szCs w:val="16"/>
                <w:lang w:val="es-BO"/>
              </w:rPr>
              <w:t xml:space="preserve"> Las cuales cuentan con un educador del SR y uno Sub -SR</w:t>
            </w:r>
            <w:r w:rsidR="0019149D">
              <w:rPr>
                <w:rFonts w:ascii="Arial" w:hAnsi="Arial" w:cs="Arial"/>
                <w:color w:val="auto"/>
                <w:sz w:val="16"/>
                <w:szCs w:val="16"/>
                <w:lang w:val="es-BO"/>
              </w:rPr>
              <w:t xml:space="preserve"> </w:t>
            </w:r>
            <w:r w:rsidRPr="001E4BDB">
              <w:rPr>
                <w:rFonts w:ascii="Arial" w:hAnsi="Arial" w:cs="Arial"/>
                <w:color w:val="auto"/>
                <w:sz w:val="16"/>
                <w:szCs w:val="16"/>
                <w:lang w:val="es-BO"/>
              </w:rPr>
              <w:t xml:space="preserve">más un profesional de laboratorio clínico, </w:t>
            </w:r>
          </w:p>
          <w:p w14:paraId="77454AEE" w14:textId="1829AD0F" w:rsidR="0019149D" w:rsidRDefault="0019149D" w:rsidP="0019149D">
            <w:pPr>
              <w:jc w:val="both"/>
              <w:rPr>
                <w:rFonts w:ascii="Arial" w:hAnsi="Arial" w:cs="Arial"/>
                <w:color w:val="auto"/>
                <w:sz w:val="16"/>
                <w:szCs w:val="16"/>
                <w:lang w:eastAsia="es-BO"/>
              </w:rPr>
            </w:pPr>
            <w:r>
              <w:rPr>
                <w:rFonts w:ascii="Arial" w:hAnsi="Arial" w:cs="Arial"/>
                <w:color w:val="auto"/>
                <w:sz w:val="16"/>
                <w:szCs w:val="16"/>
                <w:lang w:eastAsia="es-BO"/>
              </w:rPr>
              <w:t xml:space="preserve">2) </w:t>
            </w:r>
            <w:r w:rsidRPr="0019149D">
              <w:rPr>
                <w:rFonts w:ascii="Arial" w:hAnsi="Arial" w:cs="Arial"/>
                <w:color w:val="auto"/>
                <w:sz w:val="16"/>
                <w:szCs w:val="16"/>
                <w:lang w:eastAsia="es-BO"/>
              </w:rPr>
              <w:t>Se han disminuido físicamente a 2 CCPI para mujeres transgénero; sin embargo, el seguimiento de los CUI abiertos seguirá siendo atendido por el equipo de CCPI responsable de la zona geográfica.</w:t>
            </w:r>
          </w:p>
          <w:p w14:paraId="43D2627C" w14:textId="79191ADE" w:rsidR="0019149D" w:rsidRPr="0019149D" w:rsidRDefault="0019149D" w:rsidP="0019149D">
            <w:pPr>
              <w:jc w:val="both"/>
              <w:rPr>
                <w:rFonts w:ascii="Arial" w:hAnsi="Arial" w:cs="Arial"/>
                <w:color w:val="auto"/>
                <w:sz w:val="16"/>
                <w:szCs w:val="16"/>
                <w:lang w:eastAsia="es-BO"/>
              </w:rPr>
            </w:pPr>
            <w:r>
              <w:rPr>
                <w:rFonts w:ascii="Arial" w:hAnsi="Arial" w:cs="Arial"/>
                <w:color w:val="auto"/>
                <w:sz w:val="16"/>
                <w:szCs w:val="16"/>
                <w:lang w:eastAsia="es-BO"/>
              </w:rPr>
              <w:t>3)</w:t>
            </w:r>
            <w:r w:rsidRPr="0019149D">
              <w:rPr>
                <w:rFonts w:ascii="Arial" w:hAnsi="Arial" w:cs="Arial"/>
                <w:color w:val="auto"/>
                <w:sz w:val="16"/>
                <w:szCs w:val="16"/>
                <w:lang w:eastAsia="es-BO"/>
              </w:rPr>
              <w:t xml:space="preserve"> Las personas serán alcanzadas a través de 2 centros comunitarios de prevención integral de los cuales uno será físico y otro itinerante para TSF más 2 Unidades Móviles</w:t>
            </w:r>
            <w:r w:rsidRPr="0019149D">
              <w:rPr>
                <w:rFonts w:ascii="Arial" w:hAnsi="Arial" w:cs="Arial"/>
                <w:color w:val="auto"/>
                <w:sz w:val="16"/>
                <w:szCs w:val="16"/>
                <w:lang w:val="es-BO" w:eastAsia="es-BO"/>
              </w:rPr>
              <w:t xml:space="preserve">. </w:t>
            </w:r>
          </w:p>
          <w:p w14:paraId="11E0D572" w14:textId="5516A35E" w:rsidR="0019149D" w:rsidRPr="0019149D" w:rsidRDefault="0019149D" w:rsidP="0019149D">
            <w:pPr>
              <w:jc w:val="both"/>
              <w:rPr>
                <w:rFonts w:ascii="Arial" w:hAnsi="Arial" w:cs="Arial"/>
                <w:color w:val="auto"/>
                <w:sz w:val="16"/>
                <w:szCs w:val="16"/>
                <w:lang w:eastAsia="es-BO"/>
              </w:rPr>
            </w:pPr>
          </w:p>
          <w:p w14:paraId="0571D82B"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Coordinarán con el RP y el SR previamente las fechas y los lugares a realizar las intervenciones para distribución y acompañamiento de las </w:t>
            </w:r>
            <w:r w:rsidRPr="001E4BDB">
              <w:rPr>
                <w:rFonts w:ascii="Arial" w:hAnsi="Arial" w:cs="Arial"/>
                <w:b/>
                <w:color w:val="auto"/>
                <w:sz w:val="16"/>
                <w:szCs w:val="16"/>
                <w:lang w:val="es-BO"/>
              </w:rPr>
              <w:t>Unidades Móviles Educativas</w:t>
            </w:r>
            <w:r w:rsidRPr="001E4BDB">
              <w:rPr>
                <w:rFonts w:ascii="Arial" w:hAnsi="Arial" w:cs="Arial"/>
                <w:color w:val="auto"/>
                <w:sz w:val="16"/>
                <w:szCs w:val="16"/>
                <w:lang w:val="es-BO"/>
              </w:rPr>
              <w:t>, para evitar la duplicidad</w:t>
            </w:r>
          </w:p>
          <w:p w14:paraId="7B7E900E"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Se realizarán capacitaciones al personal de las UCSF que contarán con Servicios Amigables, para generar un ambiente de atención libre de estigma y discriminación hacia poblaciones clave.</w:t>
            </w:r>
          </w:p>
          <w:p w14:paraId="41697042" w14:textId="77777777" w:rsidR="00D12699" w:rsidRPr="001E4BDB" w:rsidRDefault="00D12699" w:rsidP="00D12699">
            <w:pPr>
              <w:spacing w:after="0"/>
              <w:jc w:val="both"/>
              <w:rPr>
                <w:rFonts w:ascii="Arial" w:hAnsi="Arial" w:cs="Arial"/>
                <w:color w:val="auto"/>
                <w:sz w:val="16"/>
                <w:szCs w:val="16"/>
                <w:lang w:val="es-BO"/>
              </w:rPr>
            </w:pPr>
          </w:p>
        </w:tc>
        <w:tc>
          <w:tcPr>
            <w:tcW w:w="3402" w:type="dxa"/>
          </w:tcPr>
          <w:p w14:paraId="11A37545" w14:textId="77777777" w:rsidR="0019149D" w:rsidRDefault="0019149D" w:rsidP="0019149D">
            <w:pPr>
              <w:spacing w:after="0" w:line="240" w:lineRule="auto"/>
              <w:rPr>
                <w:rFonts w:ascii="Arial" w:eastAsia="Times New Roman" w:hAnsi="Arial" w:cs="Arial"/>
                <w:b/>
                <w:sz w:val="16"/>
                <w:szCs w:val="24"/>
              </w:rPr>
            </w:pPr>
            <w:r w:rsidRPr="00F74856">
              <w:rPr>
                <w:rFonts w:ascii="Arial" w:eastAsia="Times New Roman" w:hAnsi="Arial" w:cs="Arial"/>
                <w:b/>
                <w:sz w:val="16"/>
                <w:szCs w:val="24"/>
              </w:rPr>
              <w:lastRenderedPageBreak/>
              <w:t>PRUEBAS</w:t>
            </w:r>
          </w:p>
          <w:p w14:paraId="46D69954" w14:textId="77777777" w:rsidR="0019149D" w:rsidRPr="00F731CA" w:rsidRDefault="0019149D" w:rsidP="0019149D">
            <w:pPr>
              <w:spacing w:after="0" w:line="240" w:lineRule="auto"/>
              <w:jc w:val="both"/>
              <w:rPr>
                <w:rFonts w:ascii="Arial" w:hAnsi="Arial" w:cs="Arial"/>
                <w:color w:val="auto"/>
                <w:sz w:val="16"/>
                <w:szCs w:val="16"/>
              </w:rPr>
            </w:pPr>
            <w:r w:rsidRPr="00F731CA">
              <w:rPr>
                <w:rFonts w:ascii="Arial" w:hAnsi="Arial" w:cs="Arial"/>
                <w:color w:val="auto"/>
                <w:sz w:val="16"/>
                <w:szCs w:val="16"/>
              </w:rPr>
              <w:t>Para la población HSH</w:t>
            </w:r>
          </w:p>
          <w:p w14:paraId="31C50D60" w14:textId="77777777" w:rsidR="0019149D" w:rsidRDefault="0019149D" w:rsidP="0019149D">
            <w:pPr>
              <w:spacing w:after="0" w:line="240" w:lineRule="auto"/>
              <w:jc w:val="both"/>
              <w:rPr>
                <w:rFonts w:ascii="Arial" w:hAnsi="Arial" w:cs="Arial"/>
                <w:color w:val="auto"/>
                <w:sz w:val="16"/>
                <w:szCs w:val="16"/>
              </w:rPr>
            </w:pPr>
            <w:r w:rsidRPr="00B816BC">
              <w:rPr>
                <w:rFonts w:ascii="Arial" w:hAnsi="Arial" w:cs="Arial"/>
                <w:color w:val="auto"/>
                <w:sz w:val="16"/>
                <w:szCs w:val="16"/>
              </w:rPr>
              <w:t xml:space="preserve">Meta Año1: </w:t>
            </w:r>
            <w:r w:rsidRPr="00370C09">
              <w:rPr>
                <w:rFonts w:ascii="Arial" w:hAnsi="Arial" w:cs="Arial"/>
                <w:color w:val="auto"/>
                <w:sz w:val="16"/>
                <w:szCs w:val="16"/>
              </w:rPr>
              <w:t>21</w:t>
            </w:r>
            <w:r>
              <w:rPr>
                <w:rFonts w:ascii="Arial" w:hAnsi="Arial" w:cs="Arial"/>
                <w:color w:val="auto"/>
                <w:sz w:val="16"/>
                <w:szCs w:val="16"/>
              </w:rPr>
              <w:t>,</w:t>
            </w:r>
            <w:r w:rsidRPr="00370C09">
              <w:rPr>
                <w:rFonts w:ascii="Arial" w:hAnsi="Arial" w:cs="Arial"/>
                <w:color w:val="auto"/>
                <w:sz w:val="16"/>
                <w:szCs w:val="16"/>
              </w:rPr>
              <w:t>656</w:t>
            </w:r>
          </w:p>
          <w:p w14:paraId="6F9ED7E4" w14:textId="77777777" w:rsidR="0019149D" w:rsidRPr="00B816BC" w:rsidRDefault="0019149D" w:rsidP="0019149D">
            <w:pPr>
              <w:spacing w:after="0" w:line="240" w:lineRule="auto"/>
              <w:jc w:val="both"/>
              <w:rPr>
                <w:rFonts w:ascii="Arial" w:hAnsi="Arial" w:cs="Arial"/>
                <w:color w:val="auto"/>
                <w:sz w:val="16"/>
                <w:szCs w:val="16"/>
              </w:rPr>
            </w:pPr>
            <w:r w:rsidRPr="00B816BC">
              <w:rPr>
                <w:rFonts w:ascii="Arial" w:hAnsi="Arial" w:cs="Arial"/>
                <w:color w:val="auto"/>
                <w:sz w:val="16"/>
                <w:szCs w:val="16"/>
              </w:rPr>
              <w:t>Meta Año</w:t>
            </w:r>
            <w:r>
              <w:rPr>
                <w:rFonts w:ascii="Arial" w:hAnsi="Arial" w:cs="Arial"/>
                <w:color w:val="auto"/>
                <w:sz w:val="16"/>
                <w:szCs w:val="16"/>
              </w:rPr>
              <w:t>2: 22,089</w:t>
            </w:r>
          </w:p>
          <w:p w14:paraId="3BCD32A0" w14:textId="77777777" w:rsidR="0019149D" w:rsidRDefault="0019149D" w:rsidP="0019149D">
            <w:pPr>
              <w:spacing w:after="0" w:line="240" w:lineRule="auto"/>
              <w:jc w:val="both"/>
              <w:rPr>
                <w:rFonts w:ascii="Arial" w:hAnsi="Arial" w:cs="Arial"/>
                <w:color w:val="auto"/>
                <w:sz w:val="16"/>
                <w:szCs w:val="16"/>
              </w:rPr>
            </w:pPr>
            <w:r w:rsidRPr="00B816BC">
              <w:rPr>
                <w:rFonts w:ascii="Arial" w:hAnsi="Arial" w:cs="Arial"/>
                <w:color w:val="auto"/>
                <w:sz w:val="16"/>
                <w:szCs w:val="16"/>
              </w:rPr>
              <w:t>Meta Año</w:t>
            </w:r>
            <w:r>
              <w:rPr>
                <w:rFonts w:ascii="Arial" w:hAnsi="Arial" w:cs="Arial"/>
                <w:color w:val="auto"/>
                <w:sz w:val="16"/>
                <w:szCs w:val="16"/>
              </w:rPr>
              <w:t xml:space="preserve">3: </w:t>
            </w:r>
            <w:r w:rsidRPr="00370C09">
              <w:rPr>
                <w:rFonts w:ascii="Arial" w:hAnsi="Arial" w:cs="Arial"/>
                <w:color w:val="auto"/>
                <w:sz w:val="16"/>
                <w:szCs w:val="16"/>
              </w:rPr>
              <w:t>22</w:t>
            </w:r>
            <w:r>
              <w:rPr>
                <w:rFonts w:ascii="Arial" w:hAnsi="Arial" w:cs="Arial"/>
                <w:color w:val="auto"/>
                <w:sz w:val="16"/>
                <w:szCs w:val="16"/>
              </w:rPr>
              <w:t>,</w:t>
            </w:r>
            <w:r w:rsidRPr="00370C09">
              <w:rPr>
                <w:rFonts w:ascii="Arial" w:hAnsi="Arial" w:cs="Arial"/>
                <w:color w:val="auto"/>
                <w:sz w:val="16"/>
                <w:szCs w:val="16"/>
              </w:rPr>
              <w:t>089</w:t>
            </w:r>
          </w:p>
          <w:p w14:paraId="4A1BF413" w14:textId="77777777" w:rsidR="0019149D" w:rsidRPr="00680C7A" w:rsidRDefault="0019149D" w:rsidP="0019149D">
            <w:pPr>
              <w:spacing w:after="0" w:line="240" w:lineRule="auto"/>
              <w:jc w:val="both"/>
              <w:rPr>
                <w:rFonts w:ascii="Arial" w:hAnsi="Arial" w:cs="Arial"/>
                <w:color w:val="auto"/>
                <w:sz w:val="16"/>
                <w:szCs w:val="16"/>
              </w:rPr>
            </w:pPr>
          </w:p>
          <w:p w14:paraId="2D6F4F7A"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Para la población </w:t>
            </w:r>
            <w:proofErr w:type="spellStart"/>
            <w:r>
              <w:rPr>
                <w:rFonts w:ascii="Arial" w:eastAsia="Times New Roman" w:hAnsi="Arial" w:cs="Arial"/>
                <w:sz w:val="16"/>
                <w:szCs w:val="24"/>
              </w:rPr>
              <w:t>Mtrans</w:t>
            </w:r>
            <w:proofErr w:type="spellEnd"/>
          </w:p>
          <w:p w14:paraId="2248B53E"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Año1: </w:t>
            </w:r>
            <w:r>
              <w:rPr>
                <w:rFonts w:ascii="Arial" w:eastAsia="Times New Roman" w:hAnsi="Arial" w:cs="Arial"/>
                <w:sz w:val="16"/>
                <w:szCs w:val="24"/>
              </w:rPr>
              <w:t>1,287</w:t>
            </w:r>
          </w:p>
          <w:p w14:paraId="5A5DCEA8"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Año2: </w:t>
            </w:r>
            <w:r w:rsidRPr="00370C09">
              <w:rPr>
                <w:rFonts w:ascii="Arial" w:eastAsia="Times New Roman" w:hAnsi="Arial" w:cs="Arial"/>
                <w:sz w:val="16"/>
                <w:szCs w:val="24"/>
              </w:rPr>
              <w:t>1</w:t>
            </w:r>
            <w:r>
              <w:rPr>
                <w:rFonts w:ascii="Arial" w:eastAsia="Times New Roman" w:hAnsi="Arial" w:cs="Arial"/>
                <w:sz w:val="16"/>
                <w:szCs w:val="24"/>
              </w:rPr>
              <w:t>,</w:t>
            </w:r>
            <w:r w:rsidRPr="00370C09">
              <w:rPr>
                <w:rFonts w:ascii="Arial" w:eastAsia="Times New Roman" w:hAnsi="Arial" w:cs="Arial"/>
                <w:sz w:val="16"/>
                <w:szCs w:val="24"/>
              </w:rPr>
              <w:t>287</w:t>
            </w:r>
          </w:p>
          <w:p w14:paraId="5BCDF9A4" w14:textId="77777777" w:rsidR="0019149D"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Año3: </w:t>
            </w:r>
            <w:r w:rsidRPr="00370C09">
              <w:rPr>
                <w:rFonts w:ascii="Arial" w:eastAsia="Times New Roman" w:hAnsi="Arial" w:cs="Arial"/>
                <w:sz w:val="16"/>
                <w:szCs w:val="24"/>
              </w:rPr>
              <w:t>1</w:t>
            </w:r>
            <w:r>
              <w:rPr>
                <w:rFonts w:ascii="Arial" w:eastAsia="Times New Roman" w:hAnsi="Arial" w:cs="Arial"/>
                <w:sz w:val="16"/>
                <w:szCs w:val="24"/>
              </w:rPr>
              <w:t>,367</w:t>
            </w:r>
          </w:p>
          <w:p w14:paraId="07EEF707" w14:textId="77777777" w:rsidR="0019149D" w:rsidRDefault="0019149D" w:rsidP="0019149D">
            <w:pPr>
              <w:spacing w:after="0" w:line="240" w:lineRule="auto"/>
              <w:rPr>
                <w:rFonts w:ascii="Arial" w:eastAsia="Times New Roman" w:hAnsi="Arial" w:cs="Arial"/>
                <w:sz w:val="16"/>
                <w:szCs w:val="24"/>
              </w:rPr>
            </w:pPr>
          </w:p>
          <w:p w14:paraId="758770FA"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Para la población </w:t>
            </w:r>
            <w:r>
              <w:rPr>
                <w:rFonts w:ascii="Arial" w:eastAsia="Times New Roman" w:hAnsi="Arial" w:cs="Arial"/>
                <w:sz w:val="16"/>
                <w:szCs w:val="24"/>
              </w:rPr>
              <w:t>MTS</w:t>
            </w:r>
          </w:p>
          <w:p w14:paraId="680611D1"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Año1: </w:t>
            </w:r>
            <w:r>
              <w:rPr>
                <w:rFonts w:ascii="Arial" w:eastAsia="Times New Roman" w:hAnsi="Arial" w:cs="Arial"/>
                <w:sz w:val="16"/>
                <w:szCs w:val="24"/>
              </w:rPr>
              <w:t>8,275</w:t>
            </w:r>
          </w:p>
          <w:p w14:paraId="4BE66773" w14:textId="77777777" w:rsidR="0019149D" w:rsidRPr="000206E5"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Año2: </w:t>
            </w:r>
            <w:r>
              <w:rPr>
                <w:rFonts w:ascii="Arial" w:eastAsia="Times New Roman" w:hAnsi="Arial" w:cs="Arial"/>
                <w:sz w:val="16"/>
                <w:szCs w:val="24"/>
              </w:rPr>
              <w:t>9,354</w:t>
            </w:r>
          </w:p>
          <w:p w14:paraId="795E0555" w14:textId="77777777" w:rsidR="0019149D" w:rsidRDefault="0019149D" w:rsidP="0019149D">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Año3: </w:t>
            </w:r>
            <w:r w:rsidRPr="00370C09">
              <w:rPr>
                <w:rFonts w:ascii="Arial" w:eastAsia="Times New Roman" w:hAnsi="Arial" w:cs="Arial"/>
                <w:sz w:val="16"/>
                <w:szCs w:val="24"/>
              </w:rPr>
              <w:t>9</w:t>
            </w:r>
            <w:r>
              <w:rPr>
                <w:rFonts w:ascii="Arial" w:eastAsia="Times New Roman" w:hAnsi="Arial" w:cs="Arial"/>
                <w:sz w:val="16"/>
                <w:szCs w:val="24"/>
              </w:rPr>
              <w:t>,</w:t>
            </w:r>
            <w:r w:rsidRPr="00370C09">
              <w:rPr>
                <w:rFonts w:ascii="Arial" w:eastAsia="Times New Roman" w:hAnsi="Arial" w:cs="Arial"/>
                <w:sz w:val="16"/>
                <w:szCs w:val="24"/>
              </w:rPr>
              <w:t>354</w:t>
            </w:r>
          </w:p>
          <w:p w14:paraId="188F19F2" w14:textId="77777777" w:rsidR="00D12699" w:rsidRDefault="00D12699" w:rsidP="00F7728E">
            <w:pPr>
              <w:spacing w:after="0" w:line="240" w:lineRule="auto"/>
              <w:jc w:val="both"/>
              <w:rPr>
                <w:rFonts w:ascii="Arial" w:hAnsi="Arial" w:cs="Arial"/>
                <w:color w:val="auto"/>
                <w:sz w:val="16"/>
                <w:szCs w:val="16"/>
                <w:lang w:eastAsia="es-BO"/>
              </w:rPr>
            </w:pPr>
          </w:p>
          <w:p w14:paraId="11FECD65" w14:textId="77777777" w:rsidR="00F7728E" w:rsidRDefault="00F7728E" w:rsidP="00F7728E">
            <w:pPr>
              <w:spacing w:after="0" w:line="240" w:lineRule="auto"/>
              <w:jc w:val="both"/>
              <w:rPr>
                <w:rFonts w:ascii="Arial" w:hAnsi="Arial" w:cs="Arial"/>
                <w:color w:val="auto"/>
                <w:sz w:val="16"/>
                <w:szCs w:val="16"/>
                <w:lang w:eastAsia="es-BO"/>
              </w:rPr>
            </w:pPr>
            <w:r>
              <w:rPr>
                <w:rFonts w:ascii="Arial" w:hAnsi="Arial" w:cs="Arial"/>
                <w:color w:val="auto"/>
                <w:sz w:val="16"/>
                <w:szCs w:val="16"/>
                <w:lang w:eastAsia="es-BO"/>
              </w:rPr>
              <w:t>Para población PPL</w:t>
            </w:r>
          </w:p>
          <w:p w14:paraId="771A5A67" w14:textId="35C5F58B" w:rsidR="00F7728E" w:rsidRPr="000206E5" w:rsidRDefault="00F7728E" w:rsidP="00F7728E">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Año1: </w:t>
            </w:r>
            <w:r w:rsidR="00EA677A">
              <w:rPr>
                <w:rFonts w:ascii="Arial" w:eastAsia="Times New Roman" w:hAnsi="Arial" w:cs="Arial"/>
                <w:sz w:val="16"/>
                <w:szCs w:val="24"/>
              </w:rPr>
              <w:t>32,500</w:t>
            </w:r>
          </w:p>
          <w:p w14:paraId="490B22E5" w14:textId="202D5FC5" w:rsidR="00F7728E" w:rsidRPr="000206E5" w:rsidRDefault="00F7728E" w:rsidP="00F7728E">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Año2: </w:t>
            </w:r>
            <w:r w:rsidR="00EA677A" w:rsidRPr="00EA677A">
              <w:rPr>
                <w:rFonts w:ascii="Arial" w:eastAsia="Times New Roman" w:hAnsi="Arial" w:cs="Arial"/>
                <w:sz w:val="16"/>
                <w:szCs w:val="24"/>
              </w:rPr>
              <w:t>32,500</w:t>
            </w:r>
          </w:p>
          <w:p w14:paraId="4B46803C" w14:textId="6792A79D" w:rsidR="00F7728E" w:rsidRDefault="00F7728E" w:rsidP="00F7728E">
            <w:pPr>
              <w:spacing w:after="0" w:line="240" w:lineRule="auto"/>
              <w:rPr>
                <w:rFonts w:ascii="Arial" w:eastAsia="Times New Roman" w:hAnsi="Arial" w:cs="Arial"/>
                <w:sz w:val="16"/>
                <w:szCs w:val="24"/>
              </w:rPr>
            </w:pPr>
            <w:r w:rsidRPr="000206E5">
              <w:rPr>
                <w:rFonts w:ascii="Arial" w:eastAsia="Times New Roman" w:hAnsi="Arial" w:cs="Arial"/>
                <w:sz w:val="16"/>
                <w:szCs w:val="24"/>
              </w:rPr>
              <w:t xml:space="preserve">Meta Año3: </w:t>
            </w:r>
            <w:r w:rsidR="00EA677A" w:rsidRPr="00EA677A">
              <w:rPr>
                <w:rFonts w:ascii="Arial" w:eastAsia="Times New Roman" w:hAnsi="Arial" w:cs="Arial"/>
                <w:sz w:val="16"/>
                <w:szCs w:val="24"/>
              </w:rPr>
              <w:t>32,500</w:t>
            </w:r>
          </w:p>
          <w:p w14:paraId="36290E19" w14:textId="0E2A90B9" w:rsidR="00F7728E" w:rsidRPr="001E4BDB" w:rsidRDefault="00F7728E" w:rsidP="00D12699">
            <w:pPr>
              <w:jc w:val="both"/>
              <w:rPr>
                <w:rFonts w:ascii="Arial" w:hAnsi="Arial" w:cs="Arial"/>
                <w:color w:val="auto"/>
                <w:sz w:val="16"/>
                <w:szCs w:val="16"/>
                <w:lang w:eastAsia="es-BO"/>
              </w:rPr>
            </w:pPr>
          </w:p>
        </w:tc>
      </w:tr>
      <w:tr w:rsidR="00D12699" w:rsidRPr="001E4BDB" w14:paraId="3BB544EA" w14:textId="77777777" w:rsidTr="00733FCA">
        <w:trPr>
          <w:trHeight w:val="2400"/>
        </w:trPr>
        <w:tc>
          <w:tcPr>
            <w:tcW w:w="846" w:type="dxa"/>
          </w:tcPr>
          <w:p w14:paraId="762952DA" w14:textId="77777777" w:rsidR="00D12699" w:rsidRPr="001E4BDB" w:rsidRDefault="00D12699" w:rsidP="00D12699">
            <w:pPr>
              <w:jc w:val="both"/>
              <w:rPr>
                <w:rFonts w:ascii="Arial" w:hAnsi="Arial" w:cs="Arial"/>
                <w:b/>
                <w:color w:val="auto"/>
                <w:sz w:val="16"/>
                <w:szCs w:val="16"/>
                <w:lang w:val="es-BO"/>
              </w:rPr>
            </w:pPr>
            <w:r w:rsidRPr="001E4BDB">
              <w:rPr>
                <w:rFonts w:ascii="Arial" w:hAnsi="Arial" w:cs="Arial"/>
                <w:b/>
                <w:color w:val="auto"/>
                <w:sz w:val="16"/>
                <w:szCs w:val="16"/>
                <w:lang w:eastAsia="es-BO"/>
              </w:rPr>
              <w:t>Prevención de la transmisión materno infantil y sífilis</w:t>
            </w:r>
          </w:p>
        </w:tc>
        <w:tc>
          <w:tcPr>
            <w:tcW w:w="2551" w:type="dxa"/>
          </w:tcPr>
          <w:p w14:paraId="2A5C607F" w14:textId="77777777" w:rsidR="00D12699" w:rsidRPr="001E4BDB" w:rsidRDefault="00D12699" w:rsidP="00AD00B8">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Pruebas de VIH y consejería</w:t>
            </w:r>
          </w:p>
          <w:p w14:paraId="34EE9FCF" w14:textId="1F518385" w:rsidR="00D12699" w:rsidRDefault="00D12699" w:rsidP="00AD00B8">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Pretratamiento antirretroviral.</w:t>
            </w:r>
          </w:p>
          <w:p w14:paraId="152F4190" w14:textId="77777777" w:rsidR="00AD00B8" w:rsidRPr="001E4BDB" w:rsidRDefault="00AD00B8" w:rsidP="00AD00B8">
            <w:pPr>
              <w:spacing w:after="0" w:line="240" w:lineRule="auto"/>
              <w:jc w:val="both"/>
              <w:rPr>
                <w:rFonts w:ascii="Arial" w:hAnsi="Arial" w:cs="Arial"/>
                <w:color w:val="auto"/>
                <w:sz w:val="16"/>
                <w:szCs w:val="16"/>
                <w:lang w:eastAsia="es-BO"/>
              </w:rPr>
            </w:pPr>
          </w:p>
          <w:p w14:paraId="4175A077" w14:textId="2FED434F" w:rsidR="00D12699" w:rsidRDefault="00D12699" w:rsidP="00AD00B8">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Tratamiento, atención y apoyo para madres que viven con el VIH, así como para sus hijos y familias.</w:t>
            </w:r>
          </w:p>
          <w:p w14:paraId="3C3BEC1E" w14:textId="77777777" w:rsidR="00AD00B8" w:rsidRPr="001E4BDB" w:rsidRDefault="00AD00B8" w:rsidP="00AD00B8">
            <w:pPr>
              <w:spacing w:after="0" w:line="240" w:lineRule="auto"/>
              <w:jc w:val="both"/>
              <w:rPr>
                <w:rFonts w:ascii="Arial" w:hAnsi="Arial" w:cs="Arial"/>
                <w:color w:val="auto"/>
                <w:sz w:val="16"/>
                <w:szCs w:val="16"/>
                <w:lang w:eastAsia="es-BO"/>
              </w:rPr>
            </w:pPr>
          </w:p>
          <w:p w14:paraId="5899CE05" w14:textId="61DE1124" w:rsidR="00D12699" w:rsidRDefault="00D12699" w:rsidP="00AD00B8">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Seguimiento del tratamiento.</w:t>
            </w:r>
          </w:p>
          <w:p w14:paraId="1F446E8B" w14:textId="77777777" w:rsidR="00AD00B8" w:rsidRPr="001E4BDB" w:rsidRDefault="00AD00B8" w:rsidP="00AD00B8">
            <w:pPr>
              <w:spacing w:after="0" w:line="240" w:lineRule="auto"/>
              <w:jc w:val="both"/>
              <w:rPr>
                <w:rFonts w:ascii="Arial" w:hAnsi="Arial" w:cs="Arial"/>
                <w:color w:val="auto"/>
                <w:sz w:val="16"/>
                <w:szCs w:val="16"/>
                <w:lang w:eastAsia="es-BO"/>
              </w:rPr>
            </w:pPr>
          </w:p>
          <w:p w14:paraId="1F817906" w14:textId="77777777" w:rsidR="00D12699" w:rsidRPr="001E4BDB" w:rsidRDefault="00D12699" w:rsidP="00AD00B8">
            <w:pPr>
              <w:spacing w:after="0" w:line="240" w:lineRule="auto"/>
              <w:jc w:val="both"/>
              <w:rPr>
                <w:rFonts w:ascii="Arial" w:hAnsi="Arial" w:cs="Arial"/>
                <w:color w:val="auto"/>
                <w:sz w:val="16"/>
                <w:szCs w:val="16"/>
              </w:rPr>
            </w:pPr>
            <w:r w:rsidRPr="001E4BDB">
              <w:rPr>
                <w:rFonts w:ascii="Arial" w:hAnsi="Arial" w:cs="Arial"/>
                <w:color w:val="auto"/>
                <w:sz w:val="16"/>
                <w:szCs w:val="16"/>
                <w:lang w:eastAsia="es-BO"/>
              </w:rPr>
              <w:t>Vinculación con los programas de salud materno e infantil.</w:t>
            </w:r>
            <w:r w:rsidRPr="001E4BDB">
              <w:rPr>
                <w:rFonts w:ascii="Arial" w:hAnsi="Arial" w:cs="Arial"/>
                <w:color w:val="auto"/>
                <w:sz w:val="16"/>
                <w:szCs w:val="16"/>
              </w:rPr>
              <w:t xml:space="preserve"> </w:t>
            </w:r>
          </w:p>
        </w:tc>
        <w:tc>
          <w:tcPr>
            <w:tcW w:w="4395" w:type="dxa"/>
          </w:tcPr>
          <w:p w14:paraId="450CA18A"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 xml:space="preserve">Toma de prueba de VIH: </w:t>
            </w:r>
          </w:p>
          <w:p w14:paraId="109DF41E"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Las mujeres embarazadas reciben dos pruebas durante el embarazo. El apoyo del ISSS permite alcanzar los objetivos del PENM.</w:t>
            </w:r>
          </w:p>
          <w:p w14:paraId="16AAD33B" w14:textId="0CAE327D"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 xml:space="preserve">Para dar seguimiento a que se </w:t>
            </w:r>
            <w:r w:rsidR="00F1748C" w:rsidRPr="001E4BDB">
              <w:rPr>
                <w:rFonts w:ascii="Arial" w:hAnsi="Arial" w:cs="Arial"/>
                <w:color w:val="auto"/>
                <w:sz w:val="16"/>
                <w:szCs w:val="16"/>
                <w:lang w:eastAsia="es-BO"/>
              </w:rPr>
              <w:t>cumpla Hay</w:t>
            </w:r>
            <w:r w:rsidRPr="001E4BDB">
              <w:rPr>
                <w:rFonts w:ascii="Arial" w:hAnsi="Arial" w:cs="Arial"/>
                <w:color w:val="auto"/>
                <w:sz w:val="16"/>
                <w:szCs w:val="16"/>
                <w:lang w:eastAsia="es-BO"/>
              </w:rPr>
              <w:t xml:space="preserve"> un sistema de monitoreo de seguimiento de pacientes. </w:t>
            </w:r>
          </w:p>
        </w:tc>
        <w:tc>
          <w:tcPr>
            <w:tcW w:w="3402" w:type="dxa"/>
          </w:tcPr>
          <w:p w14:paraId="560EE285" w14:textId="77777777" w:rsidR="00AD00B8" w:rsidRDefault="00AD00B8" w:rsidP="00D12699">
            <w:pPr>
              <w:jc w:val="both"/>
              <w:rPr>
                <w:rFonts w:ascii="Arial" w:hAnsi="Arial" w:cs="Arial"/>
                <w:color w:val="auto"/>
                <w:sz w:val="16"/>
                <w:szCs w:val="16"/>
                <w:lang w:val="es-BO"/>
              </w:rPr>
            </w:pPr>
          </w:p>
          <w:p w14:paraId="032EA7F0" w14:textId="77777777" w:rsidR="00AD00B8" w:rsidRDefault="00AD00B8" w:rsidP="00D12699">
            <w:pPr>
              <w:jc w:val="both"/>
              <w:rPr>
                <w:rFonts w:ascii="Arial" w:hAnsi="Arial" w:cs="Arial"/>
                <w:color w:val="auto"/>
                <w:sz w:val="16"/>
                <w:szCs w:val="16"/>
                <w:lang w:val="es-BO"/>
              </w:rPr>
            </w:pPr>
          </w:p>
          <w:p w14:paraId="327637FB" w14:textId="1414F604"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El Ministerio de Salud contribuye al 50% de las pruebas de VIH, al 100% del tratamiento antirretroviral de las mujeres embarazadas y al 100% sucedáneos de leche maternizadas a niños expuestos</w:t>
            </w:r>
          </w:p>
          <w:p w14:paraId="7C4E5ED6" w14:textId="77777777" w:rsidR="00D12699" w:rsidRPr="001E4BDB" w:rsidRDefault="00D12699" w:rsidP="00D12699">
            <w:pPr>
              <w:jc w:val="both"/>
              <w:rPr>
                <w:rFonts w:ascii="Arial" w:hAnsi="Arial" w:cs="Arial"/>
                <w:color w:val="auto"/>
                <w:sz w:val="16"/>
                <w:szCs w:val="16"/>
                <w:lang w:val="es-BO"/>
              </w:rPr>
            </w:pPr>
          </w:p>
        </w:tc>
        <w:tc>
          <w:tcPr>
            <w:tcW w:w="3402" w:type="dxa"/>
          </w:tcPr>
          <w:p w14:paraId="659942F5" w14:textId="72EB53BB" w:rsidR="00D12699" w:rsidRDefault="00D12699" w:rsidP="00E9614A">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Se aspira llegar a cero casos de transmisión madre hijo durante el embarazo, parto, intraparto y por lactancia materna.</w:t>
            </w:r>
          </w:p>
          <w:p w14:paraId="48F8184E" w14:textId="77777777" w:rsidR="00AD00B8" w:rsidRPr="001E4BDB" w:rsidRDefault="00AD00B8" w:rsidP="00E9614A">
            <w:pPr>
              <w:spacing w:after="0" w:line="240" w:lineRule="auto"/>
              <w:jc w:val="both"/>
              <w:rPr>
                <w:rFonts w:ascii="Arial" w:hAnsi="Arial" w:cs="Arial"/>
                <w:color w:val="auto"/>
                <w:sz w:val="16"/>
                <w:szCs w:val="16"/>
                <w:lang w:eastAsia="es-BO"/>
              </w:rPr>
            </w:pPr>
          </w:p>
          <w:p w14:paraId="000E0E2E" w14:textId="5789C6CE" w:rsidR="00E9614A" w:rsidRDefault="00D12699" w:rsidP="00E9614A">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 xml:space="preserve">En el </w:t>
            </w:r>
            <w:r w:rsidR="00AD00B8" w:rsidRPr="001E4BDB">
              <w:rPr>
                <w:rFonts w:ascii="Arial" w:hAnsi="Arial" w:cs="Arial"/>
                <w:color w:val="auto"/>
                <w:sz w:val="16"/>
                <w:szCs w:val="16"/>
                <w:lang w:eastAsia="es-BO"/>
              </w:rPr>
              <w:t>año 2017</w:t>
            </w:r>
            <w:r w:rsidRPr="001E4BDB">
              <w:rPr>
                <w:rFonts w:ascii="Arial" w:hAnsi="Arial" w:cs="Arial"/>
                <w:color w:val="auto"/>
                <w:sz w:val="16"/>
                <w:szCs w:val="16"/>
                <w:lang w:eastAsia="es-BO"/>
              </w:rPr>
              <w:t xml:space="preserve"> se reportaron 5 recién nacidos afectados por el VIH</w:t>
            </w:r>
          </w:p>
          <w:p w14:paraId="5B9CACF8" w14:textId="77777777" w:rsidR="00AD00B8" w:rsidRDefault="00AD00B8" w:rsidP="00E9614A">
            <w:pPr>
              <w:spacing w:after="0" w:line="240" w:lineRule="auto"/>
              <w:jc w:val="both"/>
              <w:rPr>
                <w:rFonts w:ascii="Arial" w:hAnsi="Arial" w:cs="Arial"/>
                <w:color w:val="auto"/>
                <w:sz w:val="16"/>
                <w:szCs w:val="16"/>
                <w:lang w:eastAsia="es-BO"/>
              </w:rPr>
            </w:pPr>
          </w:p>
          <w:p w14:paraId="0371B18E" w14:textId="097246AD" w:rsidR="00D12699" w:rsidRPr="001E4BDB" w:rsidRDefault="00D12699" w:rsidP="00E9614A">
            <w:pPr>
              <w:spacing w:after="0" w:line="240" w:lineRule="auto"/>
              <w:jc w:val="both"/>
              <w:rPr>
                <w:rFonts w:ascii="Arial" w:hAnsi="Arial" w:cs="Arial"/>
                <w:color w:val="auto"/>
                <w:sz w:val="16"/>
                <w:szCs w:val="16"/>
                <w:lang w:eastAsia="es-BO"/>
              </w:rPr>
            </w:pPr>
            <w:r w:rsidRPr="001E4BDB">
              <w:rPr>
                <w:rFonts w:ascii="Arial" w:hAnsi="Arial" w:cs="Arial"/>
                <w:color w:val="auto"/>
                <w:sz w:val="16"/>
                <w:szCs w:val="16"/>
                <w:lang w:eastAsia="es-BO"/>
              </w:rPr>
              <w:t>De acuerdo al documento voluntad de pago y contrapartida del RP MINSAL para la sostenibilidad de la respuesta, hay compromiso de garantizar el tratamiento antirretroviral y pruebas para esta población.</w:t>
            </w:r>
          </w:p>
        </w:tc>
      </w:tr>
      <w:tr w:rsidR="00D12699" w:rsidRPr="001E4BDB" w14:paraId="07C053EC" w14:textId="77777777" w:rsidTr="00733FCA">
        <w:trPr>
          <w:trHeight w:val="2117"/>
        </w:trPr>
        <w:tc>
          <w:tcPr>
            <w:tcW w:w="846" w:type="dxa"/>
          </w:tcPr>
          <w:p w14:paraId="3421A4EB"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b/>
                <w:color w:val="auto"/>
                <w:sz w:val="16"/>
                <w:szCs w:val="16"/>
                <w:lang w:eastAsia="es-BO"/>
              </w:rPr>
              <w:t>Tratamiento cuido y apoyo</w:t>
            </w:r>
          </w:p>
        </w:tc>
        <w:tc>
          <w:tcPr>
            <w:tcW w:w="2551" w:type="dxa"/>
          </w:tcPr>
          <w:p w14:paraId="09C09208" w14:textId="77777777" w:rsidR="00D12699" w:rsidRPr="001E4BDB" w:rsidRDefault="00D12699" w:rsidP="00D12699">
            <w:pPr>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Seguimiento del tratamiento: carga vírica</w:t>
            </w:r>
          </w:p>
          <w:p w14:paraId="3BAEFB66" w14:textId="77777777" w:rsidR="00D12699" w:rsidRPr="001E4BDB" w:rsidRDefault="00D12699" w:rsidP="00D12699">
            <w:pPr>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Personas con VIH que requieren tratamiento.</w:t>
            </w:r>
          </w:p>
          <w:p w14:paraId="42EF3E43" w14:textId="77777777" w:rsidR="00D12699" w:rsidRPr="001E4BDB" w:rsidRDefault="00D12699" w:rsidP="00D12699">
            <w:pPr>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Seguimiento del tratamiento.</w:t>
            </w:r>
          </w:p>
          <w:p w14:paraId="6F3471BE"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Prevención, diagnóstico y tratamiento de infecciones oportunistas.</w:t>
            </w:r>
          </w:p>
          <w:p w14:paraId="49FC8B52"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lastRenderedPageBreak/>
              <w:t xml:space="preserve">Adherencia al tratamiento </w:t>
            </w:r>
          </w:p>
          <w:p w14:paraId="7879A805" w14:textId="0D6A3D83" w:rsidR="00D12699" w:rsidRPr="001E4BDB" w:rsidRDefault="00D12699" w:rsidP="00D12699">
            <w:pPr>
              <w:jc w:val="both"/>
              <w:rPr>
                <w:rFonts w:ascii="Arial" w:hAnsi="Arial" w:cs="Arial"/>
                <w:color w:val="auto"/>
                <w:sz w:val="16"/>
                <w:szCs w:val="16"/>
              </w:rPr>
            </w:pPr>
            <w:r w:rsidRPr="001E4BDB">
              <w:rPr>
                <w:rFonts w:ascii="Arial" w:hAnsi="Arial" w:cs="Arial"/>
                <w:color w:val="auto"/>
                <w:sz w:val="16"/>
                <w:szCs w:val="16"/>
              </w:rPr>
              <w:t>Intervenciones: adquisición de 50</w:t>
            </w:r>
            <w:r w:rsidR="007F1327" w:rsidRPr="001E4BDB">
              <w:rPr>
                <w:rFonts w:ascii="Arial" w:hAnsi="Arial" w:cs="Arial"/>
                <w:color w:val="auto"/>
                <w:sz w:val="16"/>
                <w:szCs w:val="16"/>
              </w:rPr>
              <w:t>%, 40</w:t>
            </w:r>
            <w:r w:rsidRPr="001E4BDB">
              <w:rPr>
                <w:rFonts w:ascii="Arial" w:hAnsi="Arial" w:cs="Arial"/>
                <w:color w:val="auto"/>
                <w:sz w:val="16"/>
                <w:szCs w:val="16"/>
              </w:rPr>
              <w:t>% de necesidades nacionales de reactivos para CD4 y carga viral para las personas esperadas a estar vinculadas a la atención en 2019 al 2021; apoyo para la red de transporte de muestras y análisis de la calidad de los datos.</w:t>
            </w:r>
          </w:p>
        </w:tc>
        <w:tc>
          <w:tcPr>
            <w:tcW w:w="4395" w:type="dxa"/>
          </w:tcPr>
          <w:p w14:paraId="6E2FC2D9" w14:textId="77777777" w:rsidR="00D12699" w:rsidRPr="001E4BDB" w:rsidRDefault="00D12699" w:rsidP="007F1327">
            <w:pPr>
              <w:spacing w:after="0" w:line="240" w:lineRule="auto"/>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lastRenderedPageBreak/>
              <w:t>Incrementar el número de personas diagnosticadas con VIH que se encuentren vinculados a la atención con el fin de disminuir la brecha actualmente existente de vinculación y lograr la meta de la cascada del continuo de la atención que se planteado el país (85%), lo que corresponde al pilar 3.</w:t>
            </w:r>
          </w:p>
          <w:p w14:paraId="3952E290" w14:textId="77777777" w:rsidR="00D12699" w:rsidRPr="001E4BDB" w:rsidRDefault="00D12699" w:rsidP="007F1327">
            <w:pPr>
              <w:spacing w:after="0" w:line="240" w:lineRule="auto"/>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 xml:space="preserve"> Al reforzar la vinculación se pretende también reforzar el pilar de retención y así aumentar el número de personas en TAR</w:t>
            </w:r>
          </w:p>
          <w:p w14:paraId="3BCA7F29" w14:textId="3D72073A" w:rsidR="00D12699" w:rsidRPr="001E4BDB" w:rsidRDefault="00D12699" w:rsidP="007F1327">
            <w:pPr>
              <w:spacing w:after="0" w:line="240" w:lineRule="auto"/>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 xml:space="preserve">A las personas con VIH en TAR se les realiza 2 pruebas CD4 y Carga </w:t>
            </w:r>
            <w:r w:rsidR="00AD00B8" w:rsidRPr="001E4BDB">
              <w:rPr>
                <w:rFonts w:ascii="Arial" w:hAnsi="Arial" w:cs="Arial"/>
                <w:color w:val="auto"/>
                <w:sz w:val="16"/>
                <w:szCs w:val="16"/>
                <w:lang w:val="es-BO" w:eastAsia="es-BO"/>
              </w:rPr>
              <w:t>Viral.</w:t>
            </w:r>
            <w:r w:rsidRPr="001E4BDB">
              <w:rPr>
                <w:rFonts w:ascii="Arial" w:hAnsi="Arial" w:cs="Arial"/>
                <w:color w:val="auto"/>
                <w:sz w:val="16"/>
                <w:szCs w:val="16"/>
                <w:lang w:val="es-BO" w:eastAsia="es-BO"/>
              </w:rPr>
              <w:t xml:space="preserve"> </w:t>
            </w:r>
          </w:p>
          <w:p w14:paraId="627D215B" w14:textId="1F6A2CCD" w:rsidR="00D12699" w:rsidRDefault="00D12699" w:rsidP="007F1327">
            <w:pPr>
              <w:spacing w:after="0" w:line="240" w:lineRule="auto"/>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lastRenderedPageBreak/>
              <w:t xml:space="preserve">Una prueba de CD4 y Carga Viral para seguimiento de personas diagnosticados VIH+ que no son elegibles para iniciar terapia </w:t>
            </w:r>
            <w:r w:rsidR="00AD00B8" w:rsidRPr="001E4BDB">
              <w:rPr>
                <w:rFonts w:ascii="Arial" w:hAnsi="Arial" w:cs="Arial"/>
                <w:color w:val="auto"/>
                <w:sz w:val="16"/>
                <w:szCs w:val="16"/>
                <w:lang w:val="es-BO" w:eastAsia="es-BO"/>
              </w:rPr>
              <w:t>antirretroviral</w:t>
            </w:r>
            <w:r w:rsidRPr="001E4BDB">
              <w:rPr>
                <w:rFonts w:ascii="Arial" w:hAnsi="Arial" w:cs="Arial"/>
                <w:color w:val="auto"/>
                <w:sz w:val="16"/>
                <w:szCs w:val="16"/>
                <w:lang w:val="es-BO" w:eastAsia="es-BO"/>
              </w:rPr>
              <w:t xml:space="preserve">. </w:t>
            </w:r>
          </w:p>
          <w:p w14:paraId="47456FE4" w14:textId="77777777" w:rsidR="007F1327" w:rsidRPr="001E4BDB" w:rsidRDefault="007F1327" w:rsidP="007F1327">
            <w:pPr>
              <w:spacing w:after="0" w:line="240" w:lineRule="auto"/>
              <w:jc w:val="both"/>
              <w:rPr>
                <w:rFonts w:ascii="Arial" w:hAnsi="Arial" w:cs="Arial"/>
                <w:color w:val="auto"/>
                <w:sz w:val="16"/>
                <w:szCs w:val="16"/>
                <w:lang w:val="es-BO" w:eastAsia="es-BO"/>
              </w:rPr>
            </w:pPr>
          </w:p>
          <w:p w14:paraId="75759B9D" w14:textId="39284105" w:rsidR="00D12699" w:rsidRPr="001E4BDB" w:rsidRDefault="00D12699" w:rsidP="007F1327">
            <w:pPr>
              <w:spacing w:after="0" w:line="240" w:lineRule="auto"/>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 xml:space="preserve">A las PVIH se les da seguimiento a través de los promotores pares y los educadores SR para mejorar la adherencia al </w:t>
            </w:r>
            <w:r w:rsidR="007F1327" w:rsidRPr="001E4BDB">
              <w:rPr>
                <w:rFonts w:ascii="Arial" w:hAnsi="Arial" w:cs="Arial"/>
                <w:color w:val="auto"/>
                <w:sz w:val="16"/>
                <w:szCs w:val="16"/>
                <w:lang w:val="es-BO" w:eastAsia="es-BO"/>
              </w:rPr>
              <w:t>Tratamient</w:t>
            </w:r>
            <w:r w:rsidR="007F1327">
              <w:rPr>
                <w:rFonts w:ascii="Arial" w:hAnsi="Arial" w:cs="Arial"/>
                <w:color w:val="auto"/>
                <w:sz w:val="16"/>
                <w:szCs w:val="16"/>
                <w:lang w:val="es-BO" w:eastAsia="es-BO"/>
              </w:rPr>
              <w:t>o</w:t>
            </w:r>
            <w:r w:rsidR="00AD00B8" w:rsidRPr="001E4BDB">
              <w:rPr>
                <w:rFonts w:ascii="Arial" w:hAnsi="Arial" w:cs="Arial"/>
                <w:color w:val="auto"/>
                <w:sz w:val="16"/>
                <w:szCs w:val="16"/>
                <w:lang w:val="es-BO" w:eastAsia="es-BO"/>
              </w:rPr>
              <w:t>.</w:t>
            </w:r>
          </w:p>
          <w:p w14:paraId="756B4856" w14:textId="77777777" w:rsidR="00D12699" w:rsidRPr="001E4BDB" w:rsidRDefault="00D12699" w:rsidP="007F1327">
            <w:pPr>
              <w:spacing w:after="0" w:line="240" w:lineRule="auto"/>
              <w:jc w:val="both"/>
              <w:rPr>
                <w:rFonts w:ascii="Arial" w:hAnsi="Arial" w:cs="Arial"/>
                <w:color w:val="auto"/>
                <w:sz w:val="16"/>
                <w:szCs w:val="16"/>
                <w:lang w:val="es-BO"/>
              </w:rPr>
            </w:pPr>
            <w:r w:rsidRPr="001E4BDB">
              <w:rPr>
                <w:rFonts w:ascii="Arial" w:hAnsi="Arial" w:cs="Arial"/>
                <w:color w:val="auto"/>
                <w:sz w:val="16"/>
                <w:szCs w:val="16"/>
                <w:lang w:val="es-BO" w:eastAsia="es-BO"/>
              </w:rPr>
              <w:t>Con las pruebas para Infecciones oportunista se realiza diagnóstico oportuno y adecuado para mejor manejo de estas en PVIH.</w:t>
            </w:r>
          </w:p>
        </w:tc>
        <w:tc>
          <w:tcPr>
            <w:tcW w:w="3402" w:type="dxa"/>
          </w:tcPr>
          <w:p w14:paraId="2FC2F185" w14:textId="3E3F993D"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rPr>
              <w:lastRenderedPageBreak/>
              <w:t xml:space="preserve">Para mejorar los resultados actuales (2017) en la cascada del continuo de atención y lograr las metas nacionales establecidas por el país para los pilares 3,4,5 y 6 se implementará </w:t>
            </w:r>
            <w:bookmarkStart w:id="29" w:name="_Hlk512619381"/>
            <w:r w:rsidRPr="001E4BDB">
              <w:rPr>
                <w:rFonts w:ascii="Arial" w:hAnsi="Arial" w:cs="Arial"/>
                <w:color w:val="auto"/>
                <w:sz w:val="16"/>
                <w:szCs w:val="16"/>
              </w:rPr>
              <w:t xml:space="preserve">la </w:t>
            </w:r>
            <w:r w:rsidRPr="001E4BDB">
              <w:rPr>
                <w:rFonts w:ascii="Arial" w:hAnsi="Arial" w:cs="Arial"/>
                <w:b/>
                <w:color w:val="auto"/>
                <w:sz w:val="16"/>
                <w:szCs w:val="16"/>
              </w:rPr>
              <w:t>estrategia de vinculación</w:t>
            </w:r>
            <w:bookmarkEnd w:id="29"/>
            <w:r w:rsidR="007C05C5">
              <w:rPr>
                <w:rFonts w:ascii="Arial" w:hAnsi="Arial" w:cs="Arial"/>
                <w:b/>
                <w:color w:val="auto"/>
                <w:sz w:val="16"/>
                <w:szCs w:val="16"/>
              </w:rPr>
              <w:t>.</w:t>
            </w:r>
          </w:p>
        </w:tc>
        <w:tc>
          <w:tcPr>
            <w:tcW w:w="3402" w:type="dxa"/>
          </w:tcPr>
          <w:p w14:paraId="06A74290" w14:textId="77777777" w:rsidR="00065B00" w:rsidRPr="00065B00" w:rsidRDefault="00065B00" w:rsidP="00065B00">
            <w:pPr>
              <w:jc w:val="both"/>
              <w:rPr>
                <w:rFonts w:ascii="Arial" w:hAnsi="Arial" w:cs="Arial"/>
                <w:color w:val="auto"/>
                <w:sz w:val="16"/>
                <w:szCs w:val="16"/>
              </w:rPr>
            </w:pPr>
            <w:r w:rsidRPr="00065B00">
              <w:rPr>
                <w:rFonts w:ascii="Arial" w:hAnsi="Arial" w:cs="Arial"/>
                <w:color w:val="auto"/>
                <w:sz w:val="16"/>
                <w:szCs w:val="16"/>
              </w:rPr>
              <w:t>Para el indicador de personas en TAR cuyas metas son: para el año 2019: 63%, 2020:67% y 2021 un 68%</w:t>
            </w:r>
          </w:p>
          <w:p w14:paraId="59B1495B" w14:textId="77777777" w:rsidR="00065B00" w:rsidRPr="00065B00" w:rsidRDefault="00065B00" w:rsidP="00065B00">
            <w:pPr>
              <w:jc w:val="both"/>
              <w:rPr>
                <w:rFonts w:ascii="Arial" w:hAnsi="Arial" w:cs="Arial"/>
                <w:color w:val="auto"/>
                <w:sz w:val="16"/>
                <w:szCs w:val="16"/>
                <w:lang w:val="es-ES"/>
              </w:rPr>
            </w:pPr>
            <w:r w:rsidRPr="00065B00">
              <w:rPr>
                <w:rFonts w:ascii="Arial" w:hAnsi="Arial" w:cs="Arial"/>
                <w:color w:val="auto"/>
                <w:sz w:val="16"/>
                <w:szCs w:val="16"/>
                <w:lang w:val="es-ES"/>
              </w:rPr>
              <w:t xml:space="preserve">Meta para Indicador de carga viral es, </w:t>
            </w:r>
            <w:r w:rsidRPr="00065B00">
              <w:rPr>
                <w:rFonts w:ascii="Arial" w:hAnsi="Arial" w:cs="Arial"/>
                <w:color w:val="auto"/>
                <w:sz w:val="16"/>
                <w:szCs w:val="16"/>
                <w:u w:val="single"/>
                <w:lang w:val="es-AR"/>
              </w:rPr>
              <w:t>para el año 2019 un 83 %, un 84% para 2020 y un 85% para el 2021</w:t>
            </w:r>
            <w:r w:rsidRPr="00065B00">
              <w:rPr>
                <w:rFonts w:ascii="Arial" w:hAnsi="Arial" w:cs="Arial"/>
                <w:color w:val="auto"/>
                <w:sz w:val="16"/>
                <w:szCs w:val="16"/>
              </w:rPr>
              <w:br/>
              <w:t xml:space="preserve">El Fondo Mundial contribuirá con el 50% y 40% de las necesidades de reactivos e insumos para pruebas especiales de seguimiento en año 1, 2 y 3 (40%) </w:t>
            </w:r>
            <w:r w:rsidRPr="00065B00">
              <w:rPr>
                <w:rFonts w:ascii="Arial" w:hAnsi="Arial" w:cs="Arial"/>
                <w:color w:val="auto"/>
                <w:sz w:val="16"/>
                <w:szCs w:val="16"/>
              </w:rPr>
              <w:lastRenderedPageBreak/>
              <w:t>respectivamente, mientras el Estado cubrirá 100% de las necesidades de ARV</w:t>
            </w:r>
          </w:p>
          <w:p w14:paraId="373BAF49" w14:textId="10A2F907" w:rsidR="00D12699" w:rsidRPr="007F1327" w:rsidRDefault="00065B00" w:rsidP="00065B00">
            <w:pPr>
              <w:jc w:val="both"/>
              <w:rPr>
                <w:rFonts w:ascii="Arial" w:hAnsi="Arial" w:cs="Arial"/>
                <w:color w:val="auto"/>
                <w:sz w:val="16"/>
                <w:szCs w:val="16"/>
              </w:rPr>
            </w:pPr>
            <w:r w:rsidRPr="00065B00">
              <w:rPr>
                <w:rFonts w:ascii="Arial" w:hAnsi="Arial" w:cs="Arial"/>
                <w:color w:val="auto"/>
                <w:sz w:val="16"/>
                <w:szCs w:val="16"/>
              </w:rPr>
              <w:t xml:space="preserve">En relación al indicador </w:t>
            </w:r>
            <w:r w:rsidRPr="00065B00">
              <w:rPr>
                <w:rFonts w:ascii="Arial" w:hAnsi="Arial" w:cs="Arial"/>
                <w:color w:val="auto"/>
                <w:sz w:val="16"/>
                <w:szCs w:val="16"/>
              </w:rPr>
              <w:t>de (</w:t>
            </w:r>
            <w:r w:rsidRPr="00065B00">
              <w:rPr>
                <w:rFonts w:ascii="Arial" w:hAnsi="Arial" w:cs="Arial"/>
                <w:color w:val="auto"/>
                <w:sz w:val="16"/>
                <w:szCs w:val="16"/>
              </w:rPr>
              <w:t>vinculación) nuevos individuos con un resultado positivo de VIH que reciben servicios de atención</w:t>
            </w:r>
            <w:r w:rsidRPr="00065B00">
              <w:rPr>
                <w:rFonts w:ascii="Arial" w:hAnsi="Arial" w:cs="Arial"/>
                <w:b/>
                <w:color w:val="auto"/>
                <w:sz w:val="16"/>
                <w:szCs w:val="16"/>
              </w:rPr>
              <w:t>:</w:t>
            </w:r>
            <w:r w:rsidRPr="00065B00">
              <w:rPr>
                <w:rFonts w:ascii="Arial" w:hAnsi="Arial" w:cs="Arial"/>
                <w:color w:val="auto"/>
                <w:sz w:val="16"/>
                <w:szCs w:val="16"/>
              </w:rPr>
              <w:t xml:space="preserve"> La línea de base para este indicador se obtendrá de los resultados del año 2019, se establecerá las metas según los resultados a partir del año 2020 de un 65% según la línea de base y un 85% al 2021. Tanto el numerador como el denominador de</w:t>
            </w:r>
            <w:r>
              <w:rPr>
                <w:rFonts w:ascii="Arial" w:hAnsi="Arial" w:cs="Arial"/>
                <w:color w:val="auto"/>
                <w:sz w:val="16"/>
                <w:szCs w:val="16"/>
              </w:rPr>
              <w:t xml:space="preserve"> este indicador se obtendrá del SUMEVE.</w:t>
            </w:r>
          </w:p>
        </w:tc>
      </w:tr>
      <w:tr w:rsidR="00D12699" w:rsidRPr="001E4BDB" w14:paraId="33FE216E" w14:textId="77777777" w:rsidTr="00733FCA">
        <w:trPr>
          <w:trHeight w:val="2754"/>
        </w:trPr>
        <w:tc>
          <w:tcPr>
            <w:tcW w:w="846" w:type="dxa"/>
          </w:tcPr>
          <w:p w14:paraId="78603463"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b/>
                <w:color w:val="auto"/>
                <w:sz w:val="16"/>
                <w:szCs w:val="16"/>
                <w:lang w:eastAsia="es-BO"/>
              </w:rPr>
              <w:lastRenderedPageBreak/>
              <w:t>TB/VIH</w:t>
            </w:r>
          </w:p>
        </w:tc>
        <w:tc>
          <w:tcPr>
            <w:tcW w:w="2551" w:type="dxa"/>
          </w:tcPr>
          <w:p w14:paraId="1DC6A7E3" w14:textId="01866076"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val="es-BO" w:eastAsia="es-BO"/>
              </w:rPr>
              <w:t>I</w:t>
            </w:r>
            <w:r w:rsidR="00AB2166" w:rsidRPr="001E4BDB">
              <w:rPr>
                <w:rFonts w:ascii="Arial" w:hAnsi="Arial" w:cs="Arial"/>
                <w:color w:val="auto"/>
                <w:sz w:val="16"/>
                <w:szCs w:val="16"/>
                <w:lang w:eastAsia="es-BO"/>
              </w:rPr>
              <w:t>intervenciones</w:t>
            </w:r>
            <w:r w:rsidRPr="001E4BDB">
              <w:rPr>
                <w:rFonts w:ascii="Arial" w:hAnsi="Arial" w:cs="Arial"/>
                <w:color w:val="auto"/>
                <w:sz w:val="16"/>
                <w:szCs w:val="16"/>
                <w:lang w:eastAsia="es-BO"/>
              </w:rPr>
              <w:t xml:space="preserve"> conjuntas en tuberculosis/VIH.</w:t>
            </w:r>
          </w:p>
          <w:p w14:paraId="692374EC" w14:textId="77777777" w:rsidR="00D12699" w:rsidRPr="001E4BDB" w:rsidRDefault="00D12699" w:rsidP="00D12699">
            <w:pPr>
              <w:jc w:val="both"/>
              <w:rPr>
                <w:rFonts w:ascii="Arial" w:hAnsi="Arial" w:cs="Arial"/>
                <w:strike/>
                <w:color w:val="auto"/>
                <w:sz w:val="16"/>
                <w:szCs w:val="16"/>
                <w:lang w:eastAsia="es-BO"/>
              </w:rPr>
            </w:pPr>
            <w:r w:rsidRPr="001E4BDB">
              <w:rPr>
                <w:rFonts w:ascii="Arial" w:hAnsi="Arial" w:cs="Arial"/>
                <w:color w:val="auto"/>
                <w:sz w:val="16"/>
                <w:szCs w:val="16"/>
                <w:lang w:eastAsia="es-BO"/>
              </w:rPr>
              <w:t>Prestación de servicios de atención de la tuberculosis.</w:t>
            </w:r>
          </w:p>
          <w:p w14:paraId="10496A30" w14:textId="77777777" w:rsidR="00D12699" w:rsidRPr="001E4BDB" w:rsidRDefault="00D12699" w:rsidP="00D12699">
            <w:pPr>
              <w:jc w:val="both"/>
              <w:rPr>
                <w:rFonts w:ascii="Arial" w:hAnsi="Arial" w:cs="Arial"/>
                <w:color w:val="auto"/>
                <w:sz w:val="16"/>
                <w:szCs w:val="16"/>
                <w:lang w:eastAsia="es-BO"/>
              </w:rPr>
            </w:pPr>
            <w:r w:rsidRPr="001E4BDB">
              <w:rPr>
                <w:rFonts w:ascii="Arial" w:hAnsi="Arial" w:cs="Arial"/>
                <w:color w:val="auto"/>
                <w:sz w:val="16"/>
                <w:szCs w:val="16"/>
                <w:lang w:eastAsia="es-BO"/>
              </w:rPr>
              <w:t>Detección de casos activos entre las poblaciones clave afectadas.</w:t>
            </w:r>
          </w:p>
          <w:p w14:paraId="6B7B6EDA"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Oferta de la profilaxis con isoniazida la cual se adquiere con fondos del estado y es distribuida por el Programa Nacional de TB</w:t>
            </w:r>
          </w:p>
        </w:tc>
        <w:tc>
          <w:tcPr>
            <w:tcW w:w="4395" w:type="dxa"/>
          </w:tcPr>
          <w:p w14:paraId="7958A2F8" w14:textId="77777777" w:rsidR="00D12699" w:rsidRPr="001E4BDB" w:rsidRDefault="00D12699" w:rsidP="00D12699">
            <w:pPr>
              <w:jc w:val="both"/>
              <w:rPr>
                <w:rFonts w:ascii="Arial" w:eastAsia="Times New Roman" w:hAnsi="Arial" w:cs="Arial"/>
                <w:color w:val="auto"/>
                <w:sz w:val="16"/>
                <w:szCs w:val="16"/>
                <w:lang w:val="es-BO" w:eastAsia="es-BO"/>
              </w:rPr>
            </w:pPr>
            <w:r w:rsidRPr="001E4BDB">
              <w:rPr>
                <w:rFonts w:ascii="Arial" w:eastAsia="Times New Roman" w:hAnsi="Arial" w:cs="Arial"/>
                <w:color w:val="auto"/>
                <w:sz w:val="16"/>
                <w:szCs w:val="16"/>
                <w:lang w:val="es-BO" w:eastAsia="es-BO"/>
              </w:rPr>
              <w:t>En este módulo se prevé la detección de la tuberculosis en poblaciones confirmadas con VIH y viceversa.</w:t>
            </w:r>
          </w:p>
          <w:p w14:paraId="5870F502" w14:textId="77777777" w:rsidR="00D12699" w:rsidRPr="001E4BDB" w:rsidRDefault="00D12699" w:rsidP="00D12699">
            <w:pPr>
              <w:jc w:val="both"/>
              <w:rPr>
                <w:rFonts w:ascii="Arial" w:eastAsia="Times New Roman" w:hAnsi="Arial" w:cs="Arial"/>
                <w:color w:val="auto"/>
                <w:sz w:val="16"/>
                <w:szCs w:val="16"/>
                <w:lang w:val="es-BO" w:eastAsia="es-BO"/>
              </w:rPr>
            </w:pPr>
            <w:r w:rsidRPr="001E4BDB">
              <w:rPr>
                <w:rFonts w:ascii="Arial" w:eastAsia="Times New Roman" w:hAnsi="Arial" w:cs="Arial"/>
                <w:color w:val="auto"/>
                <w:sz w:val="16"/>
                <w:szCs w:val="16"/>
                <w:lang w:val="es-BO" w:eastAsia="es-BO"/>
              </w:rPr>
              <w:t xml:space="preserve">Se establece la necesidad de adoptar medidas de bioseguridad para el personal en la aplicación del tratamiento de la persona. </w:t>
            </w:r>
          </w:p>
          <w:p w14:paraId="075786BA" w14:textId="729E1BDA" w:rsidR="00D12699" w:rsidRPr="001E4BDB" w:rsidRDefault="00D12699" w:rsidP="00D12699">
            <w:pPr>
              <w:spacing w:after="0"/>
              <w:jc w:val="both"/>
              <w:rPr>
                <w:rFonts w:ascii="Arial" w:eastAsia="Times New Roman" w:hAnsi="Arial" w:cs="Arial"/>
                <w:color w:val="auto"/>
                <w:sz w:val="16"/>
                <w:szCs w:val="16"/>
                <w:lang w:val="es-BO" w:eastAsia="es-BO"/>
              </w:rPr>
            </w:pPr>
            <w:r w:rsidRPr="001E4BDB">
              <w:rPr>
                <w:rFonts w:ascii="Arial" w:eastAsia="Times New Roman" w:hAnsi="Arial" w:cs="Arial"/>
                <w:color w:val="auto"/>
                <w:sz w:val="16"/>
                <w:szCs w:val="16"/>
                <w:lang w:val="es-BO" w:eastAsia="es-BO"/>
              </w:rPr>
              <w:t>La pareja y las personas del entorno son absorbidas en la detección de la TB a través de los programas regulares del MINSAL.</w:t>
            </w:r>
          </w:p>
          <w:p w14:paraId="43D8319D" w14:textId="77777777" w:rsidR="00D12699" w:rsidRPr="001E4BDB" w:rsidRDefault="00D12699" w:rsidP="00D12699">
            <w:pPr>
              <w:spacing w:after="0"/>
              <w:jc w:val="both"/>
              <w:rPr>
                <w:rFonts w:ascii="Arial" w:eastAsia="Times New Roman" w:hAnsi="Arial" w:cs="Arial"/>
                <w:color w:val="auto"/>
                <w:sz w:val="16"/>
                <w:szCs w:val="16"/>
                <w:lang w:val="es-BO" w:eastAsia="es-BO"/>
              </w:rPr>
            </w:pPr>
            <w:r w:rsidRPr="001E4BDB">
              <w:rPr>
                <w:rFonts w:ascii="Arial" w:eastAsia="Times New Roman" w:hAnsi="Arial" w:cs="Arial"/>
                <w:color w:val="auto"/>
                <w:sz w:val="16"/>
                <w:szCs w:val="16"/>
                <w:lang w:val="es-BO" w:eastAsia="es-BO"/>
              </w:rPr>
              <w:t>Se continuará con el uso obligatorio del sello de descarte de TB en los hospitales que brindan terapia antirretroviral</w:t>
            </w:r>
          </w:p>
        </w:tc>
        <w:tc>
          <w:tcPr>
            <w:tcW w:w="3402" w:type="dxa"/>
          </w:tcPr>
          <w:p w14:paraId="57F4212C" w14:textId="77777777" w:rsidR="00D12699" w:rsidRDefault="00D12699" w:rsidP="00D12699">
            <w:pPr>
              <w:jc w:val="both"/>
              <w:rPr>
                <w:rFonts w:ascii="Arial" w:hAnsi="Arial" w:cs="Arial"/>
                <w:color w:val="auto"/>
                <w:sz w:val="16"/>
                <w:szCs w:val="16"/>
                <w:lang w:val="es-BO"/>
              </w:rPr>
            </w:pPr>
          </w:p>
          <w:p w14:paraId="4BA981EE" w14:textId="77777777" w:rsidR="00D12699" w:rsidRPr="001E4BDB" w:rsidRDefault="00D12699" w:rsidP="00D12699">
            <w:pPr>
              <w:jc w:val="both"/>
              <w:rPr>
                <w:rFonts w:ascii="Arial" w:hAnsi="Arial" w:cs="Arial"/>
                <w:color w:val="auto"/>
                <w:sz w:val="16"/>
                <w:szCs w:val="16"/>
                <w:lang w:val="es-BO"/>
              </w:rPr>
            </w:pPr>
            <w:r>
              <w:rPr>
                <w:rFonts w:ascii="Arial" w:hAnsi="Arial" w:cs="Arial"/>
                <w:color w:val="auto"/>
                <w:sz w:val="16"/>
                <w:szCs w:val="16"/>
                <w:lang w:val="es-BO"/>
              </w:rPr>
              <w:t xml:space="preserve">Se continuarán realizando sinergia entre los PNVIH y PNTB con énfasis las poblaciones de mayor vulnerabilidad intensificando acciones en el país </w:t>
            </w:r>
          </w:p>
        </w:tc>
        <w:tc>
          <w:tcPr>
            <w:tcW w:w="3402" w:type="dxa"/>
          </w:tcPr>
          <w:p w14:paraId="40EA6559" w14:textId="77777777" w:rsidR="00D12699" w:rsidRPr="001E4BDB" w:rsidRDefault="00D12699" w:rsidP="00D12699">
            <w:pPr>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Disminuir la carga de enfermedades en las personas que tienen riesgo de padecerlas o que ya la padecen a fin de disminuir el riesgo de mortalidad y sufrimiento humano.</w:t>
            </w:r>
          </w:p>
          <w:p w14:paraId="7B3ED1A8" w14:textId="7A757907" w:rsidR="00D12699" w:rsidRPr="001E4BDB" w:rsidRDefault="00D12699" w:rsidP="00D12699">
            <w:pPr>
              <w:jc w:val="both"/>
              <w:rPr>
                <w:rFonts w:ascii="Arial" w:hAnsi="Arial" w:cs="Arial"/>
                <w:color w:val="auto"/>
                <w:sz w:val="16"/>
                <w:szCs w:val="16"/>
                <w:lang w:val="es-BO" w:eastAsia="es-BO"/>
              </w:rPr>
            </w:pPr>
            <w:r w:rsidRPr="001E4BDB">
              <w:rPr>
                <w:rFonts w:ascii="Arial" w:hAnsi="Arial" w:cs="Arial"/>
                <w:color w:val="auto"/>
                <w:sz w:val="16"/>
                <w:szCs w:val="16"/>
                <w:lang w:val="es-BO" w:eastAsia="es-BO"/>
              </w:rPr>
              <w:t xml:space="preserve">Para este fin el FM contribuirá </w:t>
            </w:r>
            <w:r>
              <w:rPr>
                <w:rFonts w:ascii="Arial" w:hAnsi="Arial" w:cs="Arial"/>
                <w:color w:val="auto"/>
                <w:sz w:val="16"/>
                <w:szCs w:val="16"/>
                <w:lang w:val="es-BO" w:eastAsia="es-BO"/>
              </w:rPr>
              <w:t xml:space="preserve">para el fortalecimiento de esta intervención </w:t>
            </w:r>
            <w:r w:rsidRPr="001E4BDB">
              <w:rPr>
                <w:rFonts w:ascii="Arial" w:hAnsi="Arial" w:cs="Arial"/>
                <w:color w:val="auto"/>
                <w:sz w:val="16"/>
                <w:szCs w:val="16"/>
                <w:lang w:val="es-BO" w:eastAsia="es-BO"/>
              </w:rPr>
              <w:t xml:space="preserve">con </w:t>
            </w:r>
            <w:r>
              <w:rPr>
                <w:rFonts w:ascii="Arial" w:hAnsi="Arial" w:cs="Arial"/>
                <w:color w:val="auto"/>
                <w:sz w:val="16"/>
                <w:szCs w:val="16"/>
                <w:lang w:val="es-BO" w:eastAsia="es-BO"/>
              </w:rPr>
              <w:t xml:space="preserve">0.21 % del financiamiento estas acciones serán complementarias a las ejercitadas por </w:t>
            </w:r>
            <w:r w:rsidR="006C63C2">
              <w:rPr>
                <w:rFonts w:ascii="Arial" w:hAnsi="Arial" w:cs="Arial"/>
                <w:color w:val="auto"/>
                <w:sz w:val="16"/>
                <w:szCs w:val="16"/>
                <w:lang w:val="es-BO" w:eastAsia="es-BO"/>
              </w:rPr>
              <w:t xml:space="preserve">los </w:t>
            </w:r>
            <w:r w:rsidR="006C63C2" w:rsidRPr="00C5358A">
              <w:rPr>
                <w:rFonts w:ascii="Arial" w:hAnsi="Arial" w:cs="Arial"/>
                <w:color w:val="auto"/>
                <w:sz w:val="16"/>
                <w:szCs w:val="16"/>
                <w:lang w:val="es-BO"/>
              </w:rPr>
              <w:t>PNVIH</w:t>
            </w:r>
            <w:r w:rsidRPr="00C5358A">
              <w:rPr>
                <w:rFonts w:ascii="Arial" w:hAnsi="Arial" w:cs="Arial"/>
                <w:color w:val="auto"/>
                <w:sz w:val="16"/>
                <w:szCs w:val="16"/>
                <w:lang w:val="es-BO" w:eastAsia="es-BO"/>
              </w:rPr>
              <w:t xml:space="preserve"> y PNTB</w:t>
            </w:r>
            <w:r>
              <w:rPr>
                <w:rFonts w:ascii="Arial" w:hAnsi="Arial" w:cs="Arial"/>
                <w:color w:val="auto"/>
                <w:sz w:val="16"/>
                <w:szCs w:val="16"/>
                <w:lang w:val="es-BO" w:eastAsia="es-BO"/>
              </w:rPr>
              <w:t xml:space="preserve"> a través de Fondos GOES.</w:t>
            </w:r>
          </w:p>
        </w:tc>
      </w:tr>
      <w:tr w:rsidR="00D12699" w:rsidRPr="001E4BDB" w14:paraId="0075ED42" w14:textId="77777777" w:rsidTr="00733FCA">
        <w:trPr>
          <w:trHeight w:val="3137"/>
        </w:trPr>
        <w:tc>
          <w:tcPr>
            <w:tcW w:w="846" w:type="dxa"/>
          </w:tcPr>
          <w:p w14:paraId="37553521" w14:textId="77777777" w:rsidR="00D12699" w:rsidRPr="001E4BDB" w:rsidRDefault="00D12699" w:rsidP="00D12699">
            <w:pPr>
              <w:jc w:val="both"/>
              <w:rPr>
                <w:rFonts w:ascii="Arial" w:hAnsi="Arial" w:cs="Arial"/>
                <w:b/>
                <w:color w:val="auto"/>
                <w:sz w:val="16"/>
                <w:szCs w:val="16"/>
                <w:lang w:val="es-BO"/>
              </w:rPr>
            </w:pPr>
            <w:r w:rsidRPr="001E4BDB">
              <w:rPr>
                <w:rFonts w:ascii="Arial" w:eastAsia="Times New Roman" w:hAnsi="Arial" w:cs="Arial"/>
                <w:b/>
                <w:color w:val="auto"/>
                <w:sz w:val="16"/>
                <w:szCs w:val="16"/>
              </w:rPr>
              <w:lastRenderedPageBreak/>
              <w:t>Monitoreo</w:t>
            </w:r>
            <w:r w:rsidRPr="001E4BDB">
              <w:rPr>
                <w:rFonts w:ascii="Arial" w:eastAsia="Times New Roman" w:hAnsi="Arial" w:cs="Arial"/>
                <w:b/>
                <w:color w:val="auto"/>
                <w:sz w:val="16"/>
                <w:szCs w:val="16"/>
                <w:lang w:val="en-US"/>
              </w:rPr>
              <w:t xml:space="preserve"> y </w:t>
            </w:r>
            <w:r w:rsidRPr="001E4BDB">
              <w:rPr>
                <w:rFonts w:ascii="Arial" w:eastAsia="Times New Roman" w:hAnsi="Arial" w:cs="Arial"/>
                <w:b/>
                <w:color w:val="auto"/>
                <w:sz w:val="16"/>
                <w:szCs w:val="16"/>
              </w:rPr>
              <w:t>evaluación</w:t>
            </w:r>
          </w:p>
        </w:tc>
        <w:tc>
          <w:tcPr>
            <w:tcW w:w="2551" w:type="dxa"/>
          </w:tcPr>
          <w:p w14:paraId="5AE4075B" w14:textId="688C66EF" w:rsidR="00D12699" w:rsidRPr="001E4BDB" w:rsidRDefault="00D12699" w:rsidP="00D12699">
            <w:pPr>
              <w:jc w:val="both"/>
              <w:rPr>
                <w:rFonts w:ascii="Arial" w:eastAsia="Times New Roman" w:hAnsi="Arial" w:cs="Arial"/>
                <w:color w:val="auto"/>
                <w:sz w:val="16"/>
                <w:szCs w:val="16"/>
              </w:rPr>
            </w:pPr>
            <w:r w:rsidRPr="001E4BDB">
              <w:rPr>
                <w:rFonts w:ascii="Arial" w:eastAsia="Times New Roman" w:hAnsi="Arial" w:cs="Arial"/>
                <w:color w:val="auto"/>
                <w:sz w:val="16"/>
                <w:szCs w:val="16"/>
              </w:rPr>
              <w:t>Este módulo pretende fortalecer el sistema de vigilancia e información sobre el VIH del Sistema Único de Información en   Salud(SUIS),</w:t>
            </w:r>
            <w:r w:rsidR="00AB2166">
              <w:rPr>
                <w:rFonts w:ascii="Arial" w:eastAsia="Times New Roman" w:hAnsi="Arial" w:cs="Arial"/>
                <w:color w:val="auto"/>
                <w:sz w:val="16"/>
                <w:szCs w:val="16"/>
              </w:rPr>
              <w:t xml:space="preserve"> el cual incluye el </w:t>
            </w:r>
            <w:r w:rsidR="006C63C2">
              <w:rPr>
                <w:rFonts w:ascii="Arial" w:eastAsia="Times New Roman" w:hAnsi="Arial" w:cs="Arial"/>
                <w:color w:val="auto"/>
                <w:sz w:val="16"/>
                <w:szCs w:val="16"/>
              </w:rPr>
              <w:t xml:space="preserve">SUMEVE, </w:t>
            </w:r>
            <w:r w:rsidR="006C63C2" w:rsidRPr="001E4BDB">
              <w:rPr>
                <w:rFonts w:ascii="Arial" w:eastAsia="Times New Roman" w:hAnsi="Arial" w:cs="Arial"/>
                <w:color w:val="auto"/>
                <w:sz w:val="16"/>
                <w:szCs w:val="16"/>
              </w:rPr>
              <w:t>con</w:t>
            </w:r>
            <w:r w:rsidRPr="001E4BDB">
              <w:rPr>
                <w:rFonts w:ascii="Arial" w:eastAsia="Times New Roman" w:hAnsi="Arial" w:cs="Arial"/>
                <w:color w:val="auto"/>
                <w:sz w:val="16"/>
                <w:szCs w:val="16"/>
              </w:rPr>
              <w:t xml:space="preserve"> el fin de reforzar a los Hospitales que prestan atención integral a las PVIH y a los establecimientos de primer nivel</w:t>
            </w:r>
          </w:p>
          <w:p w14:paraId="78FB1C20" w14:textId="77777777" w:rsidR="00D12699" w:rsidRPr="001E4BDB" w:rsidRDefault="00D12699" w:rsidP="00D12699">
            <w:pPr>
              <w:jc w:val="both"/>
              <w:rPr>
                <w:rFonts w:ascii="Arial" w:hAnsi="Arial" w:cs="Arial"/>
                <w:color w:val="auto"/>
                <w:sz w:val="16"/>
                <w:szCs w:val="16"/>
                <w:lang w:val="es-BO"/>
              </w:rPr>
            </w:pPr>
            <w:r w:rsidRPr="001E4BDB">
              <w:rPr>
                <w:rFonts w:ascii="Arial" w:eastAsia="Times New Roman" w:hAnsi="Arial" w:cs="Arial"/>
                <w:color w:val="auto"/>
                <w:sz w:val="16"/>
                <w:szCs w:val="16"/>
              </w:rPr>
              <w:t xml:space="preserve"> </w:t>
            </w:r>
          </w:p>
        </w:tc>
        <w:tc>
          <w:tcPr>
            <w:tcW w:w="4395" w:type="dxa"/>
          </w:tcPr>
          <w:p w14:paraId="5472F14F" w14:textId="77777777" w:rsidR="00D12699" w:rsidRPr="001E4BDB" w:rsidRDefault="00D12699" w:rsidP="00D12699">
            <w:pPr>
              <w:jc w:val="both"/>
              <w:rPr>
                <w:rFonts w:ascii="Arial" w:eastAsia="Times New Roman" w:hAnsi="Arial" w:cs="Arial"/>
                <w:color w:val="auto"/>
                <w:sz w:val="16"/>
                <w:szCs w:val="16"/>
                <w:lang w:val="es-BO" w:eastAsia="es-BO"/>
              </w:rPr>
            </w:pPr>
            <w:r w:rsidRPr="001E4BDB">
              <w:rPr>
                <w:rFonts w:ascii="Arial" w:eastAsia="Times New Roman" w:hAnsi="Arial" w:cs="Arial"/>
                <w:color w:val="auto"/>
                <w:sz w:val="16"/>
                <w:szCs w:val="16"/>
                <w:lang w:val="es-BO" w:eastAsia="es-BO"/>
              </w:rPr>
              <w:t xml:space="preserve">A través de los sistemas de información del MINSAL se realiza monitoreo de los diferentes indicadores y se recopila la información proveniente de las fuentes primarias de los diferentes establecimientos de salud. </w:t>
            </w:r>
          </w:p>
          <w:p w14:paraId="58A03CF0" w14:textId="457B4DD7" w:rsidR="00D12699" w:rsidRPr="001E4BDB" w:rsidRDefault="00D12699" w:rsidP="00D12699">
            <w:pPr>
              <w:jc w:val="both"/>
              <w:rPr>
                <w:rFonts w:ascii="Arial" w:hAnsi="Arial" w:cs="Arial"/>
                <w:color w:val="auto"/>
                <w:sz w:val="16"/>
                <w:szCs w:val="16"/>
                <w:lang w:val="es-BO"/>
              </w:rPr>
            </w:pPr>
            <w:r w:rsidRPr="001E4BDB">
              <w:rPr>
                <w:rFonts w:ascii="Arial" w:eastAsia="Times New Roman" w:hAnsi="Arial" w:cs="Arial"/>
                <w:color w:val="auto"/>
                <w:sz w:val="16"/>
                <w:szCs w:val="16"/>
                <w:lang w:val="es-BO" w:eastAsia="es-BO"/>
              </w:rPr>
              <w:t xml:space="preserve">Actualmente el sistema registra la información </w:t>
            </w:r>
            <w:r w:rsidR="00FC0EB3" w:rsidRPr="001E4BDB">
              <w:rPr>
                <w:rFonts w:ascii="Arial" w:eastAsia="Times New Roman" w:hAnsi="Arial" w:cs="Arial"/>
                <w:color w:val="auto"/>
                <w:sz w:val="16"/>
                <w:szCs w:val="16"/>
                <w:lang w:val="es-BO" w:eastAsia="es-BO"/>
              </w:rPr>
              <w:t>del MINSAL</w:t>
            </w:r>
            <w:r w:rsidRPr="001E4BDB">
              <w:rPr>
                <w:rFonts w:ascii="Arial" w:eastAsia="Times New Roman" w:hAnsi="Arial" w:cs="Arial"/>
                <w:color w:val="auto"/>
                <w:sz w:val="16"/>
                <w:szCs w:val="16"/>
                <w:lang w:val="es-BO" w:eastAsia="es-BO"/>
              </w:rPr>
              <w:t xml:space="preserve"> y del SR Plan y sus sub receptores sobre toma de prueba y pre-consejería.</w:t>
            </w:r>
          </w:p>
        </w:tc>
        <w:tc>
          <w:tcPr>
            <w:tcW w:w="3402" w:type="dxa"/>
          </w:tcPr>
          <w:p w14:paraId="164EA9D8" w14:textId="77777777" w:rsidR="00D12699" w:rsidRPr="001E4BDB" w:rsidRDefault="00D12699" w:rsidP="00D12699">
            <w:pPr>
              <w:jc w:val="both"/>
              <w:rPr>
                <w:rFonts w:ascii="Arial" w:hAnsi="Arial" w:cs="Arial"/>
                <w:color w:val="auto"/>
                <w:sz w:val="16"/>
                <w:szCs w:val="16"/>
              </w:rPr>
            </w:pPr>
            <w:r w:rsidRPr="001E4BDB">
              <w:rPr>
                <w:rFonts w:ascii="Arial" w:hAnsi="Arial" w:cs="Arial"/>
                <w:color w:val="auto"/>
                <w:sz w:val="16"/>
                <w:szCs w:val="16"/>
              </w:rPr>
              <w:t>Se creará una APP con la finalidad de registrar los usuarios captados y así evidenciar la toma efectiva de prueba a través del formulario de consulta emitido por el prestador de servicio seleccionado, de igual manera esta servirá para evitar la duplicidad ya que permitirá el cruce de la información entre los prestadores de servicios.</w:t>
            </w:r>
          </w:p>
          <w:p w14:paraId="25225769" w14:textId="3FC6821D" w:rsidR="00D12699" w:rsidRPr="007F1327" w:rsidRDefault="00D12699" w:rsidP="007F1327">
            <w:pPr>
              <w:jc w:val="both"/>
              <w:rPr>
                <w:rFonts w:ascii="Arial" w:hAnsi="Arial" w:cs="Arial"/>
                <w:color w:val="auto"/>
                <w:sz w:val="16"/>
                <w:szCs w:val="16"/>
              </w:rPr>
            </w:pPr>
            <w:r w:rsidRPr="001E4BDB">
              <w:rPr>
                <w:rFonts w:ascii="Arial" w:hAnsi="Arial" w:cs="Arial"/>
                <w:color w:val="auto"/>
                <w:sz w:val="16"/>
                <w:szCs w:val="16"/>
              </w:rPr>
              <w:t>Para esta subvención se implementará el abordaje en línea bajo la administración del SR con el fin de abordar a las poblaciones claves de difícil acceso.</w:t>
            </w:r>
          </w:p>
        </w:tc>
        <w:tc>
          <w:tcPr>
            <w:tcW w:w="3402" w:type="dxa"/>
          </w:tcPr>
          <w:p w14:paraId="31802E83"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Mejorar la calidad de la información. </w:t>
            </w:r>
          </w:p>
          <w:p w14:paraId="1D85297D"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Mejorar la referencia y contra referencia.</w:t>
            </w:r>
          </w:p>
          <w:p w14:paraId="18956858" w14:textId="77777777" w:rsidR="00D12699"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rPr>
              <w:t xml:space="preserve">Mejorar la calidad del dato registrado. </w:t>
            </w:r>
          </w:p>
          <w:p w14:paraId="36D0B9D5" w14:textId="77777777" w:rsidR="00D12699" w:rsidRPr="001E4BDB" w:rsidRDefault="00D12699" w:rsidP="00D12699">
            <w:pPr>
              <w:jc w:val="both"/>
              <w:rPr>
                <w:rFonts w:ascii="Arial" w:hAnsi="Arial" w:cs="Arial"/>
                <w:color w:val="auto"/>
                <w:sz w:val="16"/>
                <w:szCs w:val="16"/>
                <w:lang w:val="es-BO"/>
              </w:rPr>
            </w:pPr>
            <w:r w:rsidRPr="001E4BDB">
              <w:rPr>
                <w:rFonts w:ascii="Arial" w:hAnsi="Arial" w:cs="Arial"/>
                <w:color w:val="auto"/>
                <w:sz w:val="16"/>
                <w:szCs w:val="16"/>
                <w:lang w:val="es-BO" w:eastAsia="es-BO"/>
              </w:rPr>
              <w:t xml:space="preserve">Para este fin el FM contribuirá </w:t>
            </w:r>
            <w:r>
              <w:rPr>
                <w:rFonts w:ascii="Arial" w:hAnsi="Arial" w:cs="Arial"/>
                <w:color w:val="auto"/>
                <w:sz w:val="16"/>
                <w:szCs w:val="16"/>
                <w:lang w:val="es-BO" w:eastAsia="es-BO"/>
              </w:rPr>
              <w:t xml:space="preserve">para el fortalecimiento de esta intervención </w:t>
            </w:r>
            <w:r w:rsidRPr="001E4BDB">
              <w:rPr>
                <w:rFonts w:ascii="Arial" w:hAnsi="Arial" w:cs="Arial"/>
                <w:color w:val="auto"/>
                <w:sz w:val="16"/>
                <w:szCs w:val="16"/>
                <w:lang w:val="es-BO" w:eastAsia="es-BO"/>
              </w:rPr>
              <w:t xml:space="preserve">con </w:t>
            </w:r>
            <w:r>
              <w:rPr>
                <w:rFonts w:ascii="Arial" w:hAnsi="Arial" w:cs="Arial"/>
                <w:color w:val="auto"/>
                <w:sz w:val="16"/>
                <w:szCs w:val="16"/>
                <w:lang w:val="es-BO" w:eastAsia="es-BO"/>
              </w:rPr>
              <w:t xml:space="preserve">2.71 % del financiamiento estas acciones </w:t>
            </w:r>
          </w:p>
        </w:tc>
      </w:tr>
    </w:tbl>
    <w:p w14:paraId="6F572B42" w14:textId="77777777" w:rsidR="009D1F06" w:rsidRPr="009D1F06" w:rsidRDefault="009D1F06" w:rsidP="009D1F06">
      <w:pPr>
        <w:rPr>
          <w:lang w:val="es-BO" w:eastAsia="en-US"/>
        </w:rPr>
      </w:pPr>
    </w:p>
    <w:p w14:paraId="702333D6" w14:textId="11888085" w:rsidR="00007DB2" w:rsidRDefault="00007DB2" w:rsidP="00622698">
      <w:pPr>
        <w:pStyle w:val="Textonotapie"/>
        <w:shd w:val="clear" w:color="auto" w:fill="FFFFFF" w:themeFill="background1"/>
        <w:jc w:val="both"/>
        <w:rPr>
          <w:rFonts w:ascii="Arial" w:hAnsi="Arial" w:cs="Arial"/>
          <w:color w:val="auto"/>
          <w:sz w:val="22"/>
          <w:szCs w:val="22"/>
          <w:lang w:val="es-AR"/>
        </w:rPr>
      </w:pPr>
    </w:p>
    <w:p w14:paraId="3CB737D2" w14:textId="41421DEA" w:rsidR="00007DB2" w:rsidRDefault="00007DB2" w:rsidP="00622698">
      <w:pPr>
        <w:pStyle w:val="Textonotapie"/>
        <w:shd w:val="clear" w:color="auto" w:fill="FFFFFF" w:themeFill="background1"/>
        <w:jc w:val="both"/>
        <w:rPr>
          <w:rFonts w:ascii="Arial" w:hAnsi="Arial" w:cs="Arial"/>
          <w:color w:val="auto"/>
          <w:sz w:val="22"/>
          <w:szCs w:val="22"/>
          <w:lang w:val="es-AR"/>
        </w:rPr>
      </w:pPr>
    </w:p>
    <w:p w14:paraId="20826DB4" w14:textId="48FADF9F"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5B61A6EF" w14:textId="4C4E064D"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68548BE4" w14:textId="0E879474"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0256EBD4" w14:textId="5BA1D4A5"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6A67935C" w14:textId="228D23F7"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1BA971A8" w14:textId="4E79F2FA"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376B3C75" w14:textId="27FB33F7"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6B054DF0" w14:textId="458BEDC4"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242D6287" w14:textId="7C29A537" w:rsidR="006D17E7" w:rsidRDefault="006D17E7" w:rsidP="00622698">
      <w:pPr>
        <w:pStyle w:val="Textonotapie"/>
        <w:shd w:val="clear" w:color="auto" w:fill="FFFFFF" w:themeFill="background1"/>
        <w:jc w:val="both"/>
        <w:rPr>
          <w:rFonts w:ascii="Arial" w:hAnsi="Arial" w:cs="Arial"/>
          <w:color w:val="auto"/>
          <w:sz w:val="22"/>
          <w:szCs w:val="22"/>
          <w:lang w:val="es-AR"/>
        </w:rPr>
      </w:pPr>
    </w:p>
    <w:p w14:paraId="58D36FE7" w14:textId="1D08AB34" w:rsidR="006D17E7" w:rsidRDefault="006C63C2" w:rsidP="00B8421D">
      <w:pPr>
        <w:pStyle w:val="Textonotapie"/>
        <w:numPr>
          <w:ilvl w:val="0"/>
          <w:numId w:val="53"/>
        </w:numPr>
        <w:shd w:val="clear" w:color="auto" w:fill="FFFFFF" w:themeFill="background1"/>
        <w:jc w:val="both"/>
        <w:rPr>
          <w:rFonts w:ascii="Arial" w:hAnsi="Arial" w:cs="Arial"/>
          <w:color w:val="auto"/>
          <w:sz w:val="22"/>
          <w:szCs w:val="22"/>
          <w:lang w:val="es-AR"/>
        </w:rPr>
      </w:pPr>
      <w:r>
        <w:rPr>
          <w:rFonts w:ascii="Arial" w:hAnsi="Arial" w:cs="Arial"/>
          <w:color w:val="auto"/>
          <w:sz w:val="22"/>
          <w:szCs w:val="22"/>
          <w:lang w:val="es-AR"/>
        </w:rPr>
        <w:t xml:space="preserve">Para mayor ampliación del contenido de cada estrategia, </w:t>
      </w:r>
      <w:r w:rsidRPr="006309D2">
        <w:rPr>
          <w:rFonts w:ascii="Arial" w:hAnsi="Arial" w:cs="Arial"/>
          <w:color w:val="auto"/>
          <w:sz w:val="22"/>
          <w:szCs w:val="22"/>
          <w:lang w:val="es-AR"/>
        </w:rPr>
        <w:t>véase Anexo N° 16</w:t>
      </w:r>
    </w:p>
    <w:p w14:paraId="49934B07" w14:textId="30EB26A5" w:rsidR="006D17E7" w:rsidRDefault="00D4648A" w:rsidP="006D17E7">
      <w:pPr>
        <w:spacing w:after="0" w:line="240" w:lineRule="auto"/>
        <w:jc w:val="both"/>
        <w:rPr>
          <w:rFonts w:ascii="Arial" w:eastAsia="Arial" w:hAnsi="Arial" w:cs="Arial"/>
        </w:rPr>
      </w:pPr>
      <w:r>
        <w:rPr>
          <w:rFonts w:ascii="Arial" w:eastAsia="Arial" w:hAnsi="Arial" w:cs="Arial"/>
        </w:rPr>
        <w:t>A continuación, se presenta un resumen de l</w:t>
      </w:r>
      <w:r w:rsidR="006D17E7" w:rsidRPr="006D17E7">
        <w:rPr>
          <w:rFonts w:ascii="Arial" w:eastAsia="Arial" w:hAnsi="Arial" w:cs="Arial"/>
        </w:rPr>
        <w:t xml:space="preserve">a inversión </w:t>
      </w:r>
      <w:r>
        <w:rPr>
          <w:rFonts w:ascii="Arial" w:eastAsia="Arial" w:hAnsi="Arial" w:cs="Arial"/>
        </w:rPr>
        <w:t xml:space="preserve">por módulo e intervención </w:t>
      </w:r>
    </w:p>
    <w:p w14:paraId="03A5F6DF" w14:textId="10FC6929" w:rsidR="006D17E7" w:rsidRDefault="006D17E7" w:rsidP="006D17E7">
      <w:pPr>
        <w:spacing w:after="0" w:line="240" w:lineRule="auto"/>
        <w:jc w:val="both"/>
        <w:rPr>
          <w:rFonts w:ascii="Arial" w:hAnsi="Arial" w:cs="Arial"/>
          <w:color w:val="auto"/>
          <w:sz w:val="24"/>
          <w:szCs w:val="24"/>
          <w:u w:val="single"/>
          <w:lang w:val="es-AR"/>
        </w:rPr>
      </w:pPr>
    </w:p>
    <w:p w14:paraId="3E5AFA73" w14:textId="1FDABBF5" w:rsidR="006D17E7" w:rsidRPr="006D17E7" w:rsidRDefault="006D17E7" w:rsidP="006D17E7">
      <w:pPr>
        <w:spacing w:after="0" w:line="240" w:lineRule="auto"/>
        <w:jc w:val="both"/>
        <w:rPr>
          <w:rFonts w:ascii="Arial" w:hAnsi="Arial" w:cs="Arial"/>
          <w:color w:val="auto"/>
          <w:sz w:val="24"/>
          <w:szCs w:val="24"/>
          <w:lang w:val="es-AR"/>
        </w:rPr>
      </w:pPr>
      <w:r w:rsidRPr="00D4648A">
        <w:rPr>
          <w:rFonts w:ascii="Arial" w:hAnsi="Arial" w:cs="Arial"/>
          <w:b/>
          <w:color w:val="auto"/>
          <w:szCs w:val="24"/>
          <w:lang w:val="es-AR"/>
        </w:rPr>
        <w:t>TABLA N°</w:t>
      </w:r>
      <w:r w:rsidR="00D4648A" w:rsidRPr="00D4648A">
        <w:rPr>
          <w:rFonts w:ascii="Arial" w:hAnsi="Arial" w:cs="Arial"/>
          <w:b/>
          <w:color w:val="auto"/>
          <w:szCs w:val="24"/>
          <w:lang w:val="es-AR"/>
        </w:rPr>
        <w:t>1</w:t>
      </w:r>
      <w:r w:rsidR="00D4648A">
        <w:rPr>
          <w:rFonts w:ascii="Arial" w:hAnsi="Arial" w:cs="Arial"/>
          <w:b/>
          <w:color w:val="auto"/>
          <w:szCs w:val="24"/>
          <w:lang w:val="es-AR"/>
        </w:rPr>
        <w:t>0</w:t>
      </w:r>
      <w:r w:rsidRPr="006D17E7">
        <w:rPr>
          <w:rFonts w:ascii="Arial" w:hAnsi="Arial" w:cs="Arial"/>
          <w:color w:val="auto"/>
          <w:szCs w:val="24"/>
          <w:lang w:val="es-AR"/>
        </w:rPr>
        <w:t xml:space="preserve"> </w:t>
      </w:r>
      <w:r w:rsidRPr="00D4648A">
        <w:rPr>
          <w:rFonts w:ascii="Arial" w:hAnsi="Arial" w:cs="Arial"/>
          <w:b/>
          <w:color w:val="auto"/>
          <w:szCs w:val="24"/>
          <w:lang w:val="es-AR"/>
        </w:rPr>
        <w:t>RESUMEN DE INVERSION POR MODULO E INTERVENCION</w:t>
      </w:r>
      <w:r w:rsidRPr="006D17E7">
        <w:rPr>
          <w:rFonts w:ascii="Arial" w:hAnsi="Arial" w:cs="Arial"/>
          <w:color w:val="auto"/>
          <w:szCs w:val="24"/>
          <w:lang w:val="es-AR"/>
        </w:rPr>
        <w:t xml:space="preserve"> </w:t>
      </w:r>
    </w:p>
    <w:p w14:paraId="6643940B" w14:textId="77777777" w:rsidR="006D17E7" w:rsidRDefault="006D17E7" w:rsidP="00622698">
      <w:pPr>
        <w:pStyle w:val="Textonotapie"/>
        <w:shd w:val="clear" w:color="auto" w:fill="FFFFFF" w:themeFill="background1"/>
        <w:jc w:val="both"/>
        <w:rPr>
          <w:rFonts w:ascii="Arial" w:hAnsi="Arial" w:cs="Arial"/>
          <w:color w:val="auto"/>
          <w:sz w:val="22"/>
          <w:szCs w:val="22"/>
          <w:lang w:val="es-AR"/>
        </w:rPr>
      </w:pPr>
    </w:p>
    <w:tbl>
      <w:tblPr>
        <w:tblW w:w="14175" w:type="dxa"/>
        <w:tblInd w:w="-10" w:type="dxa"/>
        <w:tblCellMar>
          <w:left w:w="70" w:type="dxa"/>
          <w:right w:w="70" w:type="dxa"/>
        </w:tblCellMar>
        <w:tblLook w:val="04A0" w:firstRow="1" w:lastRow="0" w:firstColumn="1" w:lastColumn="0" w:noHBand="0" w:noVBand="1"/>
      </w:tblPr>
      <w:tblGrid>
        <w:gridCol w:w="1418"/>
        <w:gridCol w:w="1253"/>
        <w:gridCol w:w="3425"/>
        <w:gridCol w:w="1276"/>
        <w:gridCol w:w="6803"/>
      </w:tblGrid>
      <w:tr w:rsidR="00F66A70" w:rsidRPr="00AB2166" w14:paraId="53214D24" w14:textId="77777777" w:rsidTr="006D17E7">
        <w:trPr>
          <w:trHeight w:val="470"/>
        </w:trPr>
        <w:tc>
          <w:tcPr>
            <w:tcW w:w="1418" w:type="dxa"/>
            <w:tcBorders>
              <w:top w:val="single" w:sz="8" w:space="0" w:color="B4C6E7"/>
              <w:left w:val="single" w:sz="8" w:space="0" w:color="B4C6E7"/>
              <w:bottom w:val="single" w:sz="12" w:space="0" w:color="8EAADB"/>
              <w:right w:val="single" w:sz="8" w:space="0" w:color="B4C6E7"/>
            </w:tcBorders>
            <w:shd w:val="clear" w:color="auto" w:fill="auto"/>
            <w:noWrap/>
            <w:vAlign w:val="center"/>
            <w:hideMark/>
          </w:tcPr>
          <w:p w14:paraId="4F2661B2"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Nombre del Módulo</w:t>
            </w:r>
          </w:p>
        </w:tc>
        <w:tc>
          <w:tcPr>
            <w:tcW w:w="1253" w:type="dxa"/>
            <w:tcBorders>
              <w:top w:val="single" w:sz="8" w:space="0" w:color="B4C6E7"/>
              <w:left w:val="nil"/>
              <w:bottom w:val="single" w:sz="12" w:space="0" w:color="8EAADB"/>
              <w:right w:val="single" w:sz="8" w:space="0" w:color="B4C6E7"/>
            </w:tcBorders>
            <w:shd w:val="clear" w:color="auto" w:fill="auto"/>
            <w:vAlign w:val="center"/>
            <w:hideMark/>
          </w:tcPr>
          <w:p w14:paraId="0E7EDAE2"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Monto por Módulo</w:t>
            </w:r>
          </w:p>
        </w:tc>
        <w:tc>
          <w:tcPr>
            <w:tcW w:w="3425" w:type="dxa"/>
            <w:tcBorders>
              <w:top w:val="single" w:sz="8" w:space="0" w:color="B4C6E7"/>
              <w:left w:val="nil"/>
              <w:bottom w:val="single" w:sz="12" w:space="0" w:color="8EAADB"/>
              <w:right w:val="single" w:sz="8" w:space="0" w:color="B4C6E7"/>
            </w:tcBorders>
            <w:shd w:val="clear" w:color="auto" w:fill="auto"/>
            <w:vAlign w:val="center"/>
            <w:hideMark/>
          </w:tcPr>
          <w:p w14:paraId="339FD530"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Intervención</w:t>
            </w:r>
          </w:p>
        </w:tc>
        <w:tc>
          <w:tcPr>
            <w:tcW w:w="1276" w:type="dxa"/>
            <w:tcBorders>
              <w:top w:val="single" w:sz="8" w:space="0" w:color="B4C6E7"/>
              <w:left w:val="nil"/>
              <w:bottom w:val="single" w:sz="12" w:space="0" w:color="8EAADB"/>
              <w:right w:val="single" w:sz="8" w:space="0" w:color="B4C6E7"/>
            </w:tcBorders>
            <w:shd w:val="clear" w:color="auto" w:fill="auto"/>
            <w:vAlign w:val="center"/>
            <w:hideMark/>
          </w:tcPr>
          <w:p w14:paraId="15C2580C"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Monto por intervención</w:t>
            </w:r>
          </w:p>
        </w:tc>
        <w:tc>
          <w:tcPr>
            <w:tcW w:w="6803" w:type="dxa"/>
            <w:tcBorders>
              <w:top w:val="single" w:sz="8" w:space="0" w:color="B4C6E7"/>
              <w:left w:val="nil"/>
              <w:bottom w:val="single" w:sz="12" w:space="0" w:color="8EAADB"/>
              <w:right w:val="single" w:sz="8" w:space="0" w:color="B4C6E7"/>
            </w:tcBorders>
            <w:shd w:val="clear" w:color="auto" w:fill="auto"/>
            <w:noWrap/>
            <w:vAlign w:val="center"/>
            <w:hideMark/>
          </w:tcPr>
          <w:p w14:paraId="5BB89462"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Tipo de actividades incluidas</w:t>
            </w:r>
          </w:p>
        </w:tc>
      </w:tr>
      <w:tr w:rsidR="00F66A70" w:rsidRPr="00AB2166" w14:paraId="346167AA" w14:textId="77777777" w:rsidTr="006D17E7">
        <w:trPr>
          <w:trHeight w:val="382"/>
        </w:trPr>
        <w:tc>
          <w:tcPr>
            <w:tcW w:w="1418"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F993A3E"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Gestión de programas</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745C2008"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$2,375,888.25</w:t>
            </w:r>
          </w:p>
        </w:tc>
        <w:tc>
          <w:tcPr>
            <w:tcW w:w="3425" w:type="dxa"/>
            <w:tcBorders>
              <w:top w:val="nil"/>
              <w:left w:val="nil"/>
              <w:bottom w:val="single" w:sz="8" w:space="0" w:color="B4C6E7"/>
              <w:right w:val="single" w:sz="8" w:space="0" w:color="B4C6E7"/>
            </w:tcBorders>
            <w:shd w:val="clear" w:color="auto" w:fill="auto"/>
            <w:vAlign w:val="center"/>
            <w:hideMark/>
          </w:tcPr>
          <w:p w14:paraId="0D45C600"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Gestión de subvenciones</w:t>
            </w:r>
          </w:p>
        </w:tc>
        <w:tc>
          <w:tcPr>
            <w:tcW w:w="1276" w:type="dxa"/>
            <w:tcBorders>
              <w:top w:val="nil"/>
              <w:left w:val="nil"/>
              <w:bottom w:val="single" w:sz="8" w:space="0" w:color="B4C6E7"/>
              <w:right w:val="single" w:sz="8" w:space="0" w:color="B4C6E7"/>
            </w:tcBorders>
            <w:shd w:val="clear" w:color="auto" w:fill="auto"/>
            <w:vAlign w:val="center"/>
            <w:hideMark/>
          </w:tcPr>
          <w:p w14:paraId="48C9A17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$1,524,660.12</w:t>
            </w:r>
          </w:p>
        </w:tc>
        <w:tc>
          <w:tcPr>
            <w:tcW w:w="6803" w:type="dxa"/>
            <w:tcBorders>
              <w:top w:val="nil"/>
              <w:left w:val="nil"/>
              <w:bottom w:val="single" w:sz="8" w:space="0" w:color="B4C6E7"/>
              <w:right w:val="single" w:sz="8" w:space="0" w:color="B4C6E7"/>
            </w:tcBorders>
            <w:shd w:val="clear" w:color="auto" w:fill="auto"/>
            <w:noWrap/>
            <w:vAlign w:val="center"/>
            <w:hideMark/>
          </w:tcPr>
          <w:p w14:paraId="7A4496FD"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Alquiler de oficina, suministros y servicios básicos, Recurso humano administrativo y financiero, transporte y Reuniones de seguimiento.</w:t>
            </w:r>
          </w:p>
        </w:tc>
      </w:tr>
      <w:tr w:rsidR="00F66A70" w:rsidRPr="00AB2166" w14:paraId="06EE44CD" w14:textId="77777777" w:rsidTr="006D17E7">
        <w:trPr>
          <w:trHeight w:val="411"/>
        </w:trPr>
        <w:tc>
          <w:tcPr>
            <w:tcW w:w="1418" w:type="dxa"/>
            <w:vMerge/>
            <w:tcBorders>
              <w:top w:val="nil"/>
              <w:left w:val="single" w:sz="8" w:space="0" w:color="B4C6E7"/>
              <w:bottom w:val="single" w:sz="8" w:space="0" w:color="B4C6E7"/>
              <w:right w:val="single" w:sz="8" w:space="0" w:color="B4C6E7"/>
            </w:tcBorders>
            <w:vAlign w:val="center"/>
            <w:hideMark/>
          </w:tcPr>
          <w:p w14:paraId="17D2B310"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092C192C"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7BCE74D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Políticas, planificación, coordinación y gestión de programas nacionales de control de enfermedades</w:t>
            </w:r>
          </w:p>
        </w:tc>
        <w:tc>
          <w:tcPr>
            <w:tcW w:w="1276" w:type="dxa"/>
            <w:tcBorders>
              <w:top w:val="nil"/>
              <w:left w:val="nil"/>
              <w:bottom w:val="single" w:sz="8" w:space="0" w:color="B4C6E7"/>
              <w:right w:val="single" w:sz="8" w:space="0" w:color="B4C6E7"/>
            </w:tcBorders>
            <w:shd w:val="clear" w:color="auto" w:fill="auto"/>
            <w:vAlign w:val="center"/>
            <w:hideMark/>
          </w:tcPr>
          <w:p w14:paraId="3A653D5D"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$851,228.13</w:t>
            </w:r>
          </w:p>
        </w:tc>
        <w:tc>
          <w:tcPr>
            <w:tcW w:w="6803" w:type="dxa"/>
            <w:tcBorders>
              <w:top w:val="nil"/>
              <w:left w:val="nil"/>
              <w:bottom w:val="single" w:sz="8" w:space="0" w:color="B4C6E7"/>
              <w:right w:val="single" w:sz="8" w:space="0" w:color="B4C6E7"/>
            </w:tcBorders>
            <w:shd w:val="clear" w:color="auto" w:fill="auto"/>
            <w:noWrap/>
            <w:vAlign w:val="center"/>
            <w:hideMark/>
          </w:tcPr>
          <w:p w14:paraId="58EFE9EE"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Recursos Humanos para fortalecer las unidades que dan respuesta a la implementación de la subvención, fortalecimiento al personal de salud para análisis de información estratégica y toma de decisiones, Servicios e Insumos para la gestión y respuesta a la subvención</w:t>
            </w:r>
          </w:p>
        </w:tc>
      </w:tr>
      <w:tr w:rsidR="00F66A70" w:rsidRPr="00AB2166" w14:paraId="1E641974" w14:textId="77777777" w:rsidTr="006D17E7">
        <w:trPr>
          <w:trHeight w:val="688"/>
        </w:trPr>
        <w:tc>
          <w:tcPr>
            <w:tcW w:w="1418"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7DD2312E"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Programas de prevención integral para hombres que tienen relaciones sexuales con hombres</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03B5A135"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$5,201,625.09</w:t>
            </w:r>
          </w:p>
        </w:tc>
        <w:tc>
          <w:tcPr>
            <w:tcW w:w="3425" w:type="dxa"/>
            <w:tcBorders>
              <w:top w:val="nil"/>
              <w:left w:val="nil"/>
              <w:bottom w:val="single" w:sz="8" w:space="0" w:color="B4C6E7"/>
              <w:right w:val="single" w:sz="8" w:space="0" w:color="B4C6E7"/>
            </w:tcBorders>
            <w:shd w:val="clear" w:color="auto" w:fill="auto"/>
            <w:vAlign w:val="center"/>
            <w:hideMark/>
          </w:tcPr>
          <w:p w14:paraId="69F62C84"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Diagnóstico y tratamiento de ITS y otros servicios de salud sexual y reproductiva para hombres que tienen relaciones sexuales con hombres</w:t>
            </w:r>
          </w:p>
        </w:tc>
        <w:tc>
          <w:tcPr>
            <w:tcW w:w="1276" w:type="dxa"/>
            <w:tcBorders>
              <w:top w:val="nil"/>
              <w:left w:val="nil"/>
              <w:bottom w:val="single" w:sz="8" w:space="0" w:color="B4C6E7"/>
              <w:right w:val="single" w:sz="8" w:space="0" w:color="B4C6E7"/>
            </w:tcBorders>
            <w:shd w:val="clear" w:color="auto" w:fill="auto"/>
            <w:vAlign w:val="center"/>
            <w:hideMark/>
          </w:tcPr>
          <w:p w14:paraId="2416C1FC"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$1,002,600.72</w:t>
            </w:r>
          </w:p>
        </w:tc>
        <w:tc>
          <w:tcPr>
            <w:tcW w:w="6803" w:type="dxa"/>
            <w:tcBorders>
              <w:top w:val="nil"/>
              <w:left w:val="nil"/>
              <w:bottom w:val="single" w:sz="8" w:space="0" w:color="B4C6E7"/>
              <w:right w:val="single" w:sz="8" w:space="0" w:color="B4C6E7"/>
            </w:tcBorders>
            <w:shd w:val="clear" w:color="auto" w:fill="auto"/>
            <w:vAlign w:val="center"/>
            <w:hideMark/>
          </w:tcPr>
          <w:p w14:paraId="181CA7F5"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Bacterias y consumibles, Equipamiento para los servicios amigables, personal administrativo de respuesta a subvención, formación de personal sanitario, readecuaciones de servicios amigables para poblaciones clave, tratamiento clínico de ITS, tratamiento sindrómico y clínico de ITS y Conservación de pruebas de laboratorio</w:t>
            </w:r>
          </w:p>
        </w:tc>
      </w:tr>
      <w:tr w:rsidR="00F66A70" w:rsidRPr="00AB2166" w14:paraId="055522B8" w14:textId="77777777" w:rsidTr="006D17E7">
        <w:trPr>
          <w:trHeight w:val="217"/>
        </w:trPr>
        <w:tc>
          <w:tcPr>
            <w:tcW w:w="1418" w:type="dxa"/>
            <w:vMerge/>
            <w:tcBorders>
              <w:top w:val="nil"/>
              <w:left w:val="single" w:sz="8" w:space="0" w:color="B4C6E7"/>
              <w:bottom w:val="single" w:sz="8" w:space="0" w:color="B4C6E7"/>
              <w:right w:val="single" w:sz="8" w:space="0" w:color="B4C6E7"/>
            </w:tcBorders>
            <w:vAlign w:val="center"/>
            <w:hideMark/>
          </w:tcPr>
          <w:p w14:paraId="01313A81"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589E25A7"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461759C0"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Intervenciones conductuales para hombres que tienen relaciones sexuales con hombres</w:t>
            </w:r>
          </w:p>
        </w:tc>
        <w:tc>
          <w:tcPr>
            <w:tcW w:w="1276" w:type="dxa"/>
            <w:tcBorders>
              <w:top w:val="nil"/>
              <w:left w:val="nil"/>
              <w:bottom w:val="single" w:sz="8" w:space="0" w:color="B4C6E7"/>
              <w:right w:val="single" w:sz="8" w:space="0" w:color="B4C6E7"/>
            </w:tcBorders>
            <w:shd w:val="clear" w:color="auto" w:fill="auto"/>
            <w:vAlign w:val="center"/>
            <w:hideMark/>
          </w:tcPr>
          <w:p w14:paraId="08DAF724"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$1,829,155.31</w:t>
            </w:r>
          </w:p>
        </w:tc>
        <w:tc>
          <w:tcPr>
            <w:tcW w:w="6803" w:type="dxa"/>
            <w:tcBorders>
              <w:top w:val="nil"/>
              <w:left w:val="nil"/>
              <w:bottom w:val="single" w:sz="8" w:space="0" w:color="B4C6E7"/>
              <w:right w:val="single" w:sz="8" w:space="0" w:color="B4C6E7"/>
            </w:tcBorders>
            <w:shd w:val="clear" w:color="auto" w:fill="auto"/>
            <w:vAlign w:val="center"/>
            <w:hideMark/>
          </w:tcPr>
          <w:p w14:paraId="5347D221"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Actividades Lúdicas y educación de pares SSR, Capacitación y desarrollo de capacidades en la metodología de trabajo, Costos operativos de SSR, Eventos y talleres en temas diversos SSR, Implementación de estrategia multimedia Materiales y formularios Recurso Humano para abordajes educativos SSR</w:t>
            </w:r>
          </w:p>
        </w:tc>
      </w:tr>
      <w:tr w:rsidR="00F66A70" w:rsidRPr="00AB2166" w14:paraId="4BF38484" w14:textId="77777777" w:rsidTr="006D17E7">
        <w:trPr>
          <w:trHeight w:val="313"/>
        </w:trPr>
        <w:tc>
          <w:tcPr>
            <w:tcW w:w="1418" w:type="dxa"/>
            <w:vMerge/>
            <w:tcBorders>
              <w:top w:val="nil"/>
              <w:left w:val="single" w:sz="8" w:space="0" w:color="B4C6E7"/>
              <w:bottom w:val="single" w:sz="8" w:space="0" w:color="B4C6E7"/>
              <w:right w:val="single" w:sz="8" w:space="0" w:color="B4C6E7"/>
            </w:tcBorders>
            <w:vAlign w:val="center"/>
            <w:hideMark/>
          </w:tcPr>
          <w:p w14:paraId="2E21A172"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5B3B5985"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0EE62B9F"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Prevención y tratamiento de coinfecciones y comorbilidades</w:t>
            </w:r>
          </w:p>
        </w:tc>
        <w:tc>
          <w:tcPr>
            <w:tcW w:w="1276" w:type="dxa"/>
            <w:tcBorders>
              <w:top w:val="nil"/>
              <w:left w:val="nil"/>
              <w:bottom w:val="single" w:sz="8" w:space="0" w:color="B4C6E7"/>
              <w:right w:val="single" w:sz="8" w:space="0" w:color="B4C6E7"/>
            </w:tcBorders>
            <w:shd w:val="clear" w:color="auto" w:fill="auto"/>
            <w:vAlign w:val="center"/>
            <w:hideMark/>
          </w:tcPr>
          <w:p w14:paraId="2F24203F"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$1,037,960.75</w:t>
            </w:r>
          </w:p>
        </w:tc>
        <w:tc>
          <w:tcPr>
            <w:tcW w:w="6803" w:type="dxa"/>
            <w:tcBorders>
              <w:top w:val="nil"/>
              <w:left w:val="nil"/>
              <w:bottom w:val="single" w:sz="8" w:space="0" w:color="B4C6E7"/>
              <w:right w:val="single" w:sz="8" w:space="0" w:color="B4C6E7"/>
            </w:tcBorders>
            <w:shd w:val="clear" w:color="auto" w:fill="auto"/>
            <w:vAlign w:val="center"/>
            <w:hideMark/>
          </w:tcPr>
          <w:p w14:paraId="17F5CE2E"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Virus</w:t>
            </w:r>
          </w:p>
        </w:tc>
      </w:tr>
      <w:tr w:rsidR="00F66A70" w:rsidRPr="00AB2166" w14:paraId="253778F7" w14:textId="77777777" w:rsidTr="006D17E7">
        <w:trPr>
          <w:trHeight w:val="489"/>
        </w:trPr>
        <w:tc>
          <w:tcPr>
            <w:tcW w:w="1418" w:type="dxa"/>
            <w:vMerge/>
            <w:tcBorders>
              <w:top w:val="nil"/>
              <w:left w:val="single" w:sz="8" w:space="0" w:color="B4C6E7"/>
              <w:bottom w:val="single" w:sz="8" w:space="0" w:color="B4C6E7"/>
              <w:right w:val="single" w:sz="8" w:space="0" w:color="B4C6E7"/>
            </w:tcBorders>
            <w:vAlign w:val="center"/>
            <w:hideMark/>
          </w:tcPr>
          <w:p w14:paraId="582F9292"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3416C3FB"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68693EF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Programas de preservativos y lubricantes para hombres que tienen relaciones sexuales con hombres</w:t>
            </w:r>
          </w:p>
        </w:tc>
        <w:tc>
          <w:tcPr>
            <w:tcW w:w="1276" w:type="dxa"/>
            <w:tcBorders>
              <w:top w:val="nil"/>
              <w:left w:val="nil"/>
              <w:bottom w:val="single" w:sz="8" w:space="0" w:color="B4C6E7"/>
              <w:right w:val="single" w:sz="8" w:space="0" w:color="B4C6E7"/>
            </w:tcBorders>
            <w:shd w:val="clear" w:color="auto" w:fill="auto"/>
            <w:vAlign w:val="center"/>
            <w:hideMark/>
          </w:tcPr>
          <w:p w14:paraId="28A147D9"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$152,397.14</w:t>
            </w:r>
          </w:p>
        </w:tc>
        <w:tc>
          <w:tcPr>
            <w:tcW w:w="6803" w:type="dxa"/>
            <w:tcBorders>
              <w:top w:val="nil"/>
              <w:left w:val="nil"/>
              <w:bottom w:val="single" w:sz="8" w:space="0" w:color="B4C6E7"/>
              <w:right w:val="single" w:sz="8" w:space="0" w:color="B4C6E7"/>
            </w:tcBorders>
            <w:shd w:val="clear" w:color="auto" w:fill="auto"/>
            <w:vAlign w:val="center"/>
            <w:hideMark/>
          </w:tcPr>
          <w:p w14:paraId="4E4E1990"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Almacenamiento y distribución de insumos, Paquetes de Prevención para HSH</w:t>
            </w:r>
          </w:p>
        </w:tc>
      </w:tr>
      <w:tr w:rsidR="00F66A70" w:rsidRPr="00AB2166" w14:paraId="3D0B7233" w14:textId="77777777" w:rsidTr="006D17E7">
        <w:trPr>
          <w:trHeight w:val="483"/>
        </w:trPr>
        <w:tc>
          <w:tcPr>
            <w:tcW w:w="1418" w:type="dxa"/>
            <w:vMerge/>
            <w:tcBorders>
              <w:top w:val="nil"/>
              <w:left w:val="single" w:sz="8" w:space="0" w:color="B4C6E7"/>
              <w:bottom w:val="single" w:sz="8" w:space="0" w:color="B4C6E7"/>
              <w:right w:val="single" w:sz="8" w:space="0" w:color="B4C6E7"/>
            </w:tcBorders>
            <w:vAlign w:val="center"/>
            <w:hideMark/>
          </w:tcPr>
          <w:p w14:paraId="5C28526D"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11EF105E"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1B53A7C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Servicios de pruebas de VIH para hombres que tienen relaciones sexuales con hombres</w:t>
            </w:r>
          </w:p>
        </w:tc>
        <w:tc>
          <w:tcPr>
            <w:tcW w:w="1276" w:type="dxa"/>
            <w:tcBorders>
              <w:top w:val="nil"/>
              <w:left w:val="nil"/>
              <w:bottom w:val="single" w:sz="8" w:space="0" w:color="B4C6E7"/>
              <w:right w:val="single" w:sz="8" w:space="0" w:color="B4C6E7"/>
            </w:tcBorders>
            <w:shd w:val="clear" w:color="auto" w:fill="auto"/>
            <w:noWrap/>
            <w:vAlign w:val="center"/>
            <w:hideMark/>
          </w:tcPr>
          <w:p w14:paraId="7358A85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$1,179,511.17</w:t>
            </w:r>
          </w:p>
        </w:tc>
        <w:tc>
          <w:tcPr>
            <w:tcW w:w="6803" w:type="dxa"/>
            <w:tcBorders>
              <w:top w:val="nil"/>
              <w:left w:val="nil"/>
              <w:bottom w:val="single" w:sz="8" w:space="0" w:color="B4C6E7"/>
              <w:right w:val="single" w:sz="8" w:space="0" w:color="B4C6E7"/>
            </w:tcBorders>
            <w:shd w:val="clear" w:color="auto" w:fill="auto"/>
            <w:noWrap/>
            <w:vAlign w:val="center"/>
            <w:hideMark/>
          </w:tcPr>
          <w:p w14:paraId="2B3F78D6"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Alojamiento para personal de campo, Insumos para aplicación de pruebas diagnósticas, mantenimiento, seguro y combustible de unidades Móviles, Recurso Humano de unidades móviles, Pruebas de diagnóstico rápido realizadas por profesionales de salud y Confirmación del diagnóstico de VIH.</w:t>
            </w:r>
          </w:p>
        </w:tc>
      </w:tr>
      <w:tr w:rsidR="00F66A70" w:rsidRPr="00AB2166" w14:paraId="0DC31E2B" w14:textId="77777777" w:rsidTr="00AB2166">
        <w:trPr>
          <w:trHeight w:val="713"/>
        </w:trPr>
        <w:tc>
          <w:tcPr>
            <w:tcW w:w="1418"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7B28DACD"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Programas de prevención integral para personas transgénero</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695EE73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$333,772.70</w:t>
            </w:r>
          </w:p>
        </w:tc>
        <w:tc>
          <w:tcPr>
            <w:tcW w:w="3425" w:type="dxa"/>
            <w:tcBorders>
              <w:top w:val="nil"/>
              <w:left w:val="nil"/>
              <w:bottom w:val="single" w:sz="8" w:space="0" w:color="B4C6E7"/>
              <w:right w:val="single" w:sz="8" w:space="0" w:color="B4C6E7"/>
            </w:tcBorders>
            <w:shd w:val="clear" w:color="auto" w:fill="auto"/>
            <w:vAlign w:val="center"/>
            <w:hideMark/>
          </w:tcPr>
          <w:p w14:paraId="78D9868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Diagnóstico y tratamiento de ITS y servicios de salud sexual y reproductiva para personas transgénero</w:t>
            </w:r>
          </w:p>
        </w:tc>
        <w:tc>
          <w:tcPr>
            <w:tcW w:w="1276" w:type="dxa"/>
            <w:tcBorders>
              <w:top w:val="nil"/>
              <w:left w:val="nil"/>
              <w:bottom w:val="single" w:sz="8" w:space="0" w:color="B4C6E7"/>
              <w:right w:val="single" w:sz="8" w:space="0" w:color="B4C6E7"/>
            </w:tcBorders>
            <w:shd w:val="clear" w:color="auto" w:fill="auto"/>
            <w:noWrap/>
            <w:vAlign w:val="center"/>
            <w:hideMark/>
          </w:tcPr>
          <w:p w14:paraId="4C0B609B"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$17,004.40</w:t>
            </w:r>
          </w:p>
        </w:tc>
        <w:tc>
          <w:tcPr>
            <w:tcW w:w="6803" w:type="dxa"/>
            <w:tcBorders>
              <w:top w:val="nil"/>
              <w:left w:val="nil"/>
              <w:bottom w:val="single" w:sz="8" w:space="0" w:color="B4C6E7"/>
              <w:right w:val="single" w:sz="8" w:space="0" w:color="B4C6E7"/>
            </w:tcBorders>
            <w:shd w:val="clear" w:color="auto" w:fill="auto"/>
            <w:noWrap/>
            <w:vAlign w:val="center"/>
            <w:hideMark/>
          </w:tcPr>
          <w:p w14:paraId="6B85F98A"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Bacterias</w:t>
            </w:r>
          </w:p>
        </w:tc>
      </w:tr>
      <w:tr w:rsidR="00F66A70" w:rsidRPr="00AB2166" w14:paraId="587A16CC" w14:textId="77777777" w:rsidTr="006D17E7">
        <w:trPr>
          <w:trHeight w:val="418"/>
        </w:trPr>
        <w:tc>
          <w:tcPr>
            <w:tcW w:w="1418" w:type="dxa"/>
            <w:vMerge/>
            <w:tcBorders>
              <w:top w:val="nil"/>
              <w:left w:val="single" w:sz="8" w:space="0" w:color="B4C6E7"/>
              <w:bottom w:val="single" w:sz="8" w:space="0" w:color="B4C6E7"/>
              <w:right w:val="single" w:sz="8" w:space="0" w:color="B4C6E7"/>
            </w:tcBorders>
            <w:vAlign w:val="center"/>
            <w:hideMark/>
          </w:tcPr>
          <w:p w14:paraId="116914FE"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0756FEB0"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2F755212"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Intervenciones conductuales para personas transgénero</w:t>
            </w:r>
          </w:p>
        </w:tc>
        <w:tc>
          <w:tcPr>
            <w:tcW w:w="1276" w:type="dxa"/>
            <w:tcBorders>
              <w:top w:val="nil"/>
              <w:left w:val="nil"/>
              <w:bottom w:val="single" w:sz="8" w:space="0" w:color="B4C6E7"/>
              <w:right w:val="single" w:sz="8" w:space="0" w:color="B4C6E7"/>
            </w:tcBorders>
            <w:shd w:val="clear" w:color="auto" w:fill="auto"/>
            <w:noWrap/>
            <w:vAlign w:val="center"/>
            <w:hideMark/>
          </w:tcPr>
          <w:p w14:paraId="42DA55DB"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$229,125.00</w:t>
            </w:r>
          </w:p>
        </w:tc>
        <w:tc>
          <w:tcPr>
            <w:tcW w:w="6803" w:type="dxa"/>
            <w:tcBorders>
              <w:top w:val="nil"/>
              <w:left w:val="nil"/>
              <w:bottom w:val="single" w:sz="8" w:space="0" w:color="B4C6E7"/>
              <w:right w:val="single" w:sz="8" w:space="0" w:color="B4C6E7"/>
            </w:tcBorders>
            <w:shd w:val="clear" w:color="auto" w:fill="auto"/>
            <w:noWrap/>
            <w:vAlign w:val="center"/>
            <w:hideMark/>
          </w:tcPr>
          <w:p w14:paraId="4D1C79D1"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Actividades Lúdicas y educación de pares SSR, Costos operativos de SSR, Eventos y talleres en temas diversos SSR, Recurso Humano para abordajes educativos SSR</w:t>
            </w:r>
          </w:p>
        </w:tc>
      </w:tr>
      <w:tr w:rsidR="00F66A70" w:rsidRPr="00AB2166" w14:paraId="3CB4F09B" w14:textId="77777777" w:rsidTr="006D17E7">
        <w:trPr>
          <w:trHeight w:val="411"/>
        </w:trPr>
        <w:tc>
          <w:tcPr>
            <w:tcW w:w="1418" w:type="dxa"/>
            <w:vMerge/>
            <w:tcBorders>
              <w:top w:val="nil"/>
              <w:left w:val="single" w:sz="8" w:space="0" w:color="B4C6E7"/>
              <w:bottom w:val="single" w:sz="8" w:space="0" w:color="B4C6E7"/>
              <w:right w:val="single" w:sz="8" w:space="0" w:color="B4C6E7"/>
            </w:tcBorders>
            <w:vAlign w:val="center"/>
            <w:hideMark/>
          </w:tcPr>
          <w:p w14:paraId="5EC98213"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738FF74E"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750F5475"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Prevención y tratamiento de coinfecciones y comorbilidades</w:t>
            </w:r>
          </w:p>
        </w:tc>
        <w:tc>
          <w:tcPr>
            <w:tcW w:w="1276" w:type="dxa"/>
            <w:tcBorders>
              <w:top w:val="nil"/>
              <w:left w:val="nil"/>
              <w:bottom w:val="single" w:sz="8" w:space="0" w:color="B4C6E7"/>
              <w:right w:val="single" w:sz="8" w:space="0" w:color="B4C6E7"/>
            </w:tcBorders>
            <w:shd w:val="clear" w:color="auto" w:fill="auto"/>
            <w:noWrap/>
            <w:vAlign w:val="center"/>
            <w:hideMark/>
          </w:tcPr>
          <w:p w14:paraId="682806B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$72,134.25</w:t>
            </w:r>
          </w:p>
        </w:tc>
        <w:tc>
          <w:tcPr>
            <w:tcW w:w="6803" w:type="dxa"/>
            <w:tcBorders>
              <w:top w:val="nil"/>
              <w:left w:val="nil"/>
              <w:bottom w:val="single" w:sz="8" w:space="0" w:color="B4C6E7"/>
              <w:right w:val="single" w:sz="8" w:space="0" w:color="B4C6E7"/>
            </w:tcBorders>
            <w:shd w:val="clear" w:color="auto" w:fill="auto"/>
            <w:noWrap/>
            <w:vAlign w:val="center"/>
            <w:hideMark/>
          </w:tcPr>
          <w:p w14:paraId="629657D8"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Virus</w:t>
            </w:r>
          </w:p>
        </w:tc>
      </w:tr>
      <w:tr w:rsidR="00F66A70" w:rsidRPr="00AB2166" w14:paraId="3DE8575B" w14:textId="77777777" w:rsidTr="006D17E7">
        <w:trPr>
          <w:trHeight w:val="403"/>
        </w:trPr>
        <w:tc>
          <w:tcPr>
            <w:tcW w:w="1418" w:type="dxa"/>
            <w:vMerge/>
            <w:tcBorders>
              <w:top w:val="nil"/>
              <w:left w:val="single" w:sz="8" w:space="0" w:color="B4C6E7"/>
              <w:bottom w:val="single" w:sz="8" w:space="0" w:color="B4C6E7"/>
              <w:right w:val="single" w:sz="8" w:space="0" w:color="B4C6E7"/>
            </w:tcBorders>
            <w:vAlign w:val="center"/>
            <w:hideMark/>
          </w:tcPr>
          <w:p w14:paraId="047F3CCF"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204C8427"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3276936D"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Programas de preservativos y lubricantes para personas transgénero</w:t>
            </w:r>
          </w:p>
        </w:tc>
        <w:tc>
          <w:tcPr>
            <w:tcW w:w="1276" w:type="dxa"/>
            <w:tcBorders>
              <w:top w:val="nil"/>
              <w:left w:val="nil"/>
              <w:bottom w:val="single" w:sz="8" w:space="0" w:color="B4C6E7"/>
              <w:right w:val="single" w:sz="8" w:space="0" w:color="B4C6E7"/>
            </w:tcBorders>
            <w:shd w:val="clear" w:color="auto" w:fill="auto"/>
            <w:noWrap/>
            <w:vAlign w:val="center"/>
            <w:hideMark/>
          </w:tcPr>
          <w:p w14:paraId="0A028C7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$2,214.10</w:t>
            </w:r>
          </w:p>
        </w:tc>
        <w:tc>
          <w:tcPr>
            <w:tcW w:w="6803" w:type="dxa"/>
            <w:tcBorders>
              <w:top w:val="nil"/>
              <w:left w:val="nil"/>
              <w:bottom w:val="single" w:sz="8" w:space="0" w:color="B4C6E7"/>
              <w:right w:val="single" w:sz="8" w:space="0" w:color="B4C6E7"/>
            </w:tcBorders>
            <w:shd w:val="clear" w:color="auto" w:fill="auto"/>
            <w:noWrap/>
            <w:vAlign w:val="center"/>
            <w:hideMark/>
          </w:tcPr>
          <w:p w14:paraId="1ED3C990"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Paquetes de Prevención para Transgénero</w:t>
            </w:r>
          </w:p>
        </w:tc>
      </w:tr>
      <w:tr w:rsidR="00F66A70" w:rsidRPr="00AB2166" w14:paraId="0B8CE7A5" w14:textId="77777777" w:rsidTr="00AB2166">
        <w:trPr>
          <w:trHeight w:val="259"/>
        </w:trPr>
        <w:tc>
          <w:tcPr>
            <w:tcW w:w="1418" w:type="dxa"/>
            <w:vMerge/>
            <w:tcBorders>
              <w:top w:val="nil"/>
              <w:left w:val="single" w:sz="8" w:space="0" w:color="B4C6E7"/>
              <w:bottom w:val="single" w:sz="8" w:space="0" w:color="B4C6E7"/>
              <w:right w:val="single" w:sz="8" w:space="0" w:color="B4C6E7"/>
            </w:tcBorders>
            <w:vAlign w:val="center"/>
            <w:hideMark/>
          </w:tcPr>
          <w:p w14:paraId="156C00D3"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6B684C0E"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1B3AB82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Servicios de pruebas de VIH para personas transgénero</w:t>
            </w:r>
          </w:p>
        </w:tc>
        <w:tc>
          <w:tcPr>
            <w:tcW w:w="1276" w:type="dxa"/>
            <w:tcBorders>
              <w:top w:val="nil"/>
              <w:left w:val="nil"/>
              <w:bottom w:val="single" w:sz="8" w:space="0" w:color="B4C6E7"/>
              <w:right w:val="single" w:sz="8" w:space="0" w:color="B4C6E7"/>
            </w:tcBorders>
            <w:shd w:val="clear" w:color="auto" w:fill="auto"/>
            <w:noWrap/>
            <w:vAlign w:val="center"/>
            <w:hideMark/>
          </w:tcPr>
          <w:p w14:paraId="36B6E4B7"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$13,294.95</w:t>
            </w:r>
          </w:p>
        </w:tc>
        <w:tc>
          <w:tcPr>
            <w:tcW w:w="6803" w:type="dxa"/>
            <w:tcBorders>
              <w:top w:val="nil"/>
              <w:left w:val="nil"/>
              <w:bottom w:val="single" w:sz="8" w:space="0" w:color="B4C6E7"/>
              <w:right w:val="single" w:sz="8" w:space="0" w:color="B4C6E7"/>
            </w:tcBorders>
            <w:shd w:val="clear" w:color="auto" w:fill="auto"/>
            <w:noWrap/>
            <w:vAlign w:val="center"/>
            <w:hideMark/>
          </w:tcPr>
          <w:p w14:paraId="21711DB2"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Pruebas de diagnóstico rápido para población Transgénero, realizadas por profesionales de salud y Confirmación del diagnóstico de VIH</w:t>
            </w:r>
          </w:p>
        </w:tc>
      </w:tr>
      <w:tr w:rsidR="00F66A70" w:rsidRPr="00AB2166" w14:paraId="7C1809AB" w14:textId="77777777" w:rsidTr="00AB2166">
        <w:trPr>
          <w:trHeight w:val="684"/>
        </w:trPr>
        <w:tc>
          <w:tcPr>
            <w:tcW w:w="1418"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379F5E56"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Programas de prevención integral para trabajadores del sexo y sus clientes</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77F2E85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$1,631,654.86</w:t>
            </w:r>
          </w:p>
        </w:tc>
        <w:tc>
          <w:tcPr>
            <w:tcW w:w="3425" w:type="dxa"/>
            <w:tcBorders>
              <w:top w:val="nil"/>
              <w:left w:val="nil"/>
              <w:bottom w:val="single" w:sz="8" w:space="0" w:color="B4C6E7"/>
              <w:right w:val="single" w:sz="8" w:space="0" w:color="B4C6E7"/>
            </w:tcBorders>
            <w:shd w:val="clear" w:color="auto" w:fill="auto"/>
            <w:vAlign w:val="center"/>
            <w:hideMark/>
          </w:tcPr>
          <w:p w14:paraId="3CC7A540"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Diagnóstico y tratamiento de ITS y otros servicios de salud sexual y reproductiva para trabajadores del sexo</w:t>
            </w:r>
          </w:p>
        </w:tc>
        <w:tc>
          <w:tcPr>
            <w:tcW w:w="1276" w:type="dxa"/>
            <w:tcBorders>
              <w:top w:val="nil"/>
              <w:left w:val="nil"/>
              <w:bottom w:val="single" w:sz="8" w:space="0" w:color="B4C6E7"/>
              <w:right w:val="single" w:sz="8" w:space="0" w:color="B4C6E7"/>
            </w:tcBorders>
            <w:shd w:val="clear" w:color="auto" w:fill="auto"/>
            <w:noWrap/>
            <w:vAlign w:val="center"/>
            <w:hideMark/>
          </w:tcPr>
          <w:p w14:paraId="521B4DB5"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$109,372.60</w:t>
            </w:r>
          </w:p>
        </w:tc>
        <w:tc>
          <w:tcPr>
            <w:tcW w:w="6803" w:type="dxa"/>
            <w:tcBorders>
              <w:top w:val="nil"/>
              <w:left w:val="nil"/>
              <w:bottom w:val="single" w:sz="8" w:space="0" w:color="B4C6E7"/>
              <w:right w:val="single" w:sz="8" w:space="0" w:color="B4C6E7"/>
            </w:tcBorders>
            <w:shd w:val="clear" w:color="auto" w:fill="auto"/>
            <w:noWrap/>
            <w:vAlign w:val="center"/>
            <w:hideMark/>
          </w:tcPr>
          <w:p w14:paraId="7C810133"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Bacterias</w:t>
            </w:r>
          </w:p>
        </w:tc>
      </w:tr>
      <w:tr w:rsidR="00F66A70" w:rsidRPr="00AB2166" w14:paraId="7B58D99E" w14:textId="77777777" w:rsidTr="00AB2166">
        <w:trPr>
          <w:trHeight w:val="670"/>
        </w:trPr>
        <w:tc>
          <w:tcPr>
            <w:tcW w:w="1418" w:type="dxa"/>
            <w:vMerge/>
            <w:tcBorders>
              <w:top w:val="nil"/>
              <w:left w:val="single" w:sz="8" w:space="0" w:color="B4C6E7"/>
              <w:bottom w:val="single" w:sz="8" w:space="0" w:color="B4C6E7"/>
              <w:right w:val="single" w:sz="8" w:space="0" w:color="B4C6E7"/>
            </w:tcBorders>
            <w:vAlign w:val="center"/>
            <w:hideMark/>
          </w:tcPr>
          <w:p w14:paraId="4137E6F9"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18A4B00F"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0102DB8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Intervenciones conductuales para trabajadores del sexo</w:t>
            </w:r>
          </w:p>
        </w:tc>
        <w:tc>
          <w:tcPr>
            <w:tcW w:w="1276" w:type="dxa"/>
            <w:tcBorders>
              <w:top w:val="nil"/>
              <w:left w:val="nil"/>
              <w:bottom w:val="single" w:sz="8" w:space="0" w:color="B4C6E7"/>
              <w:right w:val="single" w:sz="8" w:space="0" w:color="B4C6E7"/>
            </w:tcBorders>
            <w:shd w:val="clear" w:color="auto" w:fill="auto"/>
            <w:noWrap/>
            <w:vAlign w:val="center"/>
            <w:hideMark/>
          </w:tcPr>
          <w:p w14:paraId="65ABDC92"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$1,014,804.76</w:t>
            </w:r>
          </w:p>
        </w:tc>
        <w:tc>
          <w:tcPr>
            <w:tcW w:w="6803" w:type="dxa"/>
            <w:tcBorders>
              <w:top w:val="nil"/>
              <w:left w:val="nil"/>
              <w:bottom w:val="single" w:sz="8" w:space="0" w:color="B4C6E7"/>
              <w:right w:val="single" w:sz="8" w:space="0" w:color="B4C6E7"/>
            </w:tcBorders>
            <w:shd w:val="clear" w:color="auto" w:fill="auto"/>
            <w:noWrap/>
            <w:vAlign w:val="center"/>
            <w:hideMark/>
          </w:tcPr>
          <w:p w14:paraId="0D39BEC9"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Actividades Lúdicas y educación de pares SSR, Costos operativos de SSR, Eventos y talleres en temas diversos SSR, Recurso Humano para supervisión técnica y abordajes educativos SSR, Talleres de formación para la estrategia de referencia efectiva a la prueba y estrategia de vinculación</w:t>
            </w:r>
          </w:p>
        </w:tc>
      </w:tr>
      <w:tr w:rsidR="00F66A70" w:rsidRPr="00AB2166" w14:paraId="523A7655" w14:textId="77777777" w:rsidTr="00AB2166">
        <w:trPr>
          <w:trHeight w:val="590"/>
        </w:trPr>
        <w:tc>
          <w:tcPr>
            <w:tcW w:w="1418" w:type="dxa"/>
            <w:vMerge/>
            <w:tcBorders>
              <w:top w:val="nil"/>
              <w:left w:val="single" w:sz="8" w:space="0" w:color="B4C6E7"/>
              <w:bottom w:val="single" w:sz="8" w:space="0" w:color="B4C6E7"/>
              <w:right w:val="single" w:sz="8" w:space="0" w:color="B4C6E7"/>
            </w:tcBorders>
            <w:vAlign w:val="center"/>
            <w:hideMark/>
          </w:tcPr>
          <w:p w14:paraId="1AA16FDF"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3E4D8006"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3E3540F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Prevención y tratamiento de coinfecciones y comorbilidades</w:t>
            </w:r>
          </w:p>
        </w:tc>
        <w:tc>
          <w:tcPr>
            <w:tcW w:w="1276" w:type="dxa"/>
            <w:tcBorders>
              <w:top w:val="nil"/>
              <w:left w:val="nil"/>
              <w:bottom w:val="single" w:sz="8" w:space="0" w:color="B4C6E7"/>
              <w:right w:val="single" w:sz="8" w:space="0" w:color="B4C6E7"/>
            </w:tcBorders>
            <w:shd w:val="clear" w:color="auto" w:fill="auto"/>
            <w:noWrap/>
            <w:vAlign w:val="center"/>
            <w:hideMark/>
          </w:tcPr>
          <w:p w14:paraId="1C0B2FCF"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$419,475.00</w:t>
            </w:r>
          </w:p>
        </w:tc>
        <w:tc>
          <w:tcPr>
            <w:tcW w:w="6803" w:type="dxa"/>
            <w:tcBorders>
              <w:top w:val="nil"/>
              <w:left w:val="nil"/>
              <w:bottom w:val="single" w:sz="8" w:space="0" w:color="B4C6E7"/>
              <w:right w:val="single" w:sz="8" w:space="0" w:color="B4C6E7"/>
            </w:tcBorders>
            <w:shd w:val="clear" w:color="auto" w:fill="auto"/>
            <w:noWrap/>
            <w:vAlign w:val="center"/>
            <w:hideMark/>
          </w:tcPr>
          <w:p w14:paraId="7435E260"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Virus</w:t>
            </w:r>
          </w:p>
        </w:tc>
      </w:tr>
      <w:tr w:rsidR="00F66A70" w:rsidRPr="00AB2166" w14:paraId="27ADF3F2" w14:textId="77777777" w:rsidTr="00AB2166">
        <w:trPr>
          <w:trHeight w:val="468"/>
        </w:trPr>
        <w:tc>
          <w:tcPr>
            <w:tcW w:w="1418" w:type="dxa"/>
            <w:vMerge/>
            <w:tcBorders>
              <w:top w:val="nil"/>
              <w:left w:val="single" w:sz="8" w:space="0" w:color="B4C6E7"/>
              <w:bottom w:val="single" w:sz="8" w:space="0" w:color="B4C6E7"/>
              <w:right w:val="single" w:sz="8" w:space="0" w:color="B4C6E7"/>
            </w:tcBorders>
            <w:vAlign w:val="center"/>
            <w:hideMark/>
          </w:tcPr>
          <w:p w14:paraId="27DA85A7"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05462B4B"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6FF784A1"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Programas de preservativos y lubricantes para trabajadores del sexo</w:t>
            </w:r>
          </w:p>
        </w:tc>
        <w:tc>
          <w:tcPr>
            <w:tcW w:w="1276" w:type="dxa"/>
            <w:tcBorders>
              <w:top w:val="nil"/>
              <w:left w:val="nil"/>
              <w:bottom w:val="single" w:sz="8" w:space="0" w:color="B4C6E7"/>
              <w:right w:val="single" w:sz="8" w:space="0" w:color="B4C6E7"/>
            </w:tcBorders>
            <w:shd w:val="clear" w:color="auto" w:fill="auto"/>
            <w:noWrap/>
            <w:vAlign w:val="center"/>
            <w:hideMark/>
          </w:tcPr>
          <w:p w14:paraId="05A8110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$14,922.03</w:t>
            </w:r>
          </w:p>
        </w:tc>
        <w:tc>
          <w:tcPr>
            <w:tcW w:w="6803" w:type="dxa"/>
            <w:tcBorders>
              <w:top w:val="nil"/>
              <w:left w:val="nil"/>
              <w:bottom w:val="single" w:sz="8" w:space="0" w:color="B4C6E7"/>
              <w:right w:val="single" w:sz="8" w:space="0" w:color="B4C6E7"/>
            </w:tcBorders>
            <w:shd w:val="clear" w:color="auto" w:fill="auto"/>
            <w:noWrap/>
            <w:vAlign w:val="center"/>
            <w:hideMark/>
          </w:tcPr>
          <w:p w14:paraId="1BA1C276"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Paquetes de Prevención para Trabajadores del sexo</w:t>
            </w:r>
          </w:p>
        </w:tc>
      </w:tr>
      <w:tr w:rsidR="00F66A70" w:rsidRPr="00AB2166" w14:paraId="5B157D7E" w14:textId="77777777" w:rsidTr="00AB2166">
        <w:trPr>
          <w:trHeight w:val="562"/>
        </w:trPr>
        <w:tc>
          <w:tcPr>
            <w:tcW w:w="1418" w:type="dxa"/>
            <w:vMerge/>
            <w:tcBorders>
              <w:top w:val="nil"/>
              <w:left w:val="single" w:sz="8" w:space="0" w:color="B4C6E7"/>
              <w:bottom w:val="single" w:sz="8" w:space="0" w:color="B4C6E7"/>
              <w:right w:val="single" w:sz="8" w:space="0" w:color="B4C6E7"/>
            </w:tcBorders>
            <w:vAlign w:val="center"/>
            <w:hideMark/>
          </w:tcPr>
          <w:p w14:paraId="577464E7"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274FD187"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3C25F931"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Servicios de pruebas de VIH para trabajadores del sexo</w:t>
            </w:r>
          </w:p>
        </w:tc>
        <w:tc>
          <w:tcPr>
            <w:tcW w:w="1276" w:type="dxa"/>
            <w:tcBorders>
              <w:top w:val="nil"/>
              <w:left w:val="nil"/>
              <w:bottom w:val="single" w:sz="8" w:space="0" w:color="B4C6E7"/>
              <w:right w:val="single" w:sz="8" w:space="0" w:color="B4C6E7"/>
            </w:tcBorders>
            <w:shd w:val="clear" w:color="auto" w:fill="auto"/>
            <w:noWrap/>
            <w:vAlign w:val="center"/>
            <w:hideMark/>
          </w:tcPr>
          <w:p w14:paraId="17D59BC7"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$73,080.47</w:t>
            </w:r>
          </w:p>
        </w:tc>
        <w:tc>
          <w:tcPr>
            <w:tcW w:w="6803" w:type="dxa"/>
            <w:tcBorders>
              <w:top w:val="nil"/>
              <w:left w:val="nil"/>
              <w:bottom w:val="single" w:sz="8" w:space="0" w:color="B4C6E7"/>
              <w:right w:val="single" w:sz="8" w:space="0" w:color="B4C6E7"/>
            </w:tcBorders>
            <w:shd w:val="clear" w:color="auto" w:fill="auto"/>
            <w:noWrap/>
            <w:vAlign w:val="center"/>
            <w:hideMark/>
          </w:tcPr>
          <w:p w14:paraId="78C5E600"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Pruebas de diagnóstico rápido realizadas por profesionales de salud y Confirmación del diagnóstico de VIH Pruebas rápidas para MTS</w:t>
            </w:r>
          </w:p>
        </w:tc>
      </w:tr>
      <w:tr w:rsidR="00F66A70" w:rsidRPr="00AB2166" w14:paraId="2E68C8E2" w14:textId="77777777" w:rsidTr="006D17E7">
        <w:trPr>
          <w:trHeight w:val="548"/>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627C2F66"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Programas de prevención para otras poblaciones vulnerables</w:t>
            </w:r>
          </w:p>
        </w:tc>
        <w:tc>
          <w:tcPr>
            <w:tcW w:w="1253" w:type="dxa"/>
            <w:tcBorders>
              <w:top w:val="nil"/>
              <w:left w:val="nil"/>
              <w:bottom w:val="single" w:sz="8" w:space="0" w:color="B4C6E7"/>
              <w:right w:val="single" w:sz="8" w:space="0" w:color="B4C6E7"/>
            </w:tcBorders>
            <w:shd w:val="clear" w:color="auto" w:fill="auto"/>
            <w:noWrap/>
            <w:vAlign w:val="center"/>
            <w:hideMark/>
          </w:tcPr>
          <w:p w14:paraId="51335A15"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$20,574.00</w:t>
            </w:r>
          </w:p>
        </w:tc>
        <w:tc>
          <w:tcPr>
            <w:tcW w:w="3425" w:type="dxa"/>
            <w:tcBorders>
              <w:top w:val="nil"/>
              <w:left w:val="nil"/>
              <w:bottom w:val="single" w:sz="8" w:space="0" w:color="B4C6E7"/>
              <w:right w:val="single" w:sz="8" w:space="0" w:color="B4C6E7"/>
            </w:tcBorders>
            <w:shd w:val="clear" w:color="auto" w:fill="auto"/>
            <w:vAlign w:val="center"/>
            <w:hideMark/>
          </w:tcPr>
          <w:p w14:paraId="3A13C56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Otras intervenciones para otras poblaciones vulnerables</w:t>
            </w:r>
          </w:p>
        </w:tc>
        <w:tc>
          <w:tcPr>
            <w:tcW w:w="1276" w:type="dxa"/>
            <w:tcBorders>
              <w:top w:val="nil"/>
              <w:left w:val="nil"/>
              <w:bottom w:val="single" w:sz="8" w:space="0" w:color="B4C6E7"/>
              <w:right w:val="single" w:sz="8" w:space="0" w:color="B4C6E7"/>
            </w:tcBorders>
            <w:shd w:val="clear" w:color="auto" w:fill="auto"/>
            <w:noWrap/>
            <w:vAlign w:val="center"/>
            <w:hideMark/>
          </w:tcPr>
          <w:p w14:paraId="2388B7D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$20,574.00</w:t>
            </w:r>
          </w:p>
        </w:tc>
        <w:tc>
          <w:tcPr>
            <w:tcW w:w="6803" w:type="dxa"/>
            <w:tcBorders>
              <w:top w:val="nil"/>
              <w:left w:val="nil"/>
              <w:bottom w:val="single" w:sz="8" w:space="0" w:color="B4C6E7"/>
              <w:right w:val="single" w:sz="8" w:space="0" w:color="B4C6E7"/>
            </w:tcBorders>
            <w:shd w:val="clear" w:color="auto" w:fill="auto"/>
            <w:noWrap/>
            <w:vAlign w:val="center"/>
            <w:hideMark/>
          </w:tcPr>
          <w:p w14:paraId="4F028302"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Pruebas de diagnóstico rápido realizadas por profesionales de salud</w:t>
            </w:r>
          </w:p>
        </w:tc>
      </w:tr>
      <w:tr w:rsidR="00F66A70" w:rsidRPr="00AB2166" w14:paraId="6FA5B2BA" w14:textId="77777777" w:rsidTr="00AB2166">
        <w:trPr>
          <w:trHeight w:val="590"/>
        </w:trPr>
        <w:tc>
          <w:tcPr>
            <w:tcW w:w="1418"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4EF41D3"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 xml:space="preserve">Programas integrales para personas privadas de </w:t>
            </w:r>
            <w:r w:rsidRPr="00AB2166">
              <w:rPr>
                <w:rFonts w:ascii="Arial" w:eastAsia="Times New Roman" w:hAnsi="Arial" w:cs="Arial"/>
                <w:b/>
                <w:bCs/>
                <w:sz w:val="16"/>
                <w:szCs w:val="16"/>
              </w:rPr>
              <w:lastRenderedPageBreak/>
              <w:t>libertad en centros penitenciarios y otros lugares de reclusión</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69BCE636"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lastRenderedPageBreak/>
              <w:t>$482,694.00</w:t>
            </w:r>
          </w:p>
        </w:tc>
        <w:tc>
          <w:tcPr>
            <w:tcW w:w="3425" w:type="dxa"/>
            <w:tcBorders>
              <w:top w:val="nil"/>
              <w:left w:val="nil"/>
              <w:bottom w:val="single" w:sz="8" w:space="0" w:color="B4C6E7"/>
              <w:right w:val="single" w:sz="8" w:space="0" w:color="B4C6E7"/>
            </w:tcBorders>
            <w:shd w:val="clear" w:color="auto" w:fill="auto"/>
            <w:vAlign w:val="center"/>
            <w:hideMark/>
          </w:tcPr>
          <w:p w14:paraId="0ED8860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Diagnóstico y tratamiento de ITS y otros servicios de salud sexual y reproductiva para personas privadas de libertad en centros penitenciarios y otros lugares de reclusión</w:t>
            </w:r>
          </w:p>
        </w:tc>
        <w:tc>
          <w:tcPr>
            <w:tcW w:w="1276" w:type="dxa"/>
            <w:tcBorders>
              <w:top w:val="nil"/>
              <w:left w:val="nil"/>
              <w:bottom w:val="single" w:sz="8" w:space="0" w:color="B4C6E7"/>
              <w:right w:val="single" w:sz="8" w:space="0" w:color="B4C6E7"/>
            </w:tcBorders>
            <w:shd w:val="clear" w:color="auto" w:fill="auto"/>
            <w:noWrap/>
            <w:vAlign w:val="center"/>
            <w:hideMark/>
          </w:tcPr>
          <w:p w14:paraId="239B71CC"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$79,176.00</w:t>
            </w:r>
          </w:p>
        </w:tc>
        <w:tc>
          <w:tcPr>
            <w:tcW w:w="6803" w:type="dxa"/>
            <w:tcBorders>
              <w:top w:val="nil"/>
              <w:left w:val="nil"/>
              <w:bottom w:val="single" w:sz="8" w:space="0" w:color="B4C6E7"/>
              <w:right w:val="single" w:sz="8" w:space="0" w:color="B4C6E7"/>
            </w:tcBorders>
            <w:shd w:val="clear" w:color="auto" w:fill="auto"/>
            <w:noWrap/>
            <w:vAlign w:val="center"/>
            <w:hideMark/>
          </w:tcPr>
          <w:p w14:paraId="1D69671E"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y Pruebas de ITS causadas por Bacterias</w:t>
            </w:r>
          </w:p>
        </w:tc>
      </w:tr>
      <w:tr w:rsidR="00F66A70" w:rsidRPr="00AB2166" w14:paraId="72782A02" w14:textId="77777777" w:rsidTr="00AB2166">
        <w:trPr>
          <w:trHeight w:val="1160"/>
        </w:trPr>
        <w:tc>
          <w:tcPr>
            <w:tcW w:w="1418" w:type="dxa"/>
            <w:vMerge/>
            <w:tcBorders>
              <w:top w:val="nil"/>
              <w:left w:val="single" w:sz="8" w:space="0" w:color="B4C6E7"/>
              <w:bottom w:val="single" w:sz="8" w:space="0" w:color="B4C6E7"/>
              <w:right w:val="single" w:sz="8" w:space="0" w:color="B4C6E7"/>
            </w:tcBorders>
            <w:vAlign w:val="center"/>
            <w:hideMark/>
          </w:tcPr>
          <w:p w14:paraId="42C678B0"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5310E029" w14:textId="77777777" w:rsidR="00F66A70" w:rsidRPr="00AB2166" w:rsidRDefault="00F66A70" w:rsidP="00C67AAA">
            <w:pPr>
              <w:spacing w:after="0" w:line="240" w:lineRule="auto"/>
              <w:rPr>
                <w:rFonts w:ascii="Arial" w:eastAsia="Times New Roman" w:hAnsi="Arial" w:cs="Arial"/>
                <w:sz w:val="16"/>
                <w:szCs w:val="16"/>
              </w:rPr>
            </w:pPr>
          </w:p>
        </w:tc>
        <w:tc>
          <w:tcPr>
            <w:tcW w:w="3425"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49747822"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Empoderamiento de las comunidades en favor de personas privadas de libertad en centros penitenciarios y otros lugares de reclusión</w:t>
            </w:r>
          </w:p>
        </w:tc>
        <w:tc>
          <w:tcPr>
            <w:tcW w:w="1276"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14319821"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$95,400.00</w:t>
            </w:r>
          </w:p>
        </w:tc>
        <w:tc>
          <w:tcPr>
            <w:tcW w:w="6803" w:type="dxa"/>
            <w:tcBorders>
              <w:top w:val="nil"/>
              <w:left w:val="nil"/>
              <w:bottom w:val="nil"/>
              <w:right w:val="single" w:sz="8" w:space="0" w:color="B4C6E7"/>
            </w:tcBorders>
            <w:shd w:val="clear" w:color="auto" w:fill="auto"/>
            <w:noWrap/>
            <w:vAlign w:val="center"/>
            <w:hideMark/>
          </w:tcPr>
          <w:p w14:paraId="4DA5F36B"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Formación de personal de seguridad y administrativo de Centros penitenciarios y otros lugares de reclusión Información, educación y comunicación entre pares Fortalecimiento y apoyo de la organización intersectorial para la atención de PPL</w:t>
            </w:r>
          </w:p>
        </w:tc>
      </w:tr>
      <w:tr w:rsidR="00F66A70" w:rsidRPr="00AB2166" w14:paraId="024C9FC4" w14:textId="77777777" w:rsidTr="00CB7022">
        <w:trPr>
          <w:trHeight w:val="40"/>
        </w:trPr>
        <w:tc>
          <w:tcPr>
            <w:tcW w:w="1418" w:type="dxa"/>
            <w:vMerge/>
            <w:tcBorders>
              <w:top w:val="nil"/>
              <w:left w:val="single" w:sz="8" w:space="0" w:color="B4C6E7"/>
              <w:bottom w:val="single" w:sz="8" w:space="0" w:color="B4C6E7"/>
              <w:right w:val="single" w:sz="8" w:space="0" w:color="B4C6E7"/>
            </w:tcBorders>
            <w:vAlign w:val="center"/>
            <w:hideMark/>
          </w:tcPr>
          <w:p w14:paraId="10B5FCD8"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30B1A763" w14:textId="77777777" w:rsidR="00F66A70" w:rsidRPr="00AB2166" w:rsidRDefault="00F66A70" w:rsidP="00C67AAA">
            <w:pPr>
              <w:spacing w:after="0" w:line="240" w:lineRule="auto"/>
              <w:rPr>
                <w:rFonts w:ascii="Arial" w:eastAsia="Times New Roman" w:hAnsi="Arial" w:cs="Arial"/>
                <w:sz w:val="16"/>
                <w:szCs w:val="16"/>
              </w:rPr>
            </w:pPr>
          </w:p>
        </w:tc>
        <w:tc>
          <w:tcPr>
            <w:tcW w:w="3425" w:type="dxa"/>
            <w:vMerge/>
            <w:tcBorders>
              <w:top w:val="nil"/>
              <w:left w:val="single" w:sz="8" w:space="0" w:color="B4C6E7"/>
              <w:bottom w:val="single" w:sz="8" w:space="0" w:color="B4C6E7"/>
              <w:right w:val="single" w:sz="8" w:space="0" w:color="B4C6E7"/>
            </w:tcBorders>
            <w:vAlign w:val="center"/>
            <w:hideMark/>
          </w:tcPr>
          <w:p w14:paraId="2A6F4E4B" w14:textId="77777777" w:rsidR="00F66A70" w:rsidRPr="00AB2166" w:rsidRDefault="00F66A70" w:rsidP="00C67AAA">
            <w:pPr>
              <w:spacing w:after="0" w:line="240" w:lineRule="auto"/>
              <w:rPr>
                <w:rFonts w:ascii="Arial" w:eastAsia="Times New Roman" w:hAnsi="Arial" w:cs="Arial"/>
                <w:sz w:val="16"/>
                <w:szCs w:val="16"/>
              </w:rPr>
            </w:pPr>
          </w:p>
        </w:tc>
        <w:tc>
          <w:tcPr>
            <w:tcW w:w="1276" w:type="dxa"/>
            <w:vMerge/>
            <w:tcBorders>
              <w:top w:val="nil"/>
              <w:left w:val="single" w:sz="8" w:space="0" w:color="B4C6E7"/>
              <w:bottom w:val="single" w:sz="8" w:space="0" w:color="B4C6E7"/>
              <w:right w:val="single" w:sz="8" w:space="0" w:color="B4C6E7"/>
            </w:tcBorders>
            <w:vAlign w:val="center"/>
            <w:hideMark/>
          </w:tcPr>
          <w:p w14:paraId="0B1B581C" w14:textId="77777777" w:rsidR="00F66A70" w:rsidRPr="00AB2166" w:rsidRDefault="00F66A70" w:rsidP="00C67AAA">
            <w:pPr>
              <w:spacing w:after="0" w:line="240" w:lineRule="auto"/>
              <w:rPr>
                <w:rFonts w:ascii="Arial" w:eastAsia="Times New Roman" w:hAnsi="Arial" w:cs="Arial"/>
                <w:sz w:val="16"/>
                <w:szCs w:val="16"/>
              </w:rPr>
            </w:pPr>
          </w:p>
        </w:tc>
        <w:tc>
          <w:tcPr>
            <w:tcW w:w="6803" w:type="dxa"/>
            <w:tcBorders>
              <w:top w:val="nil"/>
              <w:left w:val="nil"/>
              <w:bottom w:val="single" w:sz="8" w:space="0" w:color="B4C6E7"/>
              <w:right w:val="single" w:sz="8" w:space="0" w:color="B4C6E7"/>
            </w:tcBorders>
            <w:shd w:val="clear" w:color="auto" w:fill="auto"/>
            <w:noWrap/>
            <w:vAlign w:val="center"/>
            <w:hideMark/>
          </w:tcPr>
          <w:p w14:paraId="330FDAE0" w14:textId="77777777" w:rsidR="00F66A70" w:rsidRPr="00AB2166" w:rsidRDefault="00F66A70" w:rsidP="00C67AAA">
            <w:pPr>
              <w:spacing w:after="0" w:line="240" w:lineRule="auto"/>
              <w:jc w:val="both"/>
              <w:rPr>
                <w:rFonts w:ascii="Arial" w:eastAsia="Times New Roman" w:hAnsi="Arial" w:cs="Arial"/>
                <w:sz w:val="16"/>
                <w:szCs w:val="16"/>
              </w:rPr>
            </w:pPr>
          </w:p>
        </w:tc>
      </w:tr>
      <w:tr w:rsidR="00F66A70" w:rsidRPr="00AB2166" w14:paraId="73E3C61D" w14:textId="77777777" w:rsidTr="003270E0">
        <w:trPr>
          <w:trHeight w:val="543"/>
        </w:trPr>
        <w:tc>
          <w:tcPr>
            <w:tcW w:w="1418" w:type="dxa"/>
            <w:vMerge/>
            <w:tcBorders>
              <w:top w:val="nil"/>
              <w:left w:val="single" w:sz="8" w:space="0" w:color="B4C6E7"/>
              <w:bottom w:val="single" w:sz="8" w:space="0" w:color="B4C6E7"/>
              <w:right w:val="single" w:sz="8" w:space="0" w:color="B4C6E7"/>
            </w:tcBorders>
            <w:vAlign w:val="center"/>
            <w:hideMark/>
          </w:tcPr>
          <w:p w14:paraId="5099D441"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3870A858"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54F70392"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Servicios de pruebas de VIH para personas privadas de libertad en centros penitenciarios y otros lugares de reclusión</w:t>
            </w:r>
          </w:p>
        </w:tc>
        <w:tc>
          <w:tcPr>
            <w:tcW w:w="1276" w:type="dxa"/>
            <w:tcBorders>
              <w:top w:val="nil"/>
              <w:left w:val="nil"/>
              <w:bottom w:val="single" w:sz="8" w:space="0" w:color="B4C6E7"/>
              <w:right w:val="single" w:sz="8" w:space="0" w:color="B4C6E7"/>
            </w:tcBorders>
            <w:shd w:val="clear" w:color="auto" w:fill="auto"/>
            <w:noWrap/>
            <w:vAlign w:val="center"/>
            <w:hideMark/>
          </w:tcPr>
          <w:p w14:paraId="2350DC72"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$308,118.00</w:t>
            </w:r>
          </w:p>
        </w:tc>
        <w:tc>
          <w:tcPr>
            <w:tcW w:w="6803" w:type="dxa"/>
            <w:tcBorders>
              <w:top w:val="nil"/>
              <w:left w:val="nil"/>
              <w:bottom w:val="single" w:sz="8" w:space="0" w:color="B4C6E7"/>
              <w:right w:val="single" w:sz="8" w:space="0" w:color="B4C6E7"/>
            </w:tcBorders>
            <w:shd w:val="clear" w:color="auto" w:fill="auto"/>
            <w:noWrap/>
            <w:vAlign w:val="center"/>
            <w:hideMark/>
          </w:tcPr>
          <w:p w14:paraId="7025C42C"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Pruebas de diagnóstico rápido realizadas por profesionales de salud y Confirmación del diagnóstico de VIH</w:t>
            </w:r>
          </w:p>
        </w:tc>
      </w:tr>
      <w:tr w:rsidR="00F66A70" w:rsidRPr="00AB2166" w14:paraId="0DC8697A" w14:textId="77777777" w:rsidTr="00AB2166">
        <w:trPr>
          <w:trHeight w:val="880"/>
        </w:trPr>
        <w:tc>
          <w:tcPr>
            <w:tcW w:w="1418"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043449BD"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PTMI</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64FD8D3B"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$377,046.00</w:t>
            </w:r>
          </w:p>
        </w:tc>
        <w:tc>
          <w:tcPr>
            <w:tcW w:w="3425" w:type="dxa"/>
            <w:tcBorders>
              <w:top w:val="nil"/>
              <w:left w:val="nil"/>
              <w:bottom w:val="single" w:sz="8" w:space="0" w:color="B4C6E7"/>
              <w:right w:val="single" w:sz="8" w:space="0" w:color="B4C6E7"/>
            </w:tcBorders>
            <w:shd w:val="clear" w:color="auto" w:fill="auto"/>
            <w:vAlign w:val="center"/>
            <w:hideMark/>
          </w:tcPr>
          <w:p w14:paraId="6E200BC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Otras intervenciones para PTMI</w:t>
            </w:r>
          </w:p>
        </w:tc>
        <w:tc>
          <w:tcPr>
            <w:tcW w:w="1276" w:type="dxa"/>
            <w:tcBorders>
              <w:top w:val="nil"/>
              <w:left w:val="nil"/>
              <w:bottom w:val="single" w:sz="8" w:space="0" w:color="B4C6E7"/>
              <w:right w:val="single" w:sz="8" w:space="0" w:color="B4C6E7"/>
            </w:tcBorders>
            <w:shd w:val="clear" w:color="auto" w:fill="auto"/>
            <w:noWrap/>
            <w:vAlign w:val="center"/>
            <w:hideMark/>
          </w:tcPr>
          <w:p w14:paraId="5E70374B"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$18,750.00</w:t>
            </w:r>
          </w:p>
        </w:tc>
        <w:tc>
          <w:tcPr>
            <w:tcW w:w="6803" w:type="dxa"/>
            <w:tcBorders>
              <w:top w:val="nil"/>
              <w:left w:val="nil"/>
              <w:bottom w:val="single" w:sz="8" w:space="0" w:color="B4C6E7"/>
              <w:right w:val="single" w:sz="8" w:space="0" w:color="B4C6E7"/>
            </w:tcBorders>
            <w:shd w:val="clear" w:color="auto" w:fill="auto"/>
            <w:vAlign w:val="center"/>
            <w:hideMark/>
          </w:tcPr>
          <w:p w14:paraId="1206110A"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Fortalecimiento de la capacidad del personal de salud para implementar la ETMI</w:t>
            </w:r>
          </w:p>
        </w:tc>
      </w:tr>
      <w:tr w:rsidR="00F66A70" w:rsidRPr="00AB2166" w14:paraId="2A28FE5D" w14:textId="77777777" w:rsidTr="00CB7022">
        <w:trPr>
          <w:trHeight w:val="264"/>
        </w:trPr>
        <w:tc>
          <w:tcPr>
            <w:tcW w:w="1418" w:type="dxa"/>
            <w:vMerge/>
            <w:tcBorders>
              <w:top w:val="nil"/>
              <w:left w:val="single" w:sz="8" w:space="0" w:color="B4C6E7"/>
              <w:bottom w:val="single" w:sz="8" w:space="0" w:color="B4C6E7"/>
              <w:right w:val="single" w:sz="8" w:space="0" w:color="B4C6E7"/>
            </w:tcBorders>
            <w:vAlign w:val="center"/>
            <w:hideMark/>
          </w:tcPr>
          <w:p w14:paraId="5C8333AD" w14:textId="77777777" w:rsidR="00F66A70" w:rsidRPr="00AB2166" w:rsidRDefault="00F66A70" w:rsidP="00C67AAA">
            <w:pPr>
              <w:spacing w:after="0" w:line="240" w:lineRule="auto"/>
              <w:rPr>
                <w:rFonts w:ascii="Arial" w:eastAsia="Times New Roman" w:hAnsi="Arial" w:cs="Arial"/>
                <w:b/>
                <w:bCs/>
                <w:sz w:val="16"/>
                <w:szCs w:val="16"/>
              </w:rPr>
            </w:pPr>
          </w:p>
        </w:tc>
        <w:tc>
          <w:tcPr>
            <w:tcW w:w="1253" w:type="dxa"/>
            <w:vMerge/>
            <w:tcBorders>
              <w:top w:val="nil"/>
              <w:left w:val="single" w:sz="8" w:space="0" w:color="B4C6E7"/>
              <w:bottom w:val="single" w:sz="8" w:space="0" w:color="B4C6E7"/>
              <w:right w:val="single" w:sz="8" w:space="0" w:color="B4C6E7"/>
            </w:tcBorders>
            <w:vAlign w:val="center"/>
            <w:hideMark/>
          </w:tcPr>
          <w:p w14:paraId="30626331"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4984257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Vertiente 3: Prevención de la transmisión vertical del VIH</w:t>
            </w:r>
          </w:p>
        </w:tc>
        <w:tc>
          <w:tcPr>
            <w:tcW w:w="1276" w:type="dxa"/>
            <w:tcBorders>
              <w:top w:val="nil"/>
              <w:left w:val="nil"/>
              <w:bottom w:val="single" w:sz="8" w:space="0" w:color="B4C6E7"/>
              <w:right w:val="single" w:sz="8" w:space="0" w:color="B4C6E7"/>
            </w:tcBorders>
            <w:shd w:val="clear" w:color="auto" w:fill="auto"/>
            <w:noWrap/>
            <w:vAlign w:val="center"/>
            <w:hideMark/>
          </w:tcPr>
          <w:p w14:paraId="6D9F32A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$358,296.00</w:t>
            </w:r>
          </w:p>
        </w:tc>
        <w:tc>
          <w:tcPr>
            <w:tcW w:w="6803" w:type="dxa"/>
            <w:tcBorders>
              <w:top w:val="nil"/>
              <w:left w:val="nil"/>
              <w:bottom w:val="single" w:sz="8" w:space="0" w:color="B4C6E7"/>
              <w:right w:val="single" w:sz="8" w:space="0" w:color="B4C6E7"/>
            </w:tcBorders>
            <w:shd w:val="clear" w:color="auto" w:fill="auto"/>
            <w:vAlign w:val="center"/>
            <w:hideMark/>
          </w:tcPr>
          <w:p w14:paraId="0F682A3C"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Pruebas de diagnóstico rápido realizadas por profesionales de salud y Confirmación del diagnóstico de VIH</w:t>
            </w:r>
          </w:p>
        </w:tc>
      </w:tr>
      <w:tr w:rsidR="00F66A70" w:rsidRPr="00AB2166" w14:paraId="2149BD74" w14:textId="77777777" w:rsidTr="00CB7022">
        <w:trPr>
          <w:trHeight w:val="831"/>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01B302F7"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SSRS: Sistema de Información sobre la Gestión Sanitaria y Seguimiento y Evaluación</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4B8574A7"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$400,440.00</w:t>
            </w:r>
          </w:p>
        </w:tc>
        <w:tc>
          <w:tcPr>
            <w:tcW w:w="3425" w:type="dxa"/>
            <w:tcBorders>
              <w:top w:val="nil"/>
              <w:left w:val="nil"/>
              <w:bottom w:val="single" w:sz="8" w:space="0" w:color="B4C6E7"/>
              <w:right w:val="single" w:sz="8" w:space="0" w:color="B4C6E7"/>
            </w:tcBorders>
            <w:shd w:val="clear" w:color="auto" w:fill="auto"/>
            <w:vAlign w:val="center"/>
            <w:hideMark/>
          </w:tcPr>
          <w:p w14:paraId="59D909FA"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Análisis, evaluaciones, revisión y transparencia</w:t>
            </w:r>
          </w:p>
        </w:tc>
        <w:tc>
          <w:tcPr>
            <w:tcW w:w="1276" w:type="dxa"/>
            <w:tcBorders>
              <w:top w:val="nil"/>
              <w:left w:val="nil"/>
              <w:bottom w:val="single" w:sz="8" w:space="0" w:color="B4C6E7"/>
              <w:right w:val="single" w:sz="8" w:space="0" w:color="B4C6E7"/>
            </w:tcBorders>
            <w:shd w:val="clear" w:color="auto" w:fill="auto"/>
            <w:noWrap/>
            <w:vAlign w:val="center"/>
            <w:hideMark/>
          </w:tcPr>
          <w:p w14:paraId="7660AE75"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$22,725.00</w:t>
            </w:r>
          </w:p>
        </w:tc>
        <w:tc>
          <w:tcPr>
            <w:tcW w:w="6803" w:type="dxa"/>
            <w:tcBorders>
              <w:top w:val="nil"/>
              <w:left w:val="nil"/>
              <w:bottom w:val="single" w:sz="8" w:space="0" w:color="B4C6E7"/>
              <w:right w:val="single" w:sz="8" w:space="0" w:color="B4C6E7"/>
            </w:tcBorders>
            <w:shd w:val="clear" w:color="auto" w:fill="auto"/>
            <w:noWrap/>
            <w:vAlign w:val="center"/>
            <w:hideMark/>
          </w:tcPr>
          <w:p w14:paraId="7611BB42"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Conversatorios con personal de organizaciones SSR, Mantenimiento, adecuación de sistema SIGPRO, y talleres de actualización en sistema SIGPRO</w:t>
            </w:r>
          </w:p>
        </w:tc>
      </w:tr>
      <w:tr w:rsidR="00F66A70" w:rsidRPr="00AB2166" w14:paraId="24DB1627" w14:textId="77777777" w:rsidTr="00CB7022">
        <w:trPr>
          <w:trHeight w:val="369"/>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24F5C2F7"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SSRS: Sistema de Información sobre la Gestión Sanitaria y Seguimiento y Evaluación</w:t>
            </w:r>
          </w:p>
        </w:tc>
        <w:tc>
          <w:tcPr>
            <w:tcW w:w="1253" w:type="dxa"/>
            <w:vMerge/>
            <w:tcBorders>
              <w:top w:val="nil"/>
              <w:left w:val="single" w:sz="8" w:space="0" w:color="B4C6E7"/>
              <w:bottom w:val="single" w:sz="8" w:space="0" w:color="B4C6E7"/>
              <w:right w:val="single" w:sz="8" w:space="0" w:color="B4C6E7"/>
            </w:tcBorders>
            <w:vAlign w:val="center"/>
            <w:hideMark/>
          </w:tcPr>
          <w:p w14:paraId="03453D93"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1257DA97"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Calidad de los programas y de los datos</w:t>
            </w:r>
          </w:p>
        </w:tc>
        <w:tc>
          <w:tcPr>
            <w:tcW w:w="1276" w:type="dxa"/>
            <w:tcBorders>
              <w:top w:val="nil"/>
              <w:left w:val="nil"/>
              <w:bottom w:val="single" w:sz="8" w:space="0" w:color="B4C6E7"/>
              <w:right w:val="single" w:sz="8" w:space="0" w:color="B4C6E7"/>
            </w:tcBorders>
            <w:shd w:val="clear" w:color="auto" w:fill="auto"/>
            <w:noWrap/>
            <w:vAlign w:val="center"/>
            <w:hideMark/>
          </w:tcPr>
          <w:p w14:paraId="4F69907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$377,715.00</w:t>
            </w:r>
          </w:p>
        </w:tc>
        <w:tc>
          <w:tcPr>
            <w:tcW w:w="6803" w:type="dxa"/>
            <w:tcBorders>
              <w:top w:val="nil"/>
              <w:left w:val="nil"/>
              <w:bottom w:val="single" w:sz="8" w:space="0" w:color="B4C6E7"/>
              <w:right w:val="single" w:sz="8" w:space="0" w:color="B4C6E7"/>
            </w:tcBorders>
            <w:shd w:val="clear" w:color="auto" w:fill="auto"/>
            <w:noWrap/>
            <w:vAlign w:val="center"/>
            <w:hideMark/>
          </w:tcPr>
          <w:p w14:paraId="1FD76219"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Equipo, Software y mantenimiento de equipo informático, Recurso Humano para monitoreo &amp; evaluación del proyecto a nivel de SSR y recurso humano de soporte técnico de sistemas.</w:t>
            </w:r>
          </w:p>
        </w:tc>
      </w:tr>
      <w:tr w:rsidR="00F66A70" w:rsidRPr="00AB2166" w14:paraId="44168621" w14:textId="77777777" w:rsidTr="00AB2166">
        <w:trPr>
          <w:trHeight w:val="590"/>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03ED8B12"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TB/VIH</w:t>
            </w:r>
          </w:p>
        </w:tc>
        <w:tc>
          <w:tcPr>
            <w:tcW w:w="1253" w:type="dxa"/>
            <w:tcBorders>
              <w:top w:val="nil"/>
              <w:left w:val="nil"/>
              <w:bottom w:val="single" w:sz="8" w:space="0" w:color="B4C6E7"/>
              <w:right w:val="single" w:sz="8" w:space="0" w:color="B4C6E7"/>
            </w:tcBorders>
            <w:shd w:val="clear" w:color="auto" w:fill="auto"/>
            <w:noWrap/>
            <w:vAlign w:val="center"/>
            <w:hideMark/>
          </w:tcPr>
          <w:p w14:paraId="4AFCEE28"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$29,940.00</w:t>
            </w:r>
          </w:p>
        </w:tc>
        <w:tc>
          <w:tcPr>
            <w:tcW w:w="3425" w:type="dxa"/>
            <w:tcBorders>
              <w:top w:val="nil"/>
              <w:left w:val="nil"/>
              <w:bottom w:val="single" w:sz="8" w:space="0" w:color="B4C6E7"/>
              <w:right w:val="single" w:sz="8" w:space="0" w:color="B4C6E7"/>
            </w:tcBorders>
            <w:shd w:val="clear" w:color="auto" w:fill="auto"/>
            <w:vAlign w:val="center"/>
            <w:hideMark/>
          </w:tcPr>
          <w:p w14:paraId="64494C58"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Intervenciones colaborativas de tuberculosis y VIH</w:t>
            </w:r>
          </w:p>
        </w:tc>
        <w:tc>
          <w:tcPr>
            <w:tcW w:w="1276" w:type="dxa"/>
            <w:tcBorders>
              <w:top w:val="nil"/>
              <w:left w:val="nil"/>
              <w:bottom w:val="single" w:sz="8" w:space="0" w:color="B4C6E7"/>
              <w:right w:val="single" w:sz="8" w:space="0" w:color="B4C6E7"/>
            </w:tcBorders>
            <w:shd w:val="clear" w:color="auto" w:fill="auto"/>
            <w:noWrap/>
            <w:vAlign w:val="center"/>
            <w:hideMark/>
          </w:tcPr>
          <w:p w14:paraId="6B02C7AC"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$29,940.00</w:t>
            </w:r>
          </w:p>
        </w:tc>
        <w:tc>
          <w:tcPr>
            <w:tcW w:w="6803" w:type="dxa"/>
            <w:tcBorders>
              <w:top w:val="nil"/>
              <w:left w:val="nil"/>
              <w:bottom w:val="single" w:sz="8" w:space="0" w:color="B4C6E7"/>
              <w:right w:val="single" w:sz="8" w:space="0" w:color="B4C6E7"/>
            </w:tcBorders>
            <w:shd w:val="clear" w:color="auto" w:fill="auto"/>
            <w:noWrap/>
            <w:vAlign w:val="center"/>
            <w:hideMark/>
          </w:tcPr>
          <w:p w14:paraId="64B30D6A"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Detección de la Tuberculosis en personas que viven con VIH</w:t>
            </w:r>
          </w:p>
        </w:tc>
      </w:tr>
      <w:tr w:rsidR="00F66A70" w:rsidRPr="00AB2166" w14:paraId="26C4D068" w14:textId="77777777" w:rsidTr="00CB7022">
        <w:trPr>
          <w:trHeight w:val="195"/>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2F248C09"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Tratamiento, atención y apoyo</w:t>
            </w:r>
          </w:p>
        </w:tc>
        <w:tc>
          <w:tcPr>
            <w:tcW w:w="1253" w:type="dxa"/>
            <w:vMerge w:val="restart"/>
            <w:tcBorders>
              <w:top w:val="nil"/>
              <w:left w:val="single" w:sz="8" w:space="0" w:color="B4C6E7"/>
              <w:bottom w:val="single" w:sz="8" w:space="0" w:color="B4C6E7"/>
              <w:right w:val="single" w:sz="8" w:space="0" w:color="B4C6E7"/>
            </w:tcBorders>
            <w:shd w:val="clear" w:color="auto" w:fill="auto"/>
            <w:noWrap/>
            <w:vAlign w:val="center"/>
            <w:hideMark/>
          </w:tcPr>
          <w:p w14:paraId="281D0C4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$3,628,181.40</w:t>
            </w:r>
          </w:p>
        </w:tc>
        <w:tc>
          <w:tcPr>
            <w:tcW w:w="3425" w:type="dxa"/>
            <w:tcBorders>
              <w:top w:val="nil"/>
              <w:left w:val="nil"/>
              <w:bottom w:val="single" w:sz="8" w:space="0" w:color="B4C6E7"/>
              <w:right w:val="single" w:sz="8" w:space="0" w:color="B4C6E7"/>
            </w:tcBorders>
            <w:shd w:val="clear" w:color="auto" w:fill="auto"/>
            <w:vAlign w:val="center"/>
            <w:hideMark/>
          </w:tcPr>
          <w:p w14:paraId="7D6C3BC1"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Otras intervenciones para tratamiento</w:t>
            </w:r>
          </w:p>
        </w:tc>
        <w:tc>
          <w:tcPr>
            <w:tcW w:w="1276" w:type="dxa"/>
            <w:tcBorders>
              <w:top w:val="nil"/>
              <w:left w:val="nil"/>
              <w:bottom w:val="single" w:sz="8" w:space="0" w:color="B4C6E7"/>
              <w:right w:val="single" w:sz="8" w:space="0" w:color="B4C6E7"/>
            </w:tcBorders>
            <w:shd w:val="clear" w:color="auto" w:fill="auto"/>
            <w:noWrap/>
            <w:vAlign w:val="center"/>
            <w:hideMark/>
          </w:tcPr>
          <w:p w14:paraId="3C3D5E03"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$231,500.00</w:t>
            </w:r>
          </w:p>
        </w:tc>
        <w:tc>
          <w:tcPr>
            <w:tcW w:w="6803" w:type="dxa"/>
            <w:tcBorders>
              <w:top w:val="nil"/>
              <w:left w:val="nil"/>
              <w:bottom w:val="single" w:sz="8" w:space="0" w:color="B4C6E7"/>
              <w:right w:val="single" w:sz="8" w:space="0" w:color="B4C6E7"/>
            </w:tcBorders>
            <w:shd w:val="clear" w:color="auto" w:fill="auto"/>
            <w:noWrap/>
            <w:vAlign w:val="center"/>
            <w:hideMark/>
          </w:tcPr>
          <w:p w14:paraId="194C7F85"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Fortalecimiento de la capacidad del personal de salud para seguimiento a la adherencia al tratamiento, funciones de laboratorio y control de calidad</w:t>
            </w:r>
          </w:p>
        </w:tc>
      </w:tr>
      <w:tr w:rsidR="00F66A70" w:rsidRPr="00AB2166" w14:paraId="5BF68816" w14:textId="77777777" w:rsidTr="00AB2166">
        <w:trPr>
          <w:trHeight w:val="695"/>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677BFD5F"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Tratamiento, atención y apoyo</w:t>
            </w:r>
          </w:p>
        </w:tc>
        <w:tc>
          <w:tcPr>
            <w:tcW w:w="1253" w:type="dxa"/>
            <w:vMerge/>
            <w:tcBorders>
              <w:top w:val="nil"/>
              <w:left w:val="single" w:sz="8" w:space="0" w:color="B4C6E7"/>
              <w:bottom w:val="single" w:sz="8" w:space="0" w:color="B4C6E7"/>
              <w:right w:val="single" w:sz="8" w:space="0" w:color="B4C6E7"/>
            </w:tcBorders>
            <w:vAlign w:val="center"/>
            <w:hideMark/>
          </w:tcPr>
          <w:p w14:paraId="1AB40C51"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08493AFF"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Prevención, diagnóstico y tratamiento de infecciones oportunistas</w:t>
            </w:r>
          </w:p>
        </w:tc>
        <w:tc>
          <w:tcPr>
            <w:tcW w:w="1276" w:type="dxa"/>
            <w:tcBorders>
              <w:top w:val="nil"/>
              <w:left w:val="nil"/>
              <w:bottom w:val="single" w:sz="8" w:space="0" w:color="B4C6E7"/>
              <w:right w:val="single" w:sz="8" w:space="0" w:color="B4C6E7"/>
            </w:tcBorders>
            <w:shd w:val="clear" w:color="auto" w:fill="auto"/>
            <w:noWrap/>
            <w:vAlign w:val="center"/>
            <w:hideMark/>
          </w:tcPr>
          <w:p w14:paraId="7C690B9F"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$724,491.60</w:t>
            </w:r>
          </w:p>
        </w:tc>
        <w:tc>
          <w:tcPr>
            <w:tcW w:w="6803" w:type="dxa"/>
            <w:tcBorders>
              <w:top w:val="nil"/>
              <w:left w:val="nil"/>
              <w:bottom w:val="single" w:sz="8" w:space="0" w:color="B4C6E7"/>
              <w:right w:val="single" w:sz="8" w:space="0" w:color="B4C6E7"/>
            </w:tcBorders>
            <w:shd w:val="clear" w:color="auto" w:fill="auto"/>
            <w:noWrap/>
            <w:vAlign w:val="center"/>
            <w:hideMark/>
          </w:tcPr>
          <w:p w14:paraId="64EFBB6F"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Diagnóstico para infecciones oportunistas, Tratamiento para infecciones oportunistas en personas con VIH</w:t>
            </w:r>
          </w:p>
        </w:tc>
      </w:tr>
      <w:tr w:rsidR="00F66A70" w:rsidRPr="00AB2166" w14:paraId="18115AF8" w14:textId="77777777" w:rsidTr="00AB2166">
        <w:trPr>
          <w:trHeight w:val="535"/>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1BCF8A03"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Tratamiento, atención y apoyo</w:t>
            </w:r>
          </w:p>
        </w:tc>
        <w:tc>
          <w:tcPr>
            <w:tcW w:w="1253" w:type="dxa"/>
            <w:vMerge/>
            <w:tcBorders>
              <w:top w:val="nil"/>
              <w:left w:val="single" w:sz="8" w:space="0" w:color="B4C6E7"/>
              <w:bottom w:val="single" w:sz="8" w:space="0" w:color="B4C6E7"/>
              <w:right w:val="single" w:sz="8" w:space="0" w:color="B4C6E7"/>
            </w:tcBorders>
            <w:vAlign w:val="center"/>
            <w:hideMark/>
          </w:tcPr>
          <w:p w14:paraId="03EE5CA6"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6A6511B0"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Seguimiento del tratamiento: carga vírica</w:t>
            </w:r>
          </w:p>
        </w:tc>
        <w:tc>
          <w:tcPr>
            <w:tcW w:w="1276" w:type="dxa"/>
            <w:tcBorders>
              <w:top w:val="nil"/>
              <w:left w:val="nil"/>
              <w:bottom w:val="single" w:sz="8" w:space="0" w:color="B4C6E7"/>
              <w:right w:val="single" w:sz="8" w:space="0" w:color="B4C6E7"/>
            </w:tcBorders>
            <w:shd w:val="clear" w:color="auto" w:fill="auto"/>
            <w:noWrap/>
            <w:vAlign w:val="center"/>
            <w:hideMark/>
          </w:tcPr>
          <w:p w14:paraId="42646E6B"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$2,294,230.80</w:t>
            </w:r>
          </w:p>
        </w:tc>
        <w:tc>
          <w:tcPr>
            <w:tcW w:w="6803" w:type="dxa"/>
            <w:tcBorders>
              <w:top w:val="nil"/>
              <w:left w:val="nil"/>
              <w:bottom w:val="single" w:sz="8" w:space="0" w:color="B4C6E7"/>
              <w:right w:val="single" w:sz="8" w:space="0" w:color="B4C6E7"/>
            </w:tcBorders>
            <w:shd w:val="clear" w:color="auto" w:fill="auto"/>
            <w:noWrap/>
            <w:vAlign w:val="center"/>
            <w:hideMark/>
          </w:tcPr>
          <w:p w14:paraId="21ECE4C7"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Servicios de laboratorio y diagnóstico relacionados con la determinación de carga vírica</w:t>
            </w:r>
          </w:p>
        </w:tc>
      </w:tr>
      <w:tr w:rsidR="00F66A70" w:rsidRPr="00AB2166" w14:paraId="72662F28" w14:textId="77777777" w:rsidTr="00CB7022">
        <w:trPr>
          <w:trHeight w:val="321"/>
        </w:trPr>
        <w:tc>
          <w:tcPr>
            <w:tcW w:w="1418" w:type="dxa"/>
            <w:tcBorders>
              <w:top w:val="nil"/>
              <w:left w:val="single" w:sz="8" w:space="0" w:color="B4C6E7"/>
              <w:bottom w:val="single" w:sz="8" w:space="0" w:color="B4C6E7"/>
              <w:right w:val="single" w:sz="8" w:space="0" w:color="B4C6E7"/>
            </w:tcBorders>
            <w:shd w:val="clear" w:color="auto" w:fill="auto"/>
            <w:noWrap/>
            <w:vAlign w:val="center"/>
            <w:hideMark/>
          </w:tcPr>
          <w:p w14:paraId="6CDBAA2B" w14:textId="77777777" w:rsidR="00F66A70" w:rsidRPr="00AB2166" w:rsidRDefault="00F66A70" w:rsidP="00C67AAA">
            <w:pPr>
              <w:spacing w:after="0" w:line="240" w:lineRule="auto"/>
              <w:jc w:val="both"/>
              <w:rPr>
                <w:rFonts w:ascii="Arial" w:eastAsia="Times New Roman" w:hAnsi="Arial" w:cs="Arial"/>
                <w:b/>
                <w:bCs/>
                <w:sz w:val="16"/>
                <w:szCs w:val="16"/>
              </w:rPr>
            </w:pPr>
            <w:r w:rsidRPr="00AB2166">
              <w:rPr>
                <w:rFonts w:ascii="Arial" w:eastAsia="Times New Roman" w:hAnsi="Arial" w:cs="Arial"/>
                <w:b/>
                <w:bCs/>
                <w:sz w:val="16"/>
                <w:szCs w:val="16"/>
              </w:rPr>
              <w:t>Tratamiento, atención y apoyo</w:t>
            </w:r>
          </w:p>
        </w:tc>
        <w:tc>
          <w:tcPr>
            <w:tcW w:w="1253" w:type="dxa"/>
            <w:vMerge/>
            <w:tcBorders>
              <w:top w:val="nil"/>
              <w:left w:val="single" w:sz="8" w:space="0" w:color="B4C6E7"/>
              <w:bottom w:val="single" w:sz="8" w:space="0" w:color="B4C6E7"/>
              <w:right w:val="single" w:sz="8" w:space="0" w:color="B4C6E7"/>
            </w:tcBorders>
            <w:vAlign w:val="center"/>
            <w:hideMark/>
          </w:tcPr>
          <w:p w14:paraId="421C17CD" w14:textId="77777777" w:rsidR="00F66A70" w:rsidRPr="00AB2166" w:rsidRDefault="00F66A70" w:rsidP="00C67AAA">
            <w:pPr>
              <w:spacing w:after="0" w:line="240" w:lineRule="auto"/>
              <w:rPr>
                <w:rFonts w:ascii="Arial" w:eastAsia="Times New Roman" w:hAnsi="Arial" w:cs="Arial"/>
                <w:sz w:val="16"/>
                <w:szCs w:val="16"/>
              </w:rPr>
            </w:pPr>
          </w:p>
        </w:tc>
        <w:tc>
          <w:tcPr>
            <w:tcW w:w="3425" w:type="dxa"/>
            <w:tcBorders>
              <w:top w:val="nil"/>
              <w:left w:val="nil"/>
              <w:bottom w:val="single" w:sz="8" w:space="0" w:color="B4C6E7"/>
              <w:right w:val="single" w:sz="8" w:space="0" w:color="B4C6E7"/>
            </w:tcBorders>
            <w:shd w:val="clear" w:color="auto" w:fill="auto"/>
            <w:vAlign w:val="center"/>
            <w:hideMark/>
          </w:tcPr>
          <w:p w14:paraId="4AC9E7C4"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Adherencia al tratamiento</w:t>
            </w:r>
          </w:p>
        </w:tc>
        <w:tc>
          <w:tcPr>
            <w:tcW w:w="1276" w:type="dxa"/>
            <w:tcBorders>
              <w:top w:val="nil"/>
              <w:left w:val="nil"/>
              <w:bottom w:val="single" w:sz="8" w:space="0" w:color="B4C6E7"/>
              <w:right w:val="single" w:sz="8" w:space="0" w:color="B4C6E7"/>
            </w:tcBorders>
            <w:shd w:val="clear" w:color="auto" w:fill="auto"/>
            <w:noWrap/>
            <w:vAlign w:val="center"/>
            <w:hideMark/>
          </w:tcPr>
          <w:p w14:paraId="3ECD314E" w14:textId="77777777" w:rsidR="00F66A70" w:rsidRPr="00AB2166" w:rsidRDefault="00F66A70" w:rsidP="00C67AAA">
            <w:pPr>
              <w:spacing w:after="0" w:line="240" w:lineRule="auto"/>
              <w:jc w:val="center"/>
              <w:rPr>
                <w:rFonts w:ascii="Arial" w:eastAsia="Times New Roman" w:hAnsi="Arial" w:cs="Arial"/>
                <w:sz w:val="16"/>
                <w:szCs w:val="16"/>
              </w:rPr>
            </w:pPr>
            <w:r w:rsidRPr="00AB2166">
              <w:rPr>
                <w:rFonts w:ascii="Arial" w:eastAsia="Times New Roman" w:hAnsi="Arial" w:cs="Arial"/>
                <w:sz w:val="16"/>
                <w:szCs w:val="16"/>
              </w:rPr>
              <w:t>$377,959.00</w:t>
            </w:r>
          </w:p>
        </w:tc>
        <w:tc>
          <w:tcPr>
            <w:tcW w:w="6803" w:type="dxa"/>
            <w:tcBorders>
              <w:top w:val="nil"/>
              <w:left w:val="nil"/>
              <w:bottom w:val="single" w:sz="8" w:space="0" w:color="B4C6E7"/>
              <w:right w:val="single" w:sz="8" w:space="0" w:color="B4C6E7"/>
            </w:tcBorders>
            <w:shd w:val="clear" w:color="auto" w:fill="auto"/>
            <w:noWrap/>
            <w:vAlign w:val="center"/>
            <w:hideMark/>
          </w:tcPr>
          <w:p w14:paraId="60E954C7" w14:textId="77777777" w:rsidR="00F66A70" w:rsidRPr="00AB2166" w:rsidRDefault="00F66A70" w:rsidP="00C67AAA">
            <w:pPr>
              <w:spacing w:after="0" w:line="240" w:lineRule="auto"/>
              <w:jc w:val="both"/>
              <w:rPr>
                <w:rFonts w:ascii="Arial" w:eastAsia="Times New Roman" w:hAnsi="Arial" w:cs="Arial"/>
                <w:sz w:val="16"/>
                <w:szCs w:val="16"/>
              </w:rPr>
            </w:pPr>
            <w:r w:rsidRPr="00AB2166">
              <w:rPr>
                <w:rFonts w:ascii="Arial" w:eastAsia="Times New Roman" w:hAnsi="Arial" w:cs="Arial"/>
                <w:sz w:val="16"/>
                <w:szCs w:val="16"/>
              </w:rPr>
              <w:t xml:space="preserve">Adquisición de Equipo para la estrategia de Vinculación y Adherencia al Tratamiento, Costos de movilización y comunicación para SSR, Costos operativos de SSR Estrategia de Vinculación SSR, Consultoría para establecimiento de Línea de base para el fortalecimiento de la castada del continuo de la atención en VIH </w:t>
            </w:r>
          </w:p>
        </w:tc>
      </w:tr>
      <w:tr w:rsidR="00F66A70" w:rsidRPr="00AB2166" w14:paraId="3F267C6D" w14:textId="77777777" w:rsidTr="00AB2166">
        <w:trPr>
          <w:trHeight w:val="300"/>
        </w:trPr>
        <w:tc>
          <w:tcPr>
            <w:tcW w:w="1418" w:type="dxa"/>
            <w:tcBorders>
              <w:top w:val="nil"/>
              <w:left w:val="single" w:sz="8" w:space="0" w:color="B4C6E7"/>
              <w:bottom w:val="single" w:sz="8" w:space="0" w:color="B4C6E7"/>
              <w:right w:val="single" w:sz="8" w:space="0" w:color="B4C6E7"/>
            </w:tcBorders>
            <w:shd w:val="clear" w:color="auto" w:fill="auto"/>
            <w:vAlign w:val="center"/>
            <w:hideMark/>
          </w:tcPr>
          <w:p w14:paraId="552BFBB4" w14:textId="77777777" w:rsidR="00F66A70" w:rsidRPr="00AB2166" w:rsidRDefault="00F66A70" w:rsidP="00C67AAA">
            <w:pPr>
              <w:spacing w:after="0" w:line="240" w:lineRule="auto"/>
              <w:rPr>
                <w:rFonts w:ascii="Arial" w:eastAsia="Times New Roman" w:hAnsi="Arial" w:cs="Arial"/>
                <w:b/>
                <w:bCs/>
                <w:sz w:val="16"/>
                <w:szCs w:val="16"/>
              </w:rPr>
            </w:pPr>
            <w:r w:rsidRPr="00AB2166">
              <w:rPr>
                <w:rFonts w:ascii="Arial" w:eastAsia="Times New Roman" w:hAnsi="Arial" w:cs="Arial"/>
                <w:b/>
                <w:bCs/>
                <w:sz w:val="16"/>
                <w:szCs w:val="16"/>
              </w:rPr>
              <w:lastRenderedPageBreak/>
              <w:t>Totales</w:t>
            </w:r>
          </w:p>
        </w:tc>
        <w:tc>
          <w:tcPr>
            <w:tcW w:w="1253" w:type="dxa"/>
            <w:tcBorders>
              <w:top w:val="nil"/>
              <w:left w:val="nil"/>
              <w:bottom w:val="single" w:sz="8" w:space="0" w:color="B4C6E7"/>
              <w:right w:val="single" w:sz="8" w:space="0" w:color="B4C6E7"/>
            </w:tcBorders>
            <w:shd w:val="clear" w:color="auto" w:fill="auto"/>
            <w:vAlign w:val="center"/>
            <w:hideMark/>
          </w:tcPr>
          <w:p w14:paraId="13641112"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$14,481,816.30</w:t>
            </w:r>
          </w:p>
        </w:tc>
        <w:tc>
          <w:tcPr>
            <w:tcW w:w="3425" w:type="dxa"/>
            <w:tcBorders>
              <w:top w:val="nil"/>
              <w:left w:val="nil"/>
              <w:bottom w:val="single" w:sz="8" w:space="0" w:color="B4C6E7"/>
              <w:right w:val="single" w:sz="8" w:space="0" w:color="B4C6E7"/>
            </w:tcBorders>
            <w:shd w:val="clear" w:color="auto" w:fill="auto"/>
            <w:vAlign w:val="center"/>
            <w:hideMark/>
          </w:tcPr>
          <w:p w14:paraId="00EF8981"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 </w:t>
            </w:r>
          </w:p>
        </w:tc>
        <w:tc>
          <w:tcPr>
            <w:tcW w:w="1276" w:type="dxa"/>
            <w:tcBorders>
              <w:top w:val="nil"/>
              <w:left w:val="nil"/>
              <w:bottom w:val="single" w:sz="8" w:space="0" w:color="B4C6E7"/>
              <w:right w:val="single" w:sz="8" w:space="0" w:color="B4C6E7"/>
            </w:tcBorders>
            <w:shd w:val="clear" w:color="auto" w:fill="auto"/>
            <w:vAlign w:val="center"/>
            <w:hideMark/>
          </w:tcPr>
          <w:p w14:paraId="007AC28E" w14:textId="77777777" w:rsidR="00F66A70" w:rsidRPr="00AB2166" w:rsidRDefault="00F66A70" w:rsidP="00C67AAA">
            <w:pPr>
              <w:spacing w:after="0" w:line="240" w:lineRule="auto"/>
              <w:jc w:val="center"/>
              <w:rPr>
                <w:rFonts w:ascii="Arial" w:eastAsia="Times New Roman" w:hAnsi="Arial" w:cs="Arial"/>
                <w:b/>
                <w:bCs/>
                <w:sz w:val="16"/>
                <w:szCs w:val="16"/>
              </w:rPr>
            </w:pPr>
            <w:r w:rsidRPr="00AB2166">
              <w:rPr>
                <w:rFonts w:ascii="Arial" w:eastAsia="Times New Roman" w:hAnsi="Arial" w:cs="Arial"/>
                <w:b/>
                <w:bCs/>
                <w:sz w:val="16"/>
                <w:szCs w:val="16"/>
              </w:rPr>
              <w:t>$14,481,816.30</w:t>
            </w:r>
          </w:p>
        </w:tc>
        <w:tc>
          <w:tcPr>
            <w:tcW w:w="6803" w:type="dxa"/>
            <w:tcBorders>
              <w:top w:val="nil"/>
              <w:left w:val="nil"/>
              <w:bottom w:val="single" w:sz="8" w:space="0" w:color="B4C6E7"/>
              <w:right w:val="single" w:sz="8" w:space="0" w:color="B4C6E7"/>
            </w:tcBorders>
            <w:shd w:val="clear" w:color="auto" w:fill="auto"/>
            <w:noWrap/>
            <w:vAlign w:val="center"/>
            <w:hideMark/>
          </w:tcPr>
          <w:p w14:paraId="008666E8" w14:textId="77777777" w:rsidR="00F66A70" w:rsidRPr="00AB2166" w:rsidRDefault="00F66A70" w:rsidP="00C67AAA">
            <w:pPr>
              <w:spacing w:after="0" w:line="240" w:lineRule="auto"/>
              <w:rPr>
                <w:rFonts w:ascii="Arial" w:eastAsia="Times New Roman" w:hAnsi="Arial" w:cs="Arial"/>
                <w:sz w:val="16"/>
                <w:szCs w:val="16"/>
              </w:rPr>
            </w:pPr>
            <w:r w:rsidRPr="00AB2166">
              <w:rPr>
                <w:rFonts w:ascii="Arial" w:eastAsia="Times New Roman" w:hAnsi="Arial" w:cs="Arial"/>
                <w:sz w:val="16"/>
                <w:szCs w:val="16"/>
              </w:rPr>
              <w:t> </w:t>
            </w:r>
          </w:p>
        </w:tc>
      </w:tr>
    </w:tbl>
    <w:p w14:paraId="0BAD8C10" w14:textId="77777777" w:rsidR="004B355D" w:rsidRDefault="004B355D" w:rsidP="0019149D">
      <w:pPr>
        <w:pStyle w:val="Textonotapie"/>
        <w:framePr w:w="14186" w:wrap="auto" w:hAnchor="text"/>
        <w:shd w:val="clear" w:color="auto" w:fill="FFFFFF" w:themeFill="background1"/>
        <w:jc w:val="both"/>
        <w:rPr>
          <w:rFonts w:ascii="Arial" w:hAnsi="Arial" w:cs="Arial"/>
          <w:color w:val="auto"/>
          <w:sz w:val="22"/>
          <w:szCs w:val="22"/>
          <w:lang w:val="es-AR"/>
        </w:rPr>
        <w:sectPr w:rsidR="004B355D" w:rsidSect="00147044">
          <w:footnotePr>
            <w:numRestart w:val="eachPage"/>
          </w:footnotePr>
          <w:pgSz w:w="16838" w:h="11906" w:orient="landscape"/>
          <w:pgMar w:top="1440" w:right="1000" w:bottom="1778" w:left="697" w:header="720" w:footer="697" w:gutter="0"/>
          <w:cols w:space="720"/>
          <w:docGrid w:linePitch="299"/>
        </w:sectPr>
      </w:pPr>
    </w:p>
    <w:p w14:paraId="346C0440" w14:textId="0871AAAE" w:rsidR="00B15E95" w:rsidRDefault="00B15E95" w:rsidP="00622698">
      <w:pPr>
        <w:pStyle w:val="Textonotapie"/>
        <w:shd w:val="clear" w:color="auto" w:fill="FFFFFF" w:themeFill="background1"/>
        <w:jc w:val="both"/>
        <w:rPr>
          <w:rFonts w:ascii="Arial" w:hAnsi="Arial" w:cs="Arial"/>
          <w:color w:val="auto"/>
          <w:sz w:val="22"/>
          <w:szCs w:val="22"/>
          <w:lang w:val="es-AR"/>
        </w:rPr>
      </w:pPr>
    </w:p>
    <w:p w14:paraId="23B6D40D" w14:textId="55DF0E6C" w:rsidR="00721E29" w:rsidRDefault="00721E29" w:rsidP="004F1E51">
      <w:pPr>
        <w:spacing w:after="0" w:line="240" w:lineRule="auto"/>
        <w:jc w:val="both"/>
        <w:rPr>
          <w:rFonts w:ascii="Arial" w:hAnsi="Arial" w:cs="Arial"/>
          <w:color w:val="auto"/>
          <w:szCs w:val="24"/>
          <w:lang w:val="es-ES"/>
        </w:rPr>
      </w:pPr>
    </w:p>
    <w:p w14:paraId="4FC99315" w14:textId="5A15B2F7" w:rsidR="00C158E5" w:rsidRDefault="00F53A0A" w:rsidP="00C158E5">
      <w:pPr>
        <w:jc w:val="both"/>
        <w:rPr>
          <w:rFonts w:ascii="Arial" w:hAnsi="Arial" w:cs="Arial"/>
        </w:rPr>
      </w:pPr>
      <w:r w:rsidRPr="00167C3F">
        <w:rPr>
          <w:rFonts w:ascii="Arial" w:hAnsi="Arial" w:cs="Arial"/>
          <w:color w:val="auto"/>
        </w:rPr>
        <w:t>Otras brechas identificadas en el marco de la evaluación de OPS</w:t>
      </w:r>
      <w:r w:rsidRPr="00167C3F">
        <w:rPr>
          <w:rStyle w:val="Refdenotaalpie"/>
          <w:rFonts w:ascii="Arial" w:hAnsi="Arial" w:cs="Arial"/>
          <w:color w:val="auto"/>
        </w:rPr>
        <w:footnoteReference w:id="7"/>
      </w:r>
      <w:r w:rsidRPr="00167C3F">
        <w:rPr>
          <w:rFonts w:ascii="Arial" w:hAnsi="Arial" w:cs="Arial"/>
          <w:color w:val="auto"/>
        </w:rPr>
        <w:t xml:space="preserve"> </w:t>
      </w:r>
      <w:r w:rsidR="00FC0EB3">
        <w:rPr>
          <w:rFonts w:ascii="Arial" w:hAnsi="Arial" w:cs="Arial"/>
          <w:color w:val="auto"/>
        </w:rPr>
        <w:t>a</w:t>
      </w:r>
      <w:r w:rsidRPr="00167C3F">
        <w:rPr>
          <w:rFonts w:ascii="Arial" w:hAnsi="Arial" w:cs="Arial"/>
          <w:color w:val="auto"/>
        </w:rPr>
        <w:t xml:space="preserve"> detalla</w:t>
      </w:r>
      <w:r w:rsidR="00FC0EB3">
        <w:rPr>
          <w:rFonts w:ascii="Arial" w:hAnsi="Arial" w:cs="Arial"/>
          <w:color w:val="auto"/>
        </w:rPr>
        <w:t>r</w:t>
      </w:r>
      <w:r w:rsidRPr="00167C3F">
        <w:rPr>
          <w:rFonts w:ascii="Arial" w:hAnsi="Arial" w:cs="Arial"/>
          <w:color w:val="auto"/>
        </w:rPr>
        <w:t xml:space="preserve"> a continuación </w:t>
      </w:r>
      <w:r w:rsidR="00FC0EB3">
        <w:rPr>
          <w:rFonts w:ascii="Arial" w:hAnsi="Arial" w:cs="Arial"/>
          <w:color w:val="auto"/>
        </w:rPr>
        <w:t>c</w:t>
      </w:r>
      <w:r w:rsidRPr="00167C3F">
        <w:rPr>
          <w:rFonts w:ascii="Arial" w:hAnsi="Arial" w:cs="Arial"/>
          <w:color w:val="auto"/>
        </w:rPr>
        <w:t xml:space="preserve">on </w:t>
      </w:r>
      <w:r w:rsidR="00EB7D13" w:rsidRPr="00167C3F">
        <w:rPr>
          <w:rFonts w:ascii="Arial" w:hAnsi="Arial" w:cs="Arial"/>
          <w:color w:val="auto"/>
        </w:rPr>
        <w:t xml:space="preserve">sus respectivas acciones </w:t>
      </w:r>
      <w:r w:rsidR="00FC0EB3">
        <w:rPr>
          <w:rFonts w:ascii="Arial" w:hAnsi="Arial" w:cs="Arial"/>
          <w:color w:val="auto"/>
        </w:rPr>
        <w:t>a</w:t>
      </w:r>
      <w:r w:rsidR="00EB7D13" w:rsidRPr="00167C3F">
        <w:rPr>
          <w:rFonts w:ascii="Arial" w:hAnsi="Arial" w:cs="Arial"/>
          <w:color w:val="auto"/>
        </w:rPr>
        <w:t xml:space="preserve"> desarrollar</w:t>
      </w:r>
      <w:r w:rsidRPr="00167C3F">
        <w:rPr>
          <w:rFonts w:ascii="Arial" w:hAnsi="Arial" w:cs="Arial"/>
          <w:color w:val="auto"/>
        </w:rPr>
        <w:t xml:space="preserve"> que contribuirán a reducir las brechas</w:t>
      </w:r>
      <w:r>
        <w:rPr>
          <w:rFonts w:ascii="Arial" w:hAnsi="Arial" w:cs="Arial"/>
        </w:rPr>
        <w:t>:</w:t>
      </w:r>
    </w:p>
    <w:p w14:paraId="05B2AA5A" w14:textId="70B75B40" w:rsidR="00044D45" w:rsidRPr="00B97EF5" w:rsidRDefault="00044D45" w:rsidP="00044D45">
      <w:pPr>
        <w:spacing w:after="1" w:line="241" w:lineRule="auto"/>
        <w:jc w:val="both"/>
        <w:rPr>
          <w:rFonts w:ascii="Arial" w:hAnsi="Arial" w:cs="Arial"/>
          <w:color w:val="auto"/>
        </w:rPr>
      </w:pPr>
      <w:r w:rsidRPr="00B97EF5">
        <w:rPr>
          <w:rFonts w:ascii="Arial" w:hAnsi="Arial" w:cs="Arial"/>
          <w:b/>
          <w:color w:val="auto"/>
        </w:rPr>
        <w:t>DESAF</w:t>
      </w:r>
      <w:r w:rsidR="00FC0EB3">
        <w:rPr>
          <w:rFonts w:ascii="Arial" w:hAnsi="Arial" w:cs="Arial"/>
          <w:b/>
          <w:color w:val="auto"/>
        </w:rPr>
        <w:t>Í</w:t>
      </w:r>
      <w:r w:rsidRPr="00B97EF5">
        <w:rPr>
          <w:rFonts w:ascii="Arial" w:hAnsi="Arial" w:cs="Arial"/>
          <w:b/>
          <w:color w:val="auto"/>
        </w:rPr>
        <w:t>OS EN NORMATIVAS/ POLÍTICAS</w:t>
      </w:r>
      <w:r w:rsidRPr="00B97EF5">
        <w:rPr>
          <w:rStyle w:val="Refdenotaalpie"/>
          <w:rFonts w:ascii="Arial" w:hAnsi="Arial" w:cs="Arial"/>
          <w:b/>
          <w:color w:val="auto"/>
        </w:rPr>
        <w:footnoteReference w:id="8"/>
      </w:r>
    </w:p>
    <w:p w14:paraId="323DECC7" w14:textId="77777777" w:rsidR="00044D45" w:rsidRPr="00B97EF5" w:rsidRDefault="00044D45" w:rsidP="00B8421D">
      <w:pPr>
        <w:pStyle w:val="Prrafodelista"/>
        <w:numPr>
          <w:ilvl w:val="0"/>
          <w:numId w:val="19"/>
        </w:numPr>
        <w:spacing w:after="0" w:line="240" w:lineRule="auto"/>
        <w:jc w:val="both"/>
        <w:rPr>
          <w:rFonts w:ascii="Arial" w:eastAsia="Times New Roman" w:hAnsi="Arial" w:cs="Arial"/>
          <w:b w:val="0"/>
          <w:kern w:val="24"/>
          <w:sz w:val="22"/>
          <w:szCs w:val="22"/>
          <w:lang w:val="es-ES_tradnl" w:eastAsia="es-ES"/>
        </w:rPr>
      </w:pPr>
      <w:r w:rsidRPr="00B97EF5">
        <w:rPr>
          <w:rFonts w:ascii="Arial" w:eastAsia="Times New Roman" w:hAnsi="Arial" w:cs="Arial"/>
          <w:b w:val="0"/>
          <w:kern w:val="24"/>
          <w:sz w:val="22"/>
          <w:szCs w:val="22"/>
          <w:lang w:val="es-ES_tradnl" w:eastAsia="es-ES"/>
        </w:rPr>
        <w:t xml:space="preserve">Limitantes de la “Ley de VIH” </w:t>
      </w:r>
    </w:p>
    <w:p w14:paraId="0CB15CF9" w14:textId="5E2DB6E7" w:rsidR="00044D45" w:rsidRPr="00B97EF5" w:rsidRDefault="00044D45" w:rsidP="00B8421D">
      <w:pPr>
        <w:pStyle w:val="Prrafodelista"/>
        <w:numPr>
          <w:ilvl w:val="0"/>
          <w:numId w:val="19"/>
        </w:numPr>
        <w:spacing w:after="0" w:line="240" w:lineRule="auto"/>
        <w:jc w:val="both"/>
        <w:rPr>
          <w:rFonts w:ascii="Arial" w:eastAsia="Times New Roman" w:hAnsi="Arial" w:cs="Arial"/>
          <w:b w:val="0"/>
          <w:kern w:val="24"/>
          <w:sz w:val="22"/>
          <w:szCs w:val="22"/>
          <w:lang w:val="es-ES_tradnl" w:eastAsia="es-ES"/>
        </w:rPr>
      </w:pPr>
      <w:r w:rsidRPr="00B97EF5">
        <w:rPr>
          <w:rFonts w:ascii="Arial" w:eastAsia="Times New Roman" w:hAnsi="Arial" w:cs="Arial"/>
          <w:b w:val="0"/>
          <w:kern w:val="24"/>
          <w:sz w:val="22"/>
          <w:szCs w:val="22"/>
          <w:lang w:val="es-ES_tradnl" w:eastAsia="es-ES"/>
        </w:rPr>
        <w:t>Limitado componente de ITS en P</w:t>
      </w:r>
      <w:r>
        <w:rPr>
          <w:rFonts w:ascii="Arial" w:eastAsia="Times New Roman" w:hAnsi="Arial" w:cs="Arial"/>
          <w:b w:val="0"/>
          <w:kern w:val="24"/>
          <w:sz w:val="22"/>
          <w:szCs w:val="22"/>
          <w:lang w:val="es-ES_tradnl" w:eastAsia="es-ES"/>
        </w:rPr>
        <w:t>EN</w:t>
      </w:r>
      <w:r w:rsidR="00FC0EB3">
        <w:rPr>
          <w:rFonts w:ascii="Arial" w:eastAsia="Times New Roman" w:hAnsi="Arial" w:cs="Arial"/>
          <w:b w:val="0"/>
          <w:kern w:val="24"/>
          <w:sz w:val="22"/>
          <w:szCs w:val="22"/>
          <w:lang w:val="es-ES_tradnl" w:eastAsia="es-ES"/>
        </w:rPr>
        <w:t>M</w:t>
      </w:r>
      <w:r w:rsidRPr="00B97EF5">
        <w:rPr>
          <w:rFonts w:ascii="Arial" w:eastAsia="Times New Roman" w:hAnsi="Arial" w:cs="Arial"/>
          <w:b w:val="0"/>
          <w:kern w:val="24"/>
          <w:sz w:val="22"/>
          <w:szCs w:val="22"/>
          <w:lang w:val="es-ES_tradnl" w:eastAsia="es-ES"/>
        </w:rPr>
        <w:t xml:space="preserve"> y ausencia de estrategia nacional ITS y hepatitis virales </w:t>
      </w:r>
    </w:p>
    <w:p w14:paraId="0B48654C" w14:textId="171021C5" w:rsidR="00044D45" w:rsidRPr="00B97EF5" w:rsidRDefault="00044D45" w:rsidP="00B8421D">
      <w:pPr>
        <w:pStyle w:val="Prrafodelista"/>
        <w:numPr>
          <w:ilvl w:val="0"/>
          <w:numId w:val="19"/>
        </w:numPr>
        <w:spacing w:after="0" w:line="240" w:lineRule="auto"/>
        <w:jc w:val="both"/>
        <w:rPr>
          <w:rFonts w:ascii="Arial" w:eastAsia="Times New Roman" w:hAnsi="Arial" w:cs="Arial"/>
          <w:b w:val="0"/>
          <w:kern w:val="24"/>
          <w:sz w:val="22"/>
          <w:szCs w:val="22"/>
          <w:lang w:val="es-ES_tradnl" w:eastAsia="es-ES"/>
        </w:rPr>
      </w:pPr>
      <w:r w:rsidRPr="00B97EF5">
        <w:rPr>
          <w:rFonts w:ascii="Arial" w:eastAsia="Times New Roman" w:hAnsi="Arial" w:cs="Arial"/>
          <w:b w:val="0"/>
          <w:kern w:val="24"/>
          <w:sz w:val="22"/>
          <w:szCs w:val="22"/>
          <w:lang w:val="es-ES_tradnl" w:eastAsia="es-ES"/>
        </w:rPr>
        <w:t xml:space="preserve">Necesidad de mejorar la coordinación </w:t>
      </w:r>
      <w:r w:rsidR="00FC0EB3" w:rsidRPr="00B97EF5">
        <w:rPr>
          <w:rFonts w:ascii="Arial" w:eastAsia="Times New Roman" w:hAnsi="Arial" w:cs="Arial"/>
          <w:b w:val="0"/>
          <w:kern w:val="24"/>
          <w:sz w:val="22"/>
          <w:szCs w:val="22"/>
          <w:lang w:val="es-ES_tradnl" w:eastAsia="es-ES"/>
        </w:rPr>
        <w:t>Inter programática</w:t>
      </w:r>
      <w:r w:rsidRPr="00B97EF5">
        <w:rPr>
          <w:rFonts w:ascii="Arial" w:eastAsia="Times New Roman" w:hAnsi="Arial" w:cs="Arial"/>
          <w:b w:val="0"/>
          <w:kern w:val="24"/>
          <w:sz w:val="22"/>
          <w:szCs w:val="22"/>
          <w:lang w:val="es-ES_tradnl" w:eastAsia="es-ES"/>
        </w:rPr>
        <w:t xml:space="preserve"> del PN</w:t>
      </w:r>
      <w:r>
        <w:rPr>
          <w:rFonts w:ascii="Arial" w:eastAsia="Times New Roman" w:hAnsi="Arial" w:cs="Arial"/>
          <w:b w:val="0"/>
          <w:kern w:val="24"/>
          <w:sz w:val="22"/>
          <w:szCs w:val="22"/>
          <w:lang w:val="es-ES_tradnl" w:eastAsia="es-ES"/>
        </w:rPr>
        <w:t>VIH</w:t>
      </w:r>
      <w:r w:rsidRPr="00B97EF5">
        <w:rPr>
          <w:rFonts w:ascii="Arial" w:eastAsia="Times New Roman" w:hAnsi="Arial" w:cs="Arial"/>
          <w:b w:val="0"/>
          <w:kern w:val="24"/>
          <w:sz w:val="22"/>
          <w:szCs w:val="22"/>
          <w:lang w:val="es-ES_tradnl" w:eastAsia="es-ES"/>
        </w:rPr>
        <w:t xml:space="preserve"> con otras áreas del MINSAL</w:t>
      </w:r>
    </w:p>
    <w:p w14:paraId="7362C7DC" w14:textId="77777777" w:rsidR="00044D45" w:rsidRPr="00B97EF5" w:rsidRDefault="00044D45" w:rsidP="00B8421D">
      <w:pPr>
        <w:pStyle w:val="Prrafodelista"/>
        <w:numPr>
          <w:ilvl w:val="0"/>
          <w:numId w:val="19"/>
        </w:numPr>
        <w:spacing w:after="0" w:line="240" w:lineRule="auto"/>
        <w:jc w:val="both"/>
        <w:rPr>
          <w:rFonts w:ascii="Arial" w:hAnsi="Arial" w:cs="Arial"/>
          <w:b w:val="0"/>
          <w:sz w:val="22"/>
          <w:szCs w:val="22"/>
        </w:rPr>
      </w:pPr>
      <w:r w:rsidRPr="00B97EF5">
        <w:rPr>
          <w:rFonts w:ascii="Arial" w:eastAsia="Times New Roman" w:hAnsi="Arial" w:cs="Arial"/>
          <w:b w:val="0"/>
          <w:kern w:val="24"/>
          <w:sz w:val="22"/>
          <w:szCs w:val="22"/>
          <w:lang w:val="es-ES_tradnl" w:eastAsia="es-ES"/>
        </w:rPr>
        <w:t>Componentes del PEN</w:t>
      </w:r>
      <w:r>
        <w:rPr>
          <w:rFonts w:ascii="Arial" w:eastAsia="Times New Roman" w:hAnsi="Arial" w:cs="Arial"/>
          <w:b w:val="0"/>
          <w:kern w:val="24"/>
          <w:sz w:val="22"/>
          <w:szCs w:val="22"/>
          <w:lang w:val="es-ES_tradnl" w:eastAsia="es-ES"/>
        </w:rPr>
        <w:t>M</w:t>
      </w:r>
      <w:r w:rsidRPr="00B97EF5">
        <w:rPr>
          <w:rFonts w:ascii="Arial" w:eastAsia="Times New Roman" w:hAnsi="Arial" w:cs="Arial"/>
          <w:b w:val="0"/>
          <w:kern w:val="24"/>
          <w:sz w:val="22"/>
          <w:szCs w:val="22"/>
          <w:lang w:val="es-ES_tradnl" w:eastAsia="es-ES"/>
        </w:rPr>
        <w:t xml:space="preserve"> desactualizados del marco normativo (comparado con estrategias de la OMS)</w:t>
      </w:r>
    </w:p>
    <w:p w14:paraId="2F9A260E" w14:textId="77777777" w:rsidR="00044D45" w:rsidRPr="00B97EF5" w:rsidRDefault="00044D45" w:rsidP="00B8421D">
      <w:pPr>
        <w:pStyle w:val="Prrafodelista"/>
        <w:numPr>
          <w:ilvl w:val="0"/>
          <w:numId w:val="19"/>
        </w:numPr>
        <w:spacing w:after="0" w:line="240" w:lineRule="auto"/>
        <w:jc w:val="both"/>
        <w:rPr>
          <w:rFonts w:ascii="Arial" w:eastAsia="Times New Roman" w:hAnsi="Arial" w:cs="Arial"/>
          <w:b w:val="0"/>
          <w:kern w:val="24"/>
          <w:sz w:val="22"/>
          <w:szCs w:val="22"/>
          <w:lang w:eastAsia="es-ES"/>
        </w:rPr>
      </w:pPr>
      <w:r w:rsidRPr="00B97EF5">
        <w:rPr>
          <w:rFonts w:ascii="Arial" w:eastAsia="Times New Roman" w:hAnsi="Arial" w:cs="Arial"/>
          <w:b w:val="0"/>
          <w:kern w:val="24"/>
          <w:sz w:val="22"/>
          <w:szCs w:val="22"/>
          <w:lang w:val="es-ES_tradnl" w:eastAsia="es-ES"/>
        </w:rPr>
        <w:t>Se identifican múltiples barreras normativas y legales que limitan el cambio y la innovación para la prestación de servicios más efectivos y eficientes (ej. prueba rápida solo por personal de laboratorio, ARV no incluidos en el cuadro de medicamentos del primer nivel de atención, así como para ITS (NG) etc.).</w:t>
      </w:r>
    </w:p>
    <w:p w14:paraId="47B2A68D" w14:textId="77777777" w:rsidR="00044D45" w:rsidRPr="00B97EF5" w:rsidRDefault="00044D45" w:rsidP="00B8421D">
      <w:pPr>
        <w:pStyle w:val="Prrafodelista"/>
        <w:numPr>
          <w:ilvl w:val="0"/>
          <w:numId w:val="19"/>
        </w:numPr>
        <w:spacing w:after="0" w:line="240" w:lineRule="auto"/>
        <w:jc w:val="both"/>
        <w:rPr>
          <w:rFonts w:ascii="Arial" w:hAnsi="Arial" w:cs="Arial"/>
          <w:b w:val="0"/>
          <w:sz w:val="22"/>
          <w:szCs w:val="22"/>
          <w:lang w:val="es-ES_tradnl"/>
        </w:rPr>
      </w:pPr>
      <w:r w:rsidRPr="00B97EF5">
        <w:rPr>
          <w:rFonts w:ascii="Arial" w:hAnsi="Arial" w:cs="Arial"/>
          <w:b w:val="0"/>
          <w:sz w:val="22"/>
          <w:szCs w:val="22"/>
          <w:lang w:val="es-ES_tradnl"/>
        </w:rPr>
        <w:t>Rectoría del MINSAL en la red de laboratorios del sector salud y privados.</w:t>
      </w:r>
    </w:p>
    <w:p w14:paraId="2BAC434B" w14:textId="77777777" w:rsidR="00044D45" w:rsidRDefault="00044D45" w:rsidP="00044D45">
      <w:pPr>
        <w:spacing w:after="0" w:line="240" w:lineRule="auto"/>
        <w:jc w:val="both"/>
        <w:rPr>
          <w:rFonts w:ascii="Arial" w:hAnsi="Arial" w:cs="Arial"/>
          <w:color w:val="auto"/>
          <w:lang w:val="es-ES_tradnl"/>
        </w:rPr>
      </w:pPr>
    </w:p>
    <w:p w14:paraId="0A9E6672" w14:textId="0D9062EC" w:rsidR="00044D45" w:rsidRPr="0093312F" w:rsidRDefault="00044D45" w:rsidP="00044D45">
      <w:pPr>
        <w:spacing w:after="0" w:line="240" w:lineRule="auto"/>
        <w:jc w:val="both"/>
        <w:rPr>
          <w:rFonts w:ascii="Arial" w:hAnsi="Arial" w:cs="Arial"/>
          <w:color w:val="auto"/>
          <w:u w:val="single"/>
          <w:lang w:val="es-ES_tradnl"/>
        </w:rPr>
      </w:pPr>
      <w:r w:rsidRPr="0093312F">
        <w:rPr>
          <w:rFonts w:ascii="Arial" w:hAnsi="Arial" w:cs="Arial"/>
          <w:color w:val="auto"/>
          <w:u w:val="single"/>
          <w:lang w:val="es-ES_tradnl"/>
        </w:rPr>
        <w:t>Con la actual solicitud de financiamiento se pre</w:t>
      </w:r>
      <w:r w:rsidR="00BA293B">
        <w:rPr>
          <w:rFonts w:ascii="Arial" w:hAnsi="Arial" w:cs="Arial"/>
          <w:color w:val="auto"/>
          <w:u w:val="single"/>
          <w:lang w:val="es-ES_tradnl"/>
        </w:rPr>
        <w:t>te</w:t>
      </w:r>
      <w:r w:rsidRPr="0093312F">
        <w:rPr>
          <w:rFonts w:ascii="Arial" w:hAnsi="Arial" w:cs="Arial"/>
          <w:color w:val="auto"/>
          <w:u w:val="single"/>
          <w:lang w:val="es-ES_tradnl"/>
        </w:rPr>
        <w:t>nde apoyar en los desafíos 4 y 6</w:t>
      </w:r>
      <w:r w:rsidR="00BA293B">
        <w:rPr>
          <w:rFonts w:ascii="Arial" w:hAnsi="Arial" w:cs="Arial"/>
          <w:color w:val="auto"/>
          <w:u w:val="single"/>
          <w:lang w:val="es-ES_tradnl"/>
        </w:rPr>
        <w:t>.</w:t>
      </w:r>
    </w:p>
    <w:p w14:paraId="031C6E6A" w14:textId="77777777" w:rsidR="00152B61" w:rsidRDefault="00152B61" w:rsidP="00C158E5">
      <w:pPr>
        <w:jc w:val="both"/>
        <w:rPr>
          <w:rFonts w:ascii="Arial" w:hAnsi="Arial" w:cs="Arial"/>
        </w:rPr>
      </w:pPr>
    </w:p>
    <w:p w14:paraId="74C48D8E" w14:textId="62212750" w:rsidR="00C158E5" w:rsidRPr="00167C3F" w:rsidRDefault="00231270" w:rsidP="00152B61">
      <w:pPr>
        <w:pStyle w:val="Ttulo3"/>
        <w:spacing w:before="0" w:line="240" w:lineRule="auto"/>
        <w:rPr>
          <w:rFonts w:ascii="Arial" w:hAnsi="Arial" w:cs="Arial"/>
          <w:b/>
          <w:color w:val="auto"/>
          <w:sz w:val="22"/>
        </w:rPr>
      </w:pPr>
      <w:bookmarkStart w:id="30" w:name="_Toc507595664"/>
      <w:r w:rsidRPr="00663F8A">
        <w:rPr>
          <w:rFonts w:ascii="Arial" w:eastAsia="Times New Roman" w:hAnsi="Arial" w:cs="Arial"/>
          <w:b/>
          <w:bCs/>
          <w:color w:val="auto"/>
        </w:rPr>
        <w:t xml:space="preserve">Tabla N° </w:t>
      </w:r>
      <w:r>
        <w:rPr>
          <w:rFonts w:ascii="Arial" w:eastAsia="Times New Roman" w:hAnsi="Arial" w:cs="Arial"/>
          <w:b/>
          <w:bCs/>
          <w:color w:val="auto"/>
        </w:rPr>
        <w:t>1</w:t>
      </w:r>
      <w:r w:rsidR="00FC0EB3">
        <w:rPr>
          <w:rFonts w:ascii="Arial" w:eastAsia="Times New Roman" w:hAnsi="Arial" w:cs="Arial"/>
          <w:b/>
          <w:bCs/>
          <w:color w:val="auto"/>
        </w:rPr>
        <w:t>1</w:t>
      </w:r>
      <w:r>
        <w:rPr>
          <w:rFonts w:ascii="Arial" w:eastAsia="Times New Roman" w:hAnsi="Arial" w:cs="Arial"/>
          <w:b/>
          <w:bCs/>
          <w:color w:val="auto"/>
        </w:rPr>
        <w:t>.</w:t>
      </w:r>
      <w:r w:rsidRPr="00663F8A">
        <w:rPr>
          <w:rFonts w:ascii="Arial" w:eastAsia="Times New Roman" w:hAnsi="Arial" w:cs="Arial"/>
          <w:b/>
          <w:bCs/>
          <w:color w:val="auto"/>
        </w:rPr>
        <w:t xml:space="preserve"> </w:t>
      </w:r>
      <w:r w:rsidR="00167C3F" w:rsidRPr="00167C3F">
        <w:rPr>
          <w:rFonts w:ascii="Arial" w:hAnsi="Arial" w:cs="Arial"/>
          <w:b/>
          <w:color w:val="auto"/>
          <w:sz w:val="22"/>
          <w:lang w:val="es-ES_tradnl"/>
        </w:rPr>
        <w:t>MARCO POLÍTICO Y LEGAL DE LA RESPUESTA NACIONAL AL VIH/ITS</w:t>
      </w:r>
      <w:bookmarkEnd w:id="30"/>
    </w:p>
    <w:tbl>
      <w:tblPr>
        <w:tblStyle w:val="Tabladecuadrcula1clara-nfasis5"/>
        <w:tblW w:w="9493" w:type="dxa"/>
        <w:tblLayout w:type="fixed"/>
        <w:tblLook w:val="04A0" w:firstRow="1" w:lastRow="0" w:firstColumn="1" w:lastColumn="0" w:noHBand="0" w:noVBand="1"/>
      </w:tblPr>
      <w:tblGrid>
        <w:gridCol w:w="1555"/>
        <w:gridCol w:w="2835"/>
        <w:gridCol w:w="2409"/>
        <w:gridCol w:w="2694"/>
      </w:tblGrid>
      <w:tr w:rsidR="00C158E5" w:rsidRPr="007F1327" w14:paraId="544E4896" w14:textId="77777777" w:rsidTr="00FC0EB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55" w:type="dxa"/>
          </w:tcPr>
          <w:p w14:paraId="33777182" w14:textId="77777777" w:rsidR="00C158E5" w:rsidRPr="007F1327" w:rsidRDefault="00525227" w:rsidP="00C158E5">
            <w:pPr>
              <w:jc w:val="center"/>
              <w:rPr>
                <w:rFonts w:ascii="Arial" w:hAnsi="Arial" w:cs="Arial"/>
                <w:sz w:val="16"/>
                <w:szCs w:val="16"/>
              </w:rPr>
            </w:pPr>
            <w:bookmarkStart w:id="31" w:name="_Hlk511599041"/>
            <w:r w:rsidRPr="007F1327">
              <w:rPr>
                <w:rFonts w:ascii="Arial" w:hAnsi="Arial" w:cs="Arial"/>
                <w:sz w:val="16"/>
                <w:szCs w:val="16"/>
              </w:rPr>
              <w:t>Desafíos</w:t>
            </w:r>
          </w:p>
        </w:tc>
        <w:tc>
          <w:tcPr>
            <w:tcW w:w="2835" w:type="dxa"/>
          </w:tcPr>
          <w:p w14:paraId="084A4872" w14:textId="77777777" w:rsidR="00C158E5" w:rsidRPr="007F1327" w:rsidRDefault="00525227" w:rsidP="00C158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Recomendaciones</w:t>
            </w:r>
          </w:p>
        </w:tc>
        <w:tc>
          <w:tcPr>
            <w:tcW w:w="2409" w:type="dxa"/>
          </w:tcPr>
          <w:p w14:paraId="24C9E414" w14:textId="77777777" w:rsidR="00C158E5" w:rsidRPr="007F1327" w:rsidRDefault="00C158E5" w:rsidP="00C158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Que está realizando MINSAL</w:t>
            </w:r>
          </w:p>
        </w:tc>
        <w:tc>
          <w:tcPr>
            <w:tcW w:w="2694" w:type="dxa"/>
          </w:tcPr>
          <w:p w14:paraId="703FA29D" w14:textId="77777777" w:rsidR="00C158E5" w:rsidRPr="007F1327" w:rsidRDefault="00C158E5" w:rsidP="00152B6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Acciones para dar salida a brecha</w:t>
            </w:r>
            <w:r w:rsidR="00F53A0A" w:rsidRPr="007F1327">
              <w:rPr>
                <w:rFonts w:ascii="Arial" w:eastAsia="Times New Roman" w:hAnsi="Arial" w:cs="Arial"/>
                <w:color w:val="000000" w:themeColor="dark1"/>
                <w:kern w:val="24"/>
                <w:sz w:val="16"/>
                <w:szCs w:val="16"/>
                <w:lang w:val="es-ES_tradnl" w:eastAsia="es-ES"/>
              </w:rPr>
              <w:t xml:space="preserve"> </w:t>
            </w:r>
            <w:r w:rsidR="00CF4349" w:rsidRPr="007F1327">
              <w:rPr>
                <w:rFonts w:ascii="Arial" w:eastAsia="Times New Roman" w:hAnsi="Arial" w:cs="Arial"/>
                <w:color w:val="000000" w:themeColor="dark1"/>
                <w:kern w:val="24"/>
                <w:sz w:val="16"/>
                <w:szCs w:val="16"/>
                <w:lang w:val="es-ES_tradnl" w:eastAsia="es-ES"/>
              </w:rPr>
              <w:t xml:space="preserve">con </w:t>
            </w:r>
            <w:r w:rsidR="00F53A0A" w:rsidRPr="007F1327">
              <w:rPr>
                <w:rFonts w:ascii="Arial" w:eastAsia="Times New Roman" w:hAnsi="Arial" w:cs="Arial"/>
                <w:color w:val="000000" w:themeColor="dark1"/>
                <w:kern w:val="24"/>
                <w:sz w:val="16"/>
                <w:szCs w:val="16"/>
                <w:lang w:val="es-ES_tradnl" w:eastAsia="es-ES"/>
              </w:rPr>
              <w:t>apoyo financiero del FM</w:t>
            </w:r>
          </w:p>
        </w:tc>
      </w:tr>
      <w:tr w:rsidR="00C158E5" w:rsidRPr="007F1327" w14:paraId="3C128B2C" w14:textId="77777777" w:rsidTr="00BA293B">
        <w:trPr>
          <w:trHeight w:val="2362"/>
        </w:trPr>
        <w:tc>
          <w:tcPr>
            <w:cnfStyle w:val="001000000000" w:firstRow="0" w:lastRow="0" w:firstColumn="1" w:lastColumn="0" w:oddVBand="0" w:evenVBand="0" w:oddHBand="0" w:evenHBand="0" w:firstRowFirstColumn="0" w:firstRowLastColumn="0" w:lastRowFirstColumn="0" w:lastRowLastColumn="0"/>
            <w:tcW w:w="1555" w:type="dxa"/>
          </w:tcPr>
          <w:p w14:paraId="5A437D87" w14:textId="5B91EB6B" w:rsidR="00C158E5" w:rsidRPr="007F1327" w:rsidRDefault="00C158E5" w:rsidP="00C158E5">
            <w:pPr>
              <w:jc w:val="both"/>
              <w:rPr>
                <w:rFonts w:ascii="Arial" w:hAnsi="Arial" w:cs="Arial"/>
                <w:b w:val="0"/>
                <w:sz w:val="16"/>
                <w:szCs w:val="16"/>
              </w:rPr>
            </w:pPr>
            <w:bookmarkStart w:id="32" w:name="_Hlk511598433"/>
            <w:r w:rsidRPr="007F1327">
              <w:rPr>
                <w:rFonts w:ascii="Arial" w:eastAsia="Times New Roman" w:hAnsi="Arial" w:cs="Arial"/>
                <w:b w:val="0"/>
                <w:color w:val="000000" w:themeColor="dark1"/>
                <w:kern w:val="24"/>
                <w:sz w:val="16"/>
                <w:szCs w:val="16"/>
                <w:lang w:val="es-ES_tradnl" w:eastAsia="es-ES"/>
              </w:rPr>
              <w:t>Componentes del PENM VIH/ITS desactualizados del marco normativo (comparado con estrategias de la OMS)</w:t>
            </w:r>
            <w:bookmarkEnd w:id="32"/>
          </w:p>
        </w:tc>
        <w:tc>
          <w:tcPr>
            <w:tcW w:w="2835" w:type="dxa"/>
          </w:tcPr>
          <w:p w14:paraId="6A33987B"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w:t>
            </w:r>
            <w:bookmarkStart w:id="33" w:name="_Hlk511598594"/>
            <w:r w:rsidRPr="007F1327">
              <w:rPr>
                <w:rFonts w:ascii="Arial" w:eastAsia="Times New Roman" w:hAnsi="Arial" w:cs="Arial"/>
                <w:color w:val="000000" w:themeColor="dark1"/>
                <w:kern w:val="24"/>
                <w:sz w:val="16"/>
                <w:szCs w:val="16"/>
                <w:lang w:val="es-ES_tradnl" w:eastAsia="es-ES"/>
              </w:rPr>
              <w:t xml:space="preserve">Actualizar lineamientos (Tratamiento VIH, TB-VIH/TPI, flujogramas diagnósticos, prevención combinada, ETMI, ITS) </w:t>
            </w:r>
            <w:r w:rsidRPr="007F1327">
              <w:rPr>
                <w:rFonts w:ascii="Arial" w:hAnsi="Arial" w:cs="Arial"/>
                <w:color w:val="000000" w:themeColor="text1"/>
                <w:kern w:val="24"/>
                <w:sz w:val="16"/>
                <w:szCs w:val="16"/>
                <w:lang w:val="es-ES_tradnl" w:eastAsia="es-ES"/>
              </w:rPr>
              <w:t>con apoyo y revisión técnica de OPS</w:t>
            </w:r>
          </w:p>
          <w:p w14:paraId="7D751480" w14:textId="4616A4D3"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 xml:space="preserve">- Revisión de los nuevos lineamientos de ITS para verificar la armonización de las estrategias de OMS, por </w:t>
            </w:r>
            <w:r w:rsidR="00237AAA" w:rsidRPr="007F1327">
              <w:rPr>
                <w:rFonts w:ascii="Arial" w:hAnsi="Arial" w:cs="Arial"/>
                <w:sz w:val="16"/>
                <w:szCs w:val="16"/>
              </w:rPr>
              <w:t>ejemplo,</w:t>
            </w:r>
            <w:r w:rsidRPr="007F1327">
              <w:rPr>
                <w:rFonts w:ascii="Arial" w:hAnsi="Arial" w:cs="Arial"/>
                <w:sz w:val="16"/>
                <w:szCs w:val="16"/>
              </w:rPr>
              <w:t xml:space="preserve"> la actualización del tratamiento de gonorrea basado en la última recomendación de la OMS de 2016 (</w:t>
            </w:r>
            <w:r w:rsidRPr="007F1327">
              <w:rPr>
                <w:rFonts w:ascii="Arial" w:hAnsi="Arial" w:cs="Arial"/>
                <w:sz w:val="16"/>
                <w:szCs w:val="16"/>
                <w:lang w:val="x-none"/>
              </w:rPr>
              <w:t>Ceftriaxona + Azitromicina).</w:t>
            </w:r>
            <w:bookmarkEnd w:id="33"/>
          </w:p>
        </w:tc>
        <w:tc>
          <w:tcPr>
            <w:tcW w:w="2409" w:type="dxa"/>
          </w:tcPr>
          <w:p w14:paraId="0FA07900"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p>
          <w:p w14:paraId="1A4EAA4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Lineamientos de ITS actualizados en espera de homologación del ISSS para oficializarlo</w:t>
            </w:r>
          </w:p>
          <w:p w14:paraId="56E71EE3"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p>
          <w:p w14:paraId="7B98D40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 xml:space="preserve">MINSAL hará los trámites para la incorporación de DTG en cuadro de medicamentos  </w:t>
            </w:r>
          </w:p>
        </w:tc>
        <w:tc>
          <w:tcPr>
            <w:tcW w:w="2694" w:type="dxa"/>
          </w:tcPr>
          <w:p w14:paraId="310B5AD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highlight w:val="yellow"/>
                <w:lang w:val="es-ES_tradnl" w:eastAsia="es-ES"/>
              </w:rPr>
            </w:pPr>
          </w:p>
          <w:p w14:paraId="1BA92128" w14:textId="77777777" w:rsidR="00C158E5" w:rsidRPr="007F1327" w:rsidRDefault="00C158E5" w:rsidP="00E768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Capacitación al RRHH en Algoritmo de Pruebas rápidas</w:t>
            </w:r>
          </w:p>
          <w:p w14:paraId="4269CBB4" w14:textId="77777777" w:rsidR="00C158E5" w:rsidRPr="007F1327" w:rsidRDefault="00C158E5" w:rsidP="00E768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p>
          <w:p w14:paraId="6FB89FDD" w14:textId="6DBE0871" w:rsidR="00C158E5" w:rsidRPr="007F1327" w:rsidRDefault="00C158E5" w:rsidP="00E768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Capacitación de RRHH para ETMI, ITS, lineamientos, LBGT</w:t>
            </w:r>
            <w:r w:rsidR="00BA293B">
              <w:rPr>
                <w:rFonts w:ascii="Arial" w:eastAsia="Times New Roman" w:hAnsi="Arial" w:cs="Arial"/>
                <w:color w:val="000000" w:themeColor="dark1"/>
                <w:kern w:val="24"/>
                <w:sz w:val="16"/>
                <w:szCs w:val="16"/>
                <w:lang w:val="es-ES_tradnl" w:eastAsia="es-ES"/>
              </w:rPr>
              <w:t>I</w:t>
            </w:r>
            <w:r w:rsidRPr="007F1327">
              <w:rPr>
                <w:rFonts w:ascii="Arial" w:eastAsia="Times New Roman" w:hAnsi="Arial" w:cs="Arial"/>
                <w:color w:val="000000" w:themeColor="dark1"/>
                <w:kern w:val="24"/>
                <w:sz w:val="16"/>
                <w:szCs w:val="16"/>
                <w:lang w:val="es-ES_tradnl" w:eastAsia="es-ES"/>
              </w:rPr>
              <w:t>,</w:t>
            </w:r>
          </w:p>
          <w:p w14:paraId="18D9DB92" w14:textId="77777777" w:rsidR="00C158E5" w:rsidRPr="007F1327" w:rsidRDefault="00C158E5" w:rsidP="00E768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p>
          <w:p w14:paraId="78C9344C" w14:textId="77777777" w:rsidR="00C158E5" w:rsidRPr="007F1327" w:rsidRDefault="00C158E5" w:rsidP="00E768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Capacitación a personal en nuevos medicamentos recomendados por la OMS.</w:t>
            </w:r>
          </w:p>
          <w:p w14:paraId="59E833A8"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highlight w:val="yellow"/>
                <w:lang w:val="es-ES_tradnl" w:eastAsia="es-ES"/>
              </w:rPr>
            </w:pPr>
          </w:p>
        </w:tc>
      </w:tr>
      <w:tr w:rsidR="00C158E5" w:rsidRPr="007F1327" w14:paraId="5424C775" w14:textId="77777777" w:rsidTr="00FC0EB3">
        <w:tc>
          <w:tcPr>
            <w:cnfStyle w:val="001000000000" w:firstRow="0" w:lastRow="0" w:firstColumn="1" w:lastColumn="0" w:oddVBand="0" w:evenVBand="0" w:oddHBand="0" w:evenHBand="0" w:firstRowFirstColumn="0" w:firstRowLastColumn="0" w:lastRowFirstColumn="0" w:lastRowLastColumn="0"/>
            <w:tcW w:w="1555" w:type="dxa"/>
          </w:tcPr>
          <w:p w14:paraId="2E71FA57" w14:textId="77777777" w:rsidR="00C158E5" w:rsidRPr="007F1327" w:rsidRDefault="00C158E5" w:rsidP="00C158E5">
            <w:pPr>
              <w:jc w:val="both"/>
              <w:rPr>
                <w:rFonts w:ascii="Arial" w:hAnsi="Arial" w:cs="Arial"/>
                <w:b w:val="0"/>
                <w:sz w:val="16"/>
                <w:szCs w:val="16"/>
                <w:lang w:val="es-ES_tradnl"/>
              </w:rPr>
            </w:pPr>
            <w:r w:rsidRPr="007F1327">
              <w:rPr>
                <w:rFonts w:ascii="Arial" w:hAnsi="Arial" w:cs="Arial"/>
                <w:b w:val="0"/>
                <w:sz w:val="16"/>
                <w:szCs w:val="16"/>
                <w:lang w:val="es-ES_tradnl"/>
              </w:rPr>
              <w:t>Rectoría del MINSAL en la red de laboratorios del sector salud y privados.</w:t>
            </w:r>
          </w:p>
          <w:p w14:paraId="659DAFE6" w14:textId="77777777" w:rsidR="00C158E5" w:rsidRPr="007F1327" w:rsidRDefault="00C158E5" w:rsidP="00C158E5">
            <w:pPr>
              <w:jc w:val="both"/>
              <w:rPr>
                <w:rFonts w:ascii="Arial" w:hAnsi="Arial" w:cs="Arial"/>
                <w:b w:val="0"/>
                <w:bCs w:val="0"/>
                <w:sz w:val="16"/>
                <w:szCs w:val="16"/>
                <w:lang w:val="es-ES_tradnl"/>
              </w:rPr>
            </w:pPr>
          </w:p>
        </w:tc>
        <w:tc>
          <w:tcPr>
            <w:tcW w:w="2835" w:type="dxa"/>
          </w:tcPr>
          <w:p w14:paraId="6D71F1A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-Fortalecer el actuar de las diferentes áreas que tienen que ver con la vigilancia de laboratorios para que se pueda ejercer las acciones de control, seguimiento y coordinación efectiva de las redes.</w:t>
            </w:r>
          </w:p>
          <w:p w14:paraId="4750917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7F1327">
              <w:rPr>
                <w:rFonts w:ascii="Arial" w:hAnsi="Arial" w:cs="Arial"/>
                <w:sz w:val="16"/>
                <w:szCs w:val="16"/>
              </w:rPr>
              <w:t xml:space="preserve">-Fortalecer las alianzas con la junta de vigilancia de Laboratorio, empresas privadas, universidades y otros sectores para fortalecer la vigilancia laboratorial en el país. </w:t>
            </w:r>
          </w:p>
        </w:tc>
        <w:tc>
          <w:tcPr>
            <w:tcW w:w="2409" w:type="dxa"/>
          </w:tcPr>
          <w:p w14:paraId="78E9A7E5"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6DAED5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 xml:space="preserve">Se cuenta con Lineamiento de Vigilancia Laboratorial </w:t>
            </w:r>
          </w:p>
          <w:p w14:paraId="07CFBA83"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32E4E4" w14:textId="7A8B13CD"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Manual de Control de Calidad de Pruebas Inmunoserol</w:t>
            </w:r>
            <w:r w:rsidR="00FC0EB3">
              <w:rPr>
                <w:rFonts w:ascii="Arial" w:hAnsi="Arial" w:cs="Arial"/>
                <w:sz w:val="16"/>
                <w:szCs w:val="16"/>
              </w:rPr>
              <w:t>ó</w:t>
            </w:r>
            <w:r w:rsidRPr="007F1327">
              <w:rPr>
                <w:rFonts w:ascii="Arial" w:hAnsi="Arial" w:cs="Arial"/>
                <w:sz w:val="16"/>
                <w:szCs w:val="16"/>
              </w:rPr>
              <w:t>gica</w:t>
            </w:r>
            <w:r w:rsidR="00FC0EB3">
              <w:rPr>
                <w:rFonts w:ascii="Arial" w:hAnsi="Arial" w:cs="Arial"/>
                <w:sz w:val="16"/>
                <w:szCs w:val="16"/>
              </w:rPr>
              <w:t xml:space="preserve"> </w:t>
            </w:r>
            <w:r w:rsidRPr="007F1327">
              <w:rPr>
                <w:rFonts w:ascii="Arial" w:hAnsi="Arial" w:cs="Arial"/>
                <w:sz w:val="16"/>
                <w:szCs w:val="16"/>
              </w:rPr>
              <w:t xml:space="preserve"> </w:t>
            </w:r>
          </w:p>
        </w:tc>
        <w:tc>
          <w:tcPr>
            <w:tcW w:w="2694" w:type="dxa"/>
          </w:tcPr>
          <w:p w14:paraId="0683EC9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E188765"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Capacitación de personal de laboratorios privados y universidades en Vigilancia Laboratorial.</w:t>
            </w:r>
          </w:p>
          <w:p w14:paraId="5E0EF10D"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E4264DF"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Capacitación del personal de laboratorio para el uso adecuado del SUMEVE</w:t>
            </w:r>
          </w:p>
        </w:tc>
      </w:tr>
      <w:bookmarkEnd w:id="31"/>
    </w:tbl>
    <w:p w14:paraId="24E3DE3A" w14:textId="77777777" w:rsidR="00FC0EB3" w:rsidRDefault="00FC0EB3" w:rsidP="00C158E5">
      <w:pPr>
        <w:jc w:val="both"/>
        <w:rPr>
          <w:rFonts w:ascii="Arial" w:hAnsi="Arial" w:cs="Arial"/>
        </w:rPr>
      </w:pPr>
    </w:p>
    <w:p w14:paraId="756D7B34" w14:textId="546D0BB5" w:rsidR="0091336B" w:rsidRPr="00B97EF5" w:rsidRDefault="0091336B" w:rsidP="0091336B">
      <w:pPr>
        <w:spacing w:after="0" w:line="240" w:lineRule="auto"/>
        <w:jc w:val="both"/>
        <w:rPr>
          <w:rFonts w:ascii="Arial" w:hAnsi="Arial" w:cs="Arial"/>
          <w:color w:val="auto"/>
        </w:rPr>
      </w:pPr>
      <w:r w:rsidRPr="00B97EF5">
        <w:rPr>
          <w:rFonts w:ascii="Arial" w:hAnsi="Arial" w:cs="Arial"/>
          <w:b/>
          <w:color w:val="auto"/>
        </w:rPr>
        <w:t>DESAF</w:t>
      </w:r>
      <w:r w:rsidR="00BA293B">
        <w:rPr>
          <w:rFonts w:ascii="Arial" w:hAnsi="Arial" w:cs="Arial"/>
          <w:b/>
          <w:color w:val="auto"/>
        </w:rPr>
        <w:t>Í</w:t>
      </w:r>
      <w:r w:rsidRPr="00B97EF5">
        <w:rPr>
          <w:rFonts w:ascii="Arial" w:hAnsi="Arial" w:cs="Arial"/>
          <w:b/>
          <w:color w:val="auto"/>
        </w:rPr>
        <w:t>OS SISTEMAS DE INFORMACIÓN EN SALUD</w:t>
      </w:r>
    </w:p>
    <w:p w14:paraId="041C72D4" w14:textId="77777777" w:rsidR="0091336B" w:rsidRPr="00B97EF5" w:rsidRDefault="0091336B" w:rsidP="00B8421D">
      <w:pPr>
        <w:pStyle w:val="Ttulo4"/>
        <w:numPr>
          <w:ilvl w:val="0"/>
          <w:numId w:val="21"/>
        </w:numPr>
        <w:spacing w:before="0" w:line="240" w:lineRule="auto"/>
        <w:rPr>
          <w:rFonts w:ascii="Arial" w:hAnsi="Arial" w:cs="Arial"/>
          <w:i w:val="0"/>
          <w:color w:val="auto"/>
          <w:lang w:val="es-ES_tradnl"/>
        </w:rPr>
      </w:pPr>
      <w:r w:rsidRPr="00B97EF5">
        <w:rPr>
          <w:rFonts w:ascii="Arial" w:hAnsi="Arial" w:cs="Arial"/>
          <w:i w:val="0"/>
          <w:color w:val="auto"/>
          <w:lang w:val="es-ES_tradnl"/>
        </w:rPr>
        <w:t>Disponibilidad de fondos para expandir el uso del SUIS al primer nivel de atención y demás equipamiento informático</w:t>
      </w:r>
      <w:r>
        <w:rPr>
          <w:rFonts w:ascii="Arial" w:hAnsi="Arial" w:cs="Arial"/>
          <w:i w:val="0"/>
          <w:color w:val="auto"/>
          <w:lang w:val="es-ES_tradnl"/>
        </w:rPr>
        <w:t>;</w:t>
      </w:r>
      <w:r w:rsidRPr="00B97EF5">
        <w:rPr>
          <w:rFonts w:ascii="Arial" w:hAnsi="Arial" w:cs="Arial"/>
          <w:i w:val="0"/>
          <w:color w:val="auto"/>
          <w:lang w:val="es-ES_tradnl"/>
        </w:rPr>
        <w:t xml:space="preserve"> man</w:t>
      </w:r>
      <w:r>
        <w:rPr>
          <w:rFonts w:ascii="Arial" w:hAnsi="Arial" w:cs="Arial"/>
          <w:i w:val="0"/>
          <w:color w:val="auto"/>
          <w:lang w:val="es-ES_tradnl"/>
        </w:rPr>
        <w:t>tenimiento</w:t>
      </w:r>
      <w:r w:rsidRPr="00B97EF5">
        <w:rPr>
          <w:rFonts w:ascii="Arial" w:hAnsi="Arial" w:cs="Arial"/>
          <w:i w:val="0"/>
          <w:color w:val="auto"/>
          <w:lang w:val="es-ES_tradnl"/>
        </w:rPr>
        <w:t xml:space="preserve"> y reposición </w:t>
      </w:r>
      <w:r>
        <w:rPr>
          <w:rFonts w:ascii="Arial" w:hAnsi="Arial" w:cs="Arial"/>
          <w:i w:val="0"/>
          <w:color w:val="auto"/>
          <w:lang w:val="es-ES_tradnl"/>
        </w:rPr>
        <w:t xml:space="preserve">de equipos </w:t>
      </w:r>
      <w:r w:rsidRPr="00B97EF5">
        <w:rPr>
          <w:rFonts w:ascii="Arial" w:hAnsi="Arial" w:cs="Arial"/>
          <w:i w:val="0"/>
          <w:color w:val="auto"/>
          <w:lang w:val="es-ES_tradnl"/>
        </w:rPr>
        <w:t>no están considerado</w:t>
      </w:r>
      <w:r>
        <w:rPr>
          <w:rFonts w:ascii="Arial" w:hAnsi="Arial" w:cs="Arial"/>
          <w:i w:val="0"/>
          <w:color w:val="auto"/>
          <w:lang w:val="es-ES_tradnl"/>
        </w:rPr>
        <w:t>s</w:t>
      </w:r>
      <w:r w:rsidRPr="00B97EF5">
        <w:rPr>
          <w:rFonts w:ascii="Arial" w:hAnsi="Arial" w:cs="Arial"/>
          <w:i w:val="0"/>
          <w:color w:val="auto"/>
          <w:lang w:val="es-ES_tradnl"/>
        </w:rPr>
        <w:t xml:space="preserve"> en el presupuesto </w:t>
      </w:r>
      <w:r>
        <w:rPr>
          <w:rFonts w:ascii="Arial" w:hAnsi="Arial" w:cs="Arial"/>
          <w:i w:val="0"/>
          <w:color w:val="auto"/>
          <w:lang w:val="es-ES_tradnl"/>
        </w:rPr>
        <w:t xml:space="preserve">ordinario </w:t>
      </w:r>
      <w:r w:rsidRPr="00B97EF5">
        <w:rPr>
          <w:rFonts w:ascii="Arial" w:hAnsi="Arial" w:cs="Arial"/>
          <w:i w:val="0"/>
          <w:color w:val="auto"/>
          <w:lang w:val="es-ES_tradnl"/>
        </w:rPr>
        <w:t>del MINSAL.</w:t>
      </w:r>
    </w:p>
    <w:p w14:paraId="526DE916" w14:textId="77777777" w:rsidR="0091336B" w:rsidRPr="00B97EF5" w:rsidRDefault="0091336B" w:rsidP="00B8421D">
      <w:pPr>
        <w:pStyle w:val="Prrafodelista"/>
        <w:numPr>
          <w:ilvl w:val="0"/>
          <w:numId w:val="21"/>
        </w:numPr>
        <w:spacing w:after="0" w:line="240" w:lineRule="auto"/>
        <w:jc w:val="both"/>
        <w:rPr>
          <w:rFonts w:ascii="Arial" w:hAnsi="Arial" w:cs="Arial"/>
          <w:b w:val="0"/>
          <w:sz w:val="22"/>
          <w:szCs w:val="22"/>
        </w:rPr>
      </w:pPr>
      <w:r w:rsidRPr="00B97EF5">
        <w:rPr>
          <w:rFonts w:ascii="Arial" w:hAnsi="Arial" w:cs="Arial"/>
          <w:b w:val="0"/>
          <w:sz w:val="22"/>
          <w:szCs w:val="22"/>
          <w:lang w:val="es-ES_tradnl"/>
        </w:rPr>
        <w:t>Calidad del dato, llenado adecuado de las hojas y digitación de la información</w:t>
      </w:r>
      <w:r>
        <w:rPr>
          <w:rFonts w:ascii="Arial" w:hAnsi="Arial" w:cs="Arial"/>
          <w:b w:val="0"/>
          <w:sz w:val="22"/>
          <w:szCs w:val="22"/>
          <w:lang w:val="es-ES_tradnl"/>
        </w:rPr>
        <w:t>.</w:t>
      </w:r>
    </w:p>
    <w:p w14:paraId="5D93C210" w14:textId="77777777" w:rsidR="0091336B" w:rsidRPr="00B97EF5" w:rsidRDefault="0091336B" w:rsidP="00B8421D">
      <w:pPr>
        <w:pStyle w:val="Prrafodelista"/>
        <w:numPr>
          <w:ilvl w:val="0"/>
          <w:numId w:val="21"/>
        </w:numPr>
        <w:spacing w:after="0" w:line="240" w:lineRule="auto"/>
        <w:rPr>
          <w:rFonts w:ascii="Arial" w:hAnsi="Arial" w:cs="Arial"/>
          <w:b w:val="0"/>
          <w:sz w:val="22"/>
          <w:szCs w:val="22"/>
        </w:rPr>
      </w:pPr>
      <w:r w:rsidRPr="00B97EF5">
        <w:rPr>
          <w:rFonts w:ascii="Arial" w:hAnsi="Arial" w:cs="Arial"/>
          <w:b w:val="0"/>
          <w:sz w:val="22"/>
          <w:szCs w:val="22"/>
        </w:rPr>
        <w:t xml:space="preserve">Fortalecer la vigilancia del VIH y las </w:t>
      </w:r>
      <w:r>
        <w:rPr>
          <w:rFonts w:ascii="Arial" w:hAnsi="Arial" w:cs="Arial"/>
          <w:b w:val="0"/>
          <w:sz w:val="22"/>
          <w:szCs w:val="22"/>
          <w:lang w:val="es-SV"/>
        </w:rPr>
        <w:t xml:space="preserve">otras </w:t>
      </w:r>
      <w:r w:rsidRPr="00B97EF5">
        <w:rPr>
          <w:rFonts w:ascii="Arial" w:hAnsi="Arial" w:cs="Arial"/>
          <w:b w:val="0"/>
          <w:sz w:val="22"/>
          <w:szCs w:val="22"/>
        </w:rPr>
        <w:t>ITS</w:t>
      </w:r>
      <w:r>
        <w:rPr>
          <w:rFonts w:ascii="Arial" w:hAnsi="Arial" w:cs="Arial"/>
          <w:b w:val="0"/>
          <w:sz w:val="22"/>
          <w:szCs w:val="22"/>
          <w:lang w:val="es-SV"/>
        </w:rPr>
        <w:t>.</w:t>
      </w:r>
    </w:p>
    <w:p w14:paraId="0888CE30" w14:textId="77777777" w:rsidR="0091336B" w:rsidRPr="00B97EF5" w:rsidRDefault="0091336B" w:rsidP="00B8421D">
      <w:pPr>
        <w:pStyle w:val="Prrafodelista"/>
        <w:numPr>
          <w:ilvl w:val="0"/>
          <w:numId w:val="21"/>
        </w:numPr>
        <w:spacing w:after="0" w:line="240" w:lineRule="auto"/>
        <w:jc w:val="both"/>
        <w:rPr>
          <w:rFonts w:ascii="Arial" w:hAnsi="Arial" w:cs="Arial"/>
          <w:b w:val="0"/>
          <w:sz w:val="22"/>
          <w:szCs w:val="22"/>
        </w:rPr>
      </w:pPr>
      <w:r w:rsidRPr="00B97EF5">
        <w:rPr>
          <w:rFonts w:ascii="Arial" w:hAnsi="Arial" w:cs="Arial"/>
          <w:b w:val="0"/>
          <w:sz w:val="22"/>
          <w:szCs w:val="22"/>
          <w:lang w:val="es-ES_tradnl"/>
        </w:rPr>
        <w:t>Mejorar el análisis y diseminación de la información</w:t>
      </w:r>
      <w:r>
        <w:rPr>
          <w:rFonts w:ascii="Arial" w:hAnsi="Arial" w:cs="Arial"/>
          <w:b w:val="0"/>
          <w:sz w:val="22"/>
          <w:szCs w:val="22"/>
          <w:lang w:val="es-ES_tradnl"/>
        </w:rPr>
        <w:t>.</w:t>
      </w:r>
    </w:p>
    <w:p w14:paraId="035AA9E9" w14:textId="77777777" w:rsidR="0091336B" w:rsidRDefault="0091336B" w:rsidP="0091336B">
      <w:pPr>
        <w:spacing w:after="0" w:line="240" w:lineRule="auto"/>
        <w:jc w:val="both"/>
        <w:rPr>
          <w:rFonts w:ascii="Arial" w:hAnsi="Arial" w:cs="Arial"/>
          <w:color w:val="auto"/>
          <w:lang w:val="es-ES_tradnl"/>
        </w:rPr>
      </w:pPr>
    </w:p>
    <w:p w14:paraId="4834F209" w14:textId="77777777" w:rsidR="0091336B" w:rsidRPr="0093312F" w:rsidRDefault="0091336B" w:rsidP="0091336B">
      <w:pPr>
        <w:spacing w:after="0" w:line="240" w:lineRule="auto"/>
        <w:jc w:val="both"/>
        <w:rPr>
          <w:rFonts w:ascii="Arial" w:hAnsi="Arial" w:cs="Arial"/>
          <w:color w:val="auto"/>
          <w:u w:val="single"/>
          <w:lang w:val="es-ES_tradnl"/>
        </w:rPr>
      </w:pPr>
      <w:r w:rsidRPr="0093312F">
        <w:rPr>
          <w:rFonts w:ascii="Arial" w:hAnsi="Arial" w:cs="Arial"/>
          <w:color w:val="auto"/>
          <w:u w:val="single"/>
          <w:lang w:val="es-ES_tradnl"/>
        </w:rPr>
        <w:t>Con la actual solicitud de financiamiento se pre</w:t>
      </w:r>
      <w:r>
        <w:rPr>
          <w:rFonts w:ascii="Arial" w:hAnsi="Arial" w:cs="Arial"/>
          <w:color w:val="auto"/>
          <w:u w:val="single"/>
          <w:lang w:val="es-ES_tradnl"/>
        </w:rPr>
        <w:t>te</w:t>
      </w:r>
      <w:r w:rsidRPr="0093312F">
        <w:rPr>
          <w:rFonts w:ascii="Arial" w:hAnsi="Arial" w:cs="Arial"/>
          <w:color w:val="auto"/>
          <w:u w:val="single"/>
          <w:lang w:val="es-ES_tradnl"/>
        </w:rPr>
        <w:t>nde apoyar en los desafíos 1</w:t>
      </w:r>
      <w:r>
        <w:rPr>
          <w:rFonts w:ascii="Arial" w:hAnsi="Arial" w:cs="Arial"/>
          <w:color w:val="auto"/>
          <w:u w:val="single"/>
          <w:lang w:val="es-ES_tradnl"/>
        </w:rPr>
        <w:t xml:space="preserve"> y 4.</w:t>
      </w:r>
    </w:p>
    <w:p w14:paraId="5D5DE029" w14:textId="77777777" w:rsidR="0091336B" w:rsidRDefault="0091336B" w:rsidP="00C158E5">
      <w:pPr>
        <w:jc w:val="both"/>
        <w:rPr>
          <w:rFonts w:ascii="Arial" w:hAnsi="Arial" w:cs="Arial"/>
        </w:rPr>
      </w:pPr>
    </w:p>
    <w:p w14:paraId="2727A9E7" w14:textId="3D4DC22F" w:rsidR="00C158E5" w:rsidRPr="00152B61" w:rsidRDefault="00231270" w:rsidP="00C158E5">
      <w:pPr>
        <w:pStyle w:val="Ttulo4"/>
        <w:rPr>
          <w:rFonts w:ascii="Arial" w:hAnsi="Arial" w:cs="Arial"/>
          <w:b/>
          <w:i w:val="0"/>
          <w:color w:val="auto"/>
        </w:rPr>
      </w:pPr>
      <w:bookmarkStart w:id="34" w:name="_Hlk511599376"/>
      <w:r w:rsidRPr="00231270">
        <w:rPr>
          <w:rFonts w:ascii="Arial" w:eastAsia="Times New Roman" w:hAnsi="Arial" w:cs="Arial"/>
          <w:b/>
          <w:bCs/>
          <w:i w:val="0"/>
          <w:color w:val="auto"/>
        </w:rPr>
        <w:lastRenderedPageBreak/>
        <w:t>Tabla N° 1</w:t>
      </w:r>
      <w:r w:rsidR="003A3149">
        <w:rPr>
          <w:rFonts w:ascii="Arial" w:eastAsia="Times New Roman" w:hAnsi="Arial" w:cs="Arial"/>
          <w:b/>
          <w:bCs/>
          <w:i w:val="0"/>
          <w:color w:val="auto"/>
        </w:rPr>
        <w:t>2</w:t>
      </w:r>
      <w:r w:rsidRPr="00231270">
        <w:rPr>
          <w:rFonts w:ascii="Arial" w:eastAsia="Times New Roman" w:hAnsi="Arial" w:cs="Arial"/>
          <w:b/>
          <w:bCs/>
          <w:i w:val="0"/>
          <w:color w:val="auto"/>
        </w:rPr>
        <w:t>.</w:t>
      </w:r>
      <w:r>
        <w:rPr>
          <w:rFonts w:ascii="Arial" w:eastAsia="Times New Roman" w:hAnsi="Arial" w:cs="Arial"/>
          <w:b/>
          <w:bCs/>
          <w:color w:val="auto"/>
        </w:rPr>
        <w:t xml:space="preserve"> </w:t>
      </w:r>
      <w:r w:rsidR="00152B61" w:rsidRPr="00152B61">
        <w:rPr>
          <w:rFonts w:ascii="Arial" w:hAnsi="Arial" w:cs="Arial"/>
          <w:b/>
          <w:i w:val="0"/>
          <w:color w:val="auto"/>
        </w:rPr>
        <w:t>SISTEMAS DE INFORMACIÓN EN SALUD</w:t>
      </w:r>
      <w:bookmarkEnd w:id="34"/>
    </w:p>
    <w:tbl>
      <w:tblPr>
        <w:tblStyle w:val="Tabladecuadrcula1clara-nfasis5"/>
        <w:tblW w:w="9493" w:type="dxa"/>
        <w:tblLook w:val="04A0" w:firstRow="1" w:lastRow="0" w:firstColumn="1" w:lastColumn="0" w:noHBand="0" w:noVBand="1"/>
      </w:tblPr>
      <w:tblGrid>
        <w:gridCol w:w="2106"/>
        <w:gridCol w:w="2683"/>
        <w:gridCol w:w="1973"/>
        <w:gridCol w:w="2731"/>
      </w:tblGrid>
      <w:tr w:rsidR="003634C6" w:rsidRPr="00152B61" w14:paraId="3E46E39D" w14:textId="77777777" w:rsidTr="00152B61">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106" w:type="dxa"/>
          </w:tcPr>
          <w:p w14:paraId="37ADCFDF" w14:textId="77777777" w:rsidR="003634C6" w:rsidRPr="007F1327" w:rsidRDefault="003634C6" w:rsidP="003634C6">
            <w:pPr>
              <w:jc w:val="center"/>
              <w:rPr>
                <w:rFonts w:ascii="Arial" w:hAnsi="Arial" w:cs="Arial"/>
                <w:sz w:val="16"/>
                <w:szCs w:val="20"/>
              </w:rPr>
            </w:pPr>
            <w:r w:rsidRPr="007F1327">
              <w:rPr>
                <w:rFonts w:ascii="Arial" w:hAnsi="Arial" w:cs="Arial"/>
                <w:sz w:val="16"/>
                <w:szCs w:val="20"/>
              </w:rPr>
              <w:t>DESAFÍOS</w:t>
            </w:r>
          </w:p>
        </w:tc>
        <w:tc>
          <w:tcPr>
            <w:tcW w:w="2683" w:type="dxa"/>
          </w:tcPr>
          <w:p w14:paraId="220C6665"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RECOMENDACIONES</w:t>
            </w:r>
          </w:p>
        </w:tc>
        <w:tc>
          <w:tcPr>
            <w:tcW w:w="1973" w:type="dxa"/>
          </w:tcPr>
          <w:p w14:paraId="50C0F600"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rPr>
              <w:t>Que está realizando MINSAL</w:t>
            </w:r>
          </w:p>
        </w:tc>
        <w:tc>
          <w:tcPr>
            <w:tcW w:w="2731" w:type="dxa"/>
          </w:tcPr>
          <w:p w14:paraId="15AA3884"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rPr>
              <w:t>Acciones para dar salida a brecha</w:t>
            </w:r>
            <w:r w:rsidRPr="007F1327">
              <w:rPr>
                <w:rFonts w:ascii="Arial" w:eastAsia="Times New Roman" w:hAnsi="Arial" w:cs="Arial"/>
                <w:color w:val="000000" w:themeColor="dark1"/>
                <w:kern w:val="24"/>
                <w:sz w:val="16"/>
                <w:lang w:val="es-ES_tradnl" w:eastAsia="es-ES"/>
              </w:rPr>
              <w:t xml:space="preserve"> con apoyo financiero del FM</w:t>
            </w:r>
          </w:p>
        </w:tc>
      </w:tr>
      <w:tr w:rsidR="00C158E5" w:rsidRPr="00152B61" w14:paraId="7461356A" w14:textId="77777777" w:rsidTr="00152B61">
        <w:tc>
          <w:tcPr>
            <w:cnfStyle w:val="001000000000" w:firstRow="0" w:lastRow="0" w:firstColumn="1" w:lastColumn="0" w:oddVBand="0" w:evenVBand="0" w:oddHBand="0" w:evenHBand="0" w:firstRowFirstColumn="0" w:firstRowLastColumn="0" w:lastRowFirstColumn="0" w:lastRowLastColumn="0"/>
            <w:tcW w:w="2106" w:type="dxa"/>
          </w:tcPr>
          <w:p w14:paraId="4096D8B3" w14:textId="77777777" w:rsidR="00C158E5" w:rsidRPr="007F1327" w:rsidRDefault="00C158E5" w:rsidP="003A3149">
            <w:pPr>
              <w:jc w:val="both"/>
              <w:rPr>
                <w:rFonts w:ascii="Arial" w:hAnsi="Arial" w:cs="Arial"/>
                <w:b w:val="0"/>
                <w:sz w:val="16"/>
                <w:szCs w:val="20"/>
              </w:rPr>
            </w:pPr>
            <w:r w:rsidRPr="007F1327">
              <w:rPr>
                <w:rFonts w:ascii="Arial" w:hAnsi="Arial" w:cs="Arial"/>
                <w:b w:val="0"/>
                <w:sz w:val="16"/>
                <w:szCs w:val="20"/>
              </w:rPr>
              <w:t>Disponibilidad de fondos para expandir el uso del SUIS al primer nivel de atención y además equipamiento informático, manutención y reposición no están considerado en el presupuesto del MINSAL.</w:t>
            </w:r>
          </w:p>
        </w:tc>
        <w:tc>
          <w:tcPr>
            <w:tcW w:w="2683" w:type="dxa"/>
          </w:tcPr>
          <w:p w14:paraId="76041C9F"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w:t>
            </w:r>
            <w:r w:rsidRPr="007F1327">
              <w:rPr>
                <w:rFonts w:ascii="Arial" w:hAnsi="Arial" w:cs="Arial"/>
                <w:sz w:val="16"/>
                <w:szCs w:val="20"/>
                <w:lang w:val="es-ES_tradnl"/>
              </w:rPr>
              <w:t xml:space="preserve">Incluir línea presupuestaria para el incremento y manutención de los sistemas de información. </w:t>
            </w:r>
          </w:p>
          <w:p w14:paraId="16CAF88D"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tc>
        <w:tc>
          <w:tcPr>
            <w:tcW w:w="1973" w:type="dxa"/>
          </w:tcPr>
          <w:p w14:paraId="03ADE536" w14:textId="77777777" w:rsidR="00C158E5" w:rsidRPr="007F1327" w:rsidRDefault="00715F3B" w:rsidP="00BF187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Se </w:t>
            </w:r>
            <w:r w:rsidR="00A565E3" w:rsidRPr="007F1327">
              <w:rPr>
                <w:rFonts w:ascii="Arial" w:hAnsi="Arial" w:cs="Arial"/>
                <w:sz w:val="16"/>
                <w:szCs w:val="20"/>
              </w:rPr>
              <w:t xml:space="preserve">ha identificado </w:t>
            </w:r>
            <w:r w:rsidR="004C14C4" w:rsidRPr="007F1327">
              <w:rPr>
                <w:rFonts w:ascii="Arial" w:hAnsi="Arial" w:cs="Arial"/>
                <w:sz w:val="16"/>
                <w:szCs w:val="20"/>
              </w:rPr>
              <w:t xml:space="preserve">actualmente que </w:t>
            </w:r>
            <w:r w:rsidR="00BF187D" w:rsidRPr="007F1327">
              <w:rPr>
                <w:rFonts w:ascii="Arial" w:hAnsi="Arial" w:cs="Arial"/>
                <w:sz w:val="16"/>
                <w:szCs w:val="20"/>
              </w:rPr>
              <w:t xml:space="preserve">el </w:t>
            </w:r>
          </w:p>
          <w:p w14:paraId="413EEDA2" w14:textId="47C9EA38" w:rsidR="00BF187D" w:rsidRPr="007F1327" w:rsidRDefault="00BF187D"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SUIS se ha </w:t>
            </w:r>
            <w:r w:rsidR="004C14C4" w:rsidRPr="007F1327">
              <w:rPr>
                <w:rFonts w:ascii="Arial" w:hAnsi="Arial" w:cs="Arial"/>
                <w:sz w:val="16"/>
                <w:szCs w:val="20"/>
              </w:rPr>
              <w:t>implementado en</w:t>
            </w:r>
            <w:r w:rsidRPr="007F1327">
              <w:rPr>
                <w:rFonts w:ascii="Arial" w:hAnsi="Arial" w:cs="Arial"/>
                <w:sz w:val="16"/>
                <w:szCs w:val="20"/>
              </w:rPr>
              <w:t xml:space="preserve"> un 95% a nivel hospitalario</w:t>
            </w:r>
            <w:r w:rsidR="00CE492D" w:rsidRPr="007F1327">
              <w:rPr>
                <w:rFonts w:ascii="Arial" w:hAnsi="Arial" w:cs="Arial"/>
                <w:sz w:val="16"/>
                <w:szCs w:val="20"/>
              </w:rPr>
              <w:t xml:space="preserve">, que corresponde a 2° y 3° nivel de </w:t>
            </w:r>
            <w:r w:rsidR="00EB7D13" w:rsidRPr="007F1327">
              <w:rPr>
                <w:rFonts w:ascii="Arial" w:hAnsi="Arial" w:cs="Arial"/>
                <w:sz w:val="16"/>
                <w:szCs w:val="20"/>
              </w:rPr>
              <w:t>atención y</w:t>
            </w:r>
            <w:r w:rsidRPr="007F1327">
              <w:rPr>
                <w:rFonts w:ascii="Arial" w:hAnsi="Arial" w:cs="Arial"/>
                <w:sz w:val="16"/>
                <w:szCs w:val="20"/>
              </w:rPr>
              <w:t xml:space="preserve"> </w:t>
            </w:r>
            <w:r w:rsidR="00CE492D" w:rsidRPr="007F1327">
              <w:rPr>
                <w:rFonts w:ascii="Arial" w:hAnsi="Arial" w:cs="Arial"/>
                <w:sz w:val="16"/>
                <w:szCs w:val="20"/>
              </w:rPr>
              <w:t>a nivel del primer</w:t>
            </w:r>
            <w:r w:rsidRPr="007F1327">
              <w:rPr>
                <w:rFonts w:ascii="Arial" w:hAnsi="Arial" w:cs="Arial"/>
                <w:sz w:val="16"/>
                <w:szCs w:val="20"/>
              </w:rPr>
              <w:t xml:space="preserve"> </w:t>
            </w:r>
            <w:r w:rsidR="00D4648A" w:rsidRPr="007F1327">
              <w:rPr>
                <w:rFonts w:ascii="Arial" w:hAnsi="Arial" w:cs="Arial"/>
                <w:sz w:val="16"/>
                <w:szCs w:val="20"/>
              </w:rPr>
              <w:t>nivel de</w:t>
            </w:r>
            <w:r w:rsidR="00CE492D" w:rsidRPr="007F1327">
              <w:rPr>
                <w:rFonts w:ascii="Arial" w:hAnsi="Arial" w:cs="Arial"/>
                <w:sz w:val="16"/>
                <w:szCs w:val="20"/>
              </w:rPr>
              <w:t xml:space="preserve"> atención en un </w:t>
            </w:r>
            <w:r w:rsidR="004C14C4" w:rsidRPr="007F1327">
              <w:rPr>
                <w:rFonts w:ascii="Arial" w:hAnsi="Arial" w:cs="Arial"/>
                <w:sz w:val="16"/>
                <w:szCs w:val="20"/>
              </w:rPr>
              <w:t>17%</w:t>
            </w:r>
            <w:r w:rsidR="00CE492D" w:rsidRPr="007F1327">
              <w:rPr>
                <w:rFonts w:ascii="Arial" w:hAnsi="Arial" w:cs="Arial"/>
                <w:sz w:val="16"/>
                <w:szCs w:val="20"/>
              </w:rPr>
              <w:t>.</w:t>
            </w:r>
          </w:p>
          <w:p w14:paraId="262F2F5A" w14:textId="5F72B960"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 Por lo que se apoyar</w:t>
            </w:r>
            <w:r w:rsidR="003A3149">
              <w:rPr>
                <w:rFonts w:ascii="Arial" w:hAnsi="Arial" w:cs="Arial"/>
                <w:sz w:val="16"/>
                <w:szCs w:val="20"/>
              </w:rPr>
              <w:t>á</w:t>
            </w:r>
            <w:r w:rsidRPr="007F1327">
              <w:rPr>
                <w:rFonts w:ascii="Arial" w:hAnsi="Arial" w:cs="Arial"/>
                <w:sz w:val="16"/>
                <w:szCs w:val="20"/>
              </w:rPr>
              <w:t xml:space="preserve"> con una complementariedad de fondos</w:t>
            </w:r>
          </w:p>
        </w:tc>
        <w:tc>
          <w:tcPr>
            <w:tcW w:w="2731" w:type="dxa"/>
          </w:tcPr>
          <w:p w14:paraId="7B385ED1" w14:textId="77777777" w:rsidR="00C158E5" w:rsidRPr="007F1327" w:rsidRDefault="00CE492D"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Establecer una red de comunicación virtual para la generación de información que permita la toma de decisiones por lo que se trabajará en el desarrollo e </w:t>
            </w:r>
          </w:p>
          <w:p w14:paraId="3C9A70EF" w14:textId="1EA6189C" w:rsidR="00BF187D" w:rsidRPr="007F1327" w:rsidRDefault="004C14C4"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Implementación de</w:t>
            </w:r>
            <w:r w:rsidR="00CE492D" w:rsidRPr="007F1327">
              <w:rPr>
                <w:rFonts w:ascii="Arial" w:hAnsi="Arial" w:cs="Arial"/>
                <w:sz w:val="16"/>
                <w:szCs w:val="20"/>
              </w:rPr>
              <w:t xml:space="preserve"> una aplicación móvil para teléfonos inteligentes</w:t>
            </w:r>
            <w:r w:rsidRPr="007F1327">
              <w:rPr>
                <w:rFonts w:ascii="Arial" w:hAnsi="Arial" w:cs="Arial"/>
                <w:sz w:val="16"/>
                <w:szCs w:val="20"/>
              </w:rPr>
              <w:t xml:space="preserve"> </w:t>
            </w:r>
            <w:r w:rsidR="00CE492D" w:rsidRPr="007F1327">
              <w:rPr>
                <w:rFonts w:ascii="Arial" w:hAnsi="Arial" w:cs="Arial"/>
                <w:sz w:val="16"/>
                <w:szCs w:val="20"/>
              </w:rPr>
              <w:t>(</w:t>
            </w:r>
            <w:r w:rsidRPr="007F1327">
              <w:rPr>
                <w:rFonts w:ascii="Arial" w:hAnsi="Arial" w:cs="Arial"/>
                <w:sz w:val="16"/>
                <w:szCs w:val="20"/>
              </w:rPr>
              <w:t>APP</w:t>
            </w:r>
            <w:r w:rsidR="00CE492D" w:rsidRPr="007F1327">
              <w:rPr>
                <w:rFonts w:ascii="Arial" w:hAnsi="Arial" w:cs="Arial"/>
                <w:sz w:val="16"/>
                <w:szCs w:val="20"/>
              </w:rPr>
              <w:t xml:space="preserve">) que permita la identificación de las personas de las poblaciones claves que son abordadas en los Servicios Amigables y en caso de resultar positivos en la prueba de VIH, </w:t>
            </w:r>
            <w:r w:rsidR="00EB7D13" w:rsidRPr="007F1327">
              <w:rPr>
                <w:rFonts w:ascii="Arial" w:hAnsi="Arial" w:cs="Arial"/>
                <w:sz w:val="16"/>
                <w:szCs w:val="20"/>
              </w:rPr>
              <w:t xml:space="preserve">poder </w:t>
            </w:r>
            <w:r w:rsidR="00D4648A" w:rsidRPr="007F1327">
              <w:rPr>
                <w:rFonts w:ascii="Arial" w:hAnsi="Arial" w:cs="Arial"/>
                <w:sz w:val="16"/>
                <w:szCs w:val="20"/>
              </w:rPr>
              <w:t>garantizar una</w:t>
            </w:r>
            <w:r w:rsidR="00CE492D" w:rsidRPr="007F1327">
              <w:rPr>
                <w:rFonts w:ascii="Arial" w:hAnsi="Arial" w:cs="Arial"/>
                <w:sz w:val="16"/>
                <w:szCs w:val="20"/>
              </w:rPr>
              <w:t xml:space="preserve"> </w:t>
            </w:r>
            <w:r w:rsidR="00D4648A" w:rsidRPr="007F1327">
              <w:rPr>
                <w:rFonts w:ascii="Arial" w:hAnsi="Arial" w:cs="Arial"/>
                <w:sz w:val="16"/>
                <w:szCs w:val="20"/>
              </w:rPr>
              <w:t>vinculación efectiva</w:t>
            </w:r>
            <w:r w:rsidR="00CE492D" w:rsidRPr="007F1327">
              <w:rPr>
                <w:rFonts w:ascii="Arial" w:hAnsi="Arial" w:cs="Arial"/>
                <w:sz w:val="16"/>
                <w:szCs w:val="20"/>
              </w:rPr>
              <w:t xml:space="preserve"> a los servicios de Salud</w:t>
            </w:r>
          </w:p>
          <w:p w14:paraId="0BEB6827" w14:textId="77777777" w:rsidR="00BF187D" w:rsidRPr="007F1327" w:rsidRDefault="00BF187D"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p w14:paraId="61076626" w14:textId="77777777" w:rsidR="00C158E5" w:rsidRPr="007F1327" w:rsidRDefault="00E76800"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A</w:t>
            </w:r>
            <w:r w:rsidR="00C158E5" w:rsidRPr="007F1327">
              <w:rPr>
                <w:rFonts w:ascii="Arial" w:hAnsi="Arial" w:cs="Arial"/>
                <w:sz w:val="16"/>
                <w:szCs w:val="20"/>
              </w:rPr>
              <w:t xml:space="preserve">dquisición de materiales e insumos para instalación y/o mantenimiento de las redes informáticas del </w:t>
            </w:r>
            <w:r w:rsidR="00152B61" w:rsidRPr="007F1327">
              <w:rPr>
                <w:rFonts w:ascii="Arial" w:hAnsi="Arial" w:cs="Arial"/>
                <w:sz w:val="16"/>
                <w:szCs w:val="20"/>
              </w:rPr>
              <w:t>MINSAL de</w:t>
            </w:r>
            <w:r w:rsidR="00C158E5" w:rsidRPr="007F1327">
              <w:rPr>
                <w:rFonts w:ascii="Arial" w:hAnsi="Arial" w:cs="Arial"/>
                <w:sz w:val="16"/>
                <w:szCs w:val="20"/>
              </w:rPr>
              <w:t xml:space="preserve"> primer nivel de atención y hospitales que brindan terapia ARV. </w:t>
            </w:r>
            <w:r w:rsidRPr="007F1327">
              <w:rPr>
                <w:rFonts w:ascii="Arial" w:hAnsi="Arial" w:cs="Arial"/>
                <w:sz w:val="16"/>
                <w:szCs w:val="20"/>
              </w:rPr>
              <w:t xml:space="preserve">Lo cual representa un 0.8 </w:t>
            </w:r>
            <w:r w:rsidR="00A565E3" w:rsidRPr="007F1327">
              <w:rPr>
                <w:rFonts w:ascii="Arial" w:hAnsi="Arial" w:cs="Arial"/>
                <w:sz w:val="16"/>
                <w:szCs w:val="20"/>
              </w:rPr>
              <w:t>% del</w:t>
            </w:r>
            <w:r w:rsidRPr="007F1327">
              <w:rPr>
                <w:rFonts w:ascii="Arial" w:hAnsi="Arial" w:cs="Arial"/>
                <w:sz w:val="16"/>
                <w:szCs w:val="20"/>
              </w:rPr>
              <w:t xml:space="preserve"> presupuesto total de la propuesta</w:t>
            </w:r>
          </w:p>
          <w:p w14:paraId="73E6B2AB"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tc>
      </w:tr>
      <w:tr w:rsidR="00C158E5" w:rsidRPr="00152B61" w14:paraId="04C90EAB" w14:textId="77777777" w:rsidTr="00152B61">
        <w:tc>
          <w:tcPr>
            <w:cnfStyle w:val="001000000000" w:firstRow="0" w:lastRow="0" w:firstColumn="1" w:lastColumn="0" w:oddVBand="0" w:evenVBand="0" w:oddHBand="0" w:evenHBand="0" w:firstRowFirstColumn="0" w:firstRowLastColumn="0" w:lastRowFirstColumn="0" w:lastRowLastColumn="0"/>
            <w:tcW w:w="2106" w:type="dxa"/>
          </w:tcPr>
          <w:p w14:paraId="504B27E8" w14:textId="77777777" w:rsidR="00C158E5" w:rsidRPr="007F1327" w:rsidRDefault="00C158E5" w:rsidP="003A3149">
            <w:pPr>
              <w:jc w:val="both"/>
              <w:rPr>
                <w:rFonts w:ascii="Arial" w:hAnsi="Arial" w:cs="Arial"/>
                <w:b w:val="0"/>
                <w:sz w:val="16"/>
                <w:szCs w:val="20"/>
              </w:rPr>
            </w:pPr>
            <w:r w:rsidRPr="007F1327">
              <w:rPr>
                <w:rFonts w:ascii="Arial" w:hAnsi="Arial" w:cs="Arial"/>
                <w:b w:val="0"/>
                <w:sz w:val="16"/>
                <w:szCs w:val="20"/>
              </w:rPr>
              <w:t>Mejorar el análisis y diseminación de la información</w:t>
            </w:r>
          </w:p>
          <w:p w14:paraId="6E46C79F" w14:textId="77777777" w:rsidR="00C158E5" w:rsidRPr="007F1327" w:rsidRDefault="00C158E5" w:rsidP="00C158E5">
            <w:pPr>
              <w:jc w:val="center"/>
              <w:rPr>
                <w:rFonts w:ascii="Arial" w:hAnsi="Arial" w:cs="Arial"/>
                <w:b w:val="0"/>
                <w:sz w:val="16"/>
                <w:szCs w:val="20"/>
              </w:rPr>
            </w:pPr>
          </w:p>
        </w:tc>
        <w:tc>
          <w:tcPr>
            <w:tcW w:w="2683" w:type="dxa"/>
          </w:tcPr>
          <w:p w14:paraId="2C64FE8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-Boletín epidemiológico de VIH y sífilis anual</w:t>
            </w:r>
          </w:p>
          <w:p w14:paraId="3985138D"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-Análisis estratégicos para focalizar mejor la respuesta</w:t>
            </w:r>
          </w:p>
          <w:p w14:paraId="414BDCE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-Establecer alianzas con otras instituciones (ej. Universidades).</w:t>
            </w:r>
          </w:p>
          <w:p w14:paraId="1665FA6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 xml:space="preserve">-Promover análisis de ITS a nivel </w:t>
            </w:r>
            <w:r w:rsidR="00EB7D13" w:rsidRPr="007F1327">
              <w:rPr>
                <w:rFonts w:ascii="Arial" w:hAnsi="Arial" w:cs="Arial"/>
                <w:sz w:val="16"/>
                <w:szCs w:val="20"/>
                <w:lang w:val="es-ES_tradnl"/>
              </w:rPr>
              <w:t>de Regiones</w:t>
            </w:r>
            <w:r w:rsidRPr="007F1327">
              <w:rPr>
                <w:rFonts w:ascii="Arial" w:hAnsi="Arial" w:cs="Arial"/>
                <w:sz w:val="16"/>
                <w:szCs w:val="20"/>
                <w:lang w:val="es-ES_tradnl"/>
              </w:rPr>
              <w:t>, SIBASI y hospitales.</w:t>
            </w:r>
          </w:p>
          <w:p w14:paraId="614450FB" w14:textId="3334927D"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 xml:space="preserve">-Incluir todos los indicadores de GAM en </w:t>
            </w:r>
            <w:r w:rsidR="003A3149" w:rsidRPr="007F1327">
              <w:rPr>
                <w:rFonts w:ascii="Arial" w:hAnsi="Arial" w:cs="Arial"/>
                <w:sz w:val="16"/>
                <w:szCs w:val="20"/>
                <w:lang w:val="es-ES_tradnl"/>
              </w:rPr>
              <w:t>e</w:t>
            </w:r>
            <w:r w:rsidRPr="007F1327">
              <w:rPr>
                <w:rFonts w:ascii="Arial" w:hAnsi="Arial" w:cs="Arial"/>
                <w:sz w:val="16"/>
                <w:szCs w:val="20"/>
                <w:lang w:val="es-ES_tradnl"/>
              </w:rPr>
              <w:t>TAB.</w:t>
            </w:r>
          </w:p>
          <w:p w14:paraId="14E387ED"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-Automatizar la salida de casos de sífilis congénita según OMS.</w:t>
            </w:r>
          </w:p>
          <w:p w14:paraId="77E2414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lang w:val="es-ES_tradnl"/>
              </w:rPr>
              <w:t>-Abrir la 3ª y 4ª causa de muerte en el SIMMOW.</w:t>
            </w:r>
          </w:p>
        </w:tc>
        <w:tc>
          <w:tcPr>
            <w:tcW w:w="1973" w:type="dxa"/>
          </w:tcPr>
          <w:p w14:paraId="39A1513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7F1327">
              <w:rPr>
                <w:rFonts w:ascii="Arial" w:hAnsi="Arial" w:cs="Arial"/>
                <w:sz w:val="16"/>
                <w:szCs w:val="20"/>
                <w:lang w:val="es-ES_tradnl"/>
              </w:rPr>
              <w:t>Existe un informe nacional situación de VIH en el primer semestre del año posterior.</w:t>
            </w:r>
          </w:p>
          <w:p w14:paraId="7CB5ECE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p>
          <w:p w14:paraId="6A4DEA53" w14:textId="0263EA74"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7F1327">
              <w:rPr>
                <w:rFonts w:ascii="Arial" w:hAnsi="Arial" w:cs="Arial"/>
                <w:sz w:val="16"/>
                <w:szCs w:val="20"/>
                <w:lang w:val="es-ES_tradnl"/>
              </w:rPr>
              <w:t>Sífilis en las evaluaciones semestrales realizadas por el Programa con cada una de las regiones se incorporar</w:t>
            </w:r>
            <w:r w:rsidR="00F40E7D">
              <w:rPr>
                <w:rFonts w:ascii="Arial" w:hAnsi="Arial" w:cs="Arial"/>
                <w:sz w:val="16"/>
                <w:szCs w:val="20"/>
                <w:lang w:val="es-ES_tradnl"/>
              </w:rPr>
              <w:t>á</w:t>
            </w:r>
            <w:r w:rsidRPr="007F1327">
              <w:rPr>
                <w:rFonts w:ascii="Arial" w:hAnsi="Arial" w:cs="Arial"/>
                <w:sz w:val="16"/>
                <w:szCs w:val="20"/>
                <w:lang w:val="es-ES_tradnl"/>
              </w:rPr>
              <w:t xml:space="preserve"> el análisis de Sífilis.</w:t>
            </w:r>
          </w:p>
          <w:p w14:paraId="4A2369F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p>
          <w:p w14:paraId="4BA4ED3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7F1327">
              <w:rPr>
                <w:rFonts w:ascii="Arial" w:hAnsi="Arial" w:cs="Arial"/>
                <w:sz w:val="16"/>
                <w:szCs w:val="20"/>
                <w:lang w:val="es-ES_tradnl"/>
              </w:rPr>
              <w:t xml:space="preserve">Se conformará un equipo Inter programático del MINSAL para la recaudación de información </w:t>
            </w:r>
          </w:p>
        </w:tc>
        <w:tc>
          <w:tcPr>
            <w:tcW w:w="2731" w:type="dxa"/>
          </w:tcPr>
          <w:p w14:paraId="112D319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p>
          <w:p w14:paraId="0DD378AC" w14:textId="269A3B4A"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7F1327">
              <w:rPr>
                <w:rFonts w:ascii="Arial" w:hAnsi="Arial" w:cs="Arial"/>
                <w:sz w:val="16"/>
                <w:szCs w:val="20"/>
                <w:lang w:val="es-ES_tradnl"/>
              </w:rPr>
              <w:t>Talle</w:t>
            </w:r>
            <w:r w:rsidR="00CD1852">
              <w:rPr>
                <w:rFonts w:ascii="Arial" w:hAnsi="Arial" w:cs="Arial"/>
                <w:sz w:val="16"/>
                <w:szCs w:val="20"/>
                <w:lang w:val="es-ES_tradnl"/>
              </w:rPr>
              <w:t>re</w:t>
            </w:r>
            <w:r w:rsidRPr="007F1327">
              <w:rPr>
                <w:rFonts w:ascii="Arial" w:hAnsi="Arial" w:cs="Arial"/>
                <w:sz w:val="16"/>
                <w:szCs w:val="20"/>
                <w:lang w:val="es-ES_tradnl"/>
              </w:rPr>
              <w:t xml:space="preserve">s de evaluaciones semestral por región </w:t>
            </w:r>
          </w:p>
        </w:tc>
      </w:tr>
    </w:tbl>
    <w:p w14:paraId="304461BB" w14:textId="77777777" w:rsidR="00C158E5" w:rsidRDefault="00C158E5" w:rsidP="00C158E5">
      <w:pPr>
        <w:jc w:val="both"/>
        <w:rPr>
          <w:rFonts w:ascii="Arial" w:hAnsi="Arial" w:cs="Arial"/>
        </w:rPr>
      </w:pPr>
    </w:p>
    <w:p w14:paraId="35E9C979" w14:textId="184AF687" w:rsidR="003D67EF" w:rsidRPr="00B97EF5" w:rsidRDefault="003D67EF" w:rsidP="003D67EF">
      <w:pPr>
        <w:pStyle w:val="Ttulo3"/>
        <w:rPr>
          <w:rFonts w:ascii="Arial" w:hAnsi="Arial" w:cs="Arial"/>
          <w:b/>
          <w:color w:val="auto"/>
          <w:sz w:val="22"/>
          <w:szCs w:val="22"/>
        </w:rPr>
      </w:pPr>
      <w:r w:rsidRPr="00B97EF5">
        <w:rPr>
          <w:rFonts w:ascii="Arial" w:hAnsi="Arial" w:cs="Arial"/>
          <w:b/>
          <w:color w:val="auto"/>
          <w:sz w:val="22"/>
          <w:szCs w:val="22"/>
        </w:rPr>
        <w:t>DESAF</w:t>
      </w:r>
      <w:r w:rsidR="00B70FB8">
        <w:rPr>
          <w:rFonts w:ascii="Arial" w:hAnsi="Arial" w:cs="Arial"/>
          <w:b/>
          <w:color w:val="auto"/>
          <w:sz w:val="22"/>
          <w:szCs w:val="22"/>
        </w:rPr>
        <w:t>Í</w:t>
      </w:r>
      <w:r w:rsidRPr="00B97EF5">
        <w:rPr>
          <w:rFonts w:ascii="Arial" w:hAnsi="Arial" w:cs="Arial"/>
          <w:b/>
          <w:color w:val="auto"/>
          <w:sz w:val="22"/>
          <w:szCs w:val="22"/>
        </w:rPr>
        <w:t>OS</w:t>
      </w:r>
    </w:p>
    <w:p w14:paraId="64E3042A" w14:textId="06FBCBD3"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SV"/>
        </w:rPr>
      </w:pPr>
      <w:r w:rsidRPr="00B97EF5">
        <w:rPr>
          <w:rFonts w:ascii="Arial" w:hAnsi="Arial" w:cs="Arial"/>
          <w:b w:val="0"/>
          <w:sz w:val="22"/>
          <w:szCs w:val="22"/>
          <w:lang w:val="es-HN"/>
        </w:rPr>
        <w:t xml:space="preserve">Coordinación </w:t>
      </w:r>
      <w:r w:rsidR="00FC0EB3">
        <w:rPr>
          <w:rFonts w:ascii="Arial" w:hAnsi="Arial" w:cs="Arial"/>
          <w:b w:val="0"/>
          <w:sz w:val="22"/>
          <w:szCs w:val="22"/>
          <w:lang w:val="es-HN"/>
        </w:rPr>
        <w:t>i</w:t>
      </w:r>
      <w:r w:rsidR="00FC0EB3" w:rsidRPr="00B97EF5">
        <w:rPr>
          <w:rFonts w:ascii="Arial" w:hAnsi="Arial" w:cs="Arial"/>
          <w:b w:val="0"/>
          <w:sz w:val="22"/>
          <w:szCs w:val="22"/>
          <w:lang w:val="es-HN"/>
        </w:rPr>
        <w:t>nter</w:t>
      </w:r>
      <w:r w:rsidR="00FC0EB3">
        <w:rPr>
          <w:rFonts w:ascii="Arial" w:hAnsi="Arial" w:cs="Arial"/>
          <w:b w:val="0"/>
          <w:sz w:val="22"/>
          <w:szCs w:val="22"/>
          <w:lang w:val="es-HN"/>
        </w:rPr>
        <w:t>-</w:t>
      </w:r>
      <w:r w:rsidR="00FC0EB3" w:rsidRPr="00B97EF5">
        <w:rPr>
          <w:rFonts w:ascii="Arial" w:hAnsi="Arial" w:cs="Arial"/>
          <w:b w:val="0"/>
          <w:sz w:val="22"/>
          <w:szCs w:val="22"/>
          <w:lang w:val="es-HN"/>
        </w:rPr>
        <w:t>programática</w:t>
      </w:r>
      <w:r w:rsidRPr="00B97EF5">
        <w:rPr>
          <w:rFonts w:ascii="Arial" w:hAnsi="Arial" w:cs="Arial"/>
          <w:b w:val="0"/>
          <w:sz w:val="22"/>
          <w:szCs w:val="22"/>
          <w:lang w:val="es-HN"/>
        </w:rPr>
        <w:t xml:space="preserve"> entre instancias relacionadas a la gestión del suministro de VIH/ITS (ej. DIRTECS, UNABAST, PN, red de servicios).</w:t>
      </w:r>
    </w:p>
    <w:p w14:paraId="7423BDF5" w14:textId="44346479"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HN" w:eastAsia="es-SV"/>
        </w:rPr>
      </w:pPr>
      <w:r w:rsidRPr="00B97EF5">
        <w:rPr>
          <w:rFonts w:ascii="Arial" w:hAnsi="Arial" w:cs="Arial"/>
          <w:b w:val="0"/>
          <w:sz w:val="22"/>
          <w:szCs w:val="22"/>
          <w:lang w:val="es-HN"/>
        </w:rPr>
        <w:t xml:space="preserve">Necesidad de actualización del Listado Institucional de Medicamentos </w:t>
      </w:r>
      <w:r w:rsidR="00FC0EB3" w:rsidRPr="00B97EF5">
        <w:rPr>
          <w:rFonts w:ascii="Arial" w:hAnsi="Arial" w:cs="Arial"/>
          <w:b w:val="0"/>
          <w:sz w:val="22"/>
          <w:szCs w:val="22"/>
          <w:lang w:val="es-HN"/>
        </w:rPr>
        <w:t>Esenciales (</w:t>
      </w:r>
      <w:r w:rsidRPr="00B97EF5">
        <w:rPr>
          <w:rFonts w:ascii="Arial" w:hAnsi="Arial" w:cs="Arial"/>
          <w:b w:val="0"/>
          <w:sz w:val="22"/>
          <w:szCs w:val="22"/>
          <w:lang w:val="es-HN"/>
        </w:rPr>
        <w:t>LIME</w:t>
      </w:r>
      <w:r>
        <w:rPr>
          <w:rFonts w:ascii="Arial" w:hAnsi="Arial" w:cs="Arial"/>
          <w:b w:val="0"/>
          <w:sz w:val="22"/>
          <w:szCs w:val="22"/>
          <w:lang w:val="es-HN"/>
        </w:rPr>
        <w:t>)</w:t>
      </w:r>
      <w:r w:rsidRPr="00B97EF5">
        <w:rPr>
          <w:rFonts w:ascii="Arial" w:hAnsi="Arial" w:cs="Arial"/>
          <w:b w:val="0"/>
          <w:sz w:val="22"/>
          <w:szCs w:val="22"/>
          <w:lang w:val="es-HN"/>
        </w:rPr>
        <w:t xml:space="preserve"> e insumos de salud. </w:t>
      </w:r>
    </w:p>
    <w:p w14:paraId="1A3B6621" w14:textId="77777777"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SV"/>
        </w:rPr>
      </w:pPr>
      <w:r w:rsidRPr="00B97EF5">
        <w:rPr>
          <w:rFonts w:ascii="Arial" w:hAnsi="Arial" w:cs="Arial"/>
          <w:b w:val="0"/>
          <w:sz w:val="22"/>
          <w:szCs w:val="22"/>
          <w:lang w:val="es-HN"/>
        </w:rPr>
        <w:t>Diferentes metodologías de estimación de necesidades de ARV. (MINSAL</w:t>
      </w:r>
      <w:r>
        <w:rPr>
          <w:rFonts w:ascii="Arial" w:hAnsi="Arial" w:cs="Arial"/>
          <w:b w:val="0"/>
          <w:sz w:val="22"/>
          <w:szCs w:val="22"/>
          <w:lang w:val="es-HN"/>
        </w:rPr>
        <w:t>,</w:t>
      </w:r>
      <w:r w:rsidRPr="00B97EF5">
        <w:rPr>
          <w:rFonts w:ascii="Arial" w:hAnsi="Arial" w:cs="Arial"/>
          <w:b w:val="0"/>
          <w:sz w:val="22"/>
          <w:szCs w:val="22"/>
          <w:lang w:val="es-HN"/>
        </w:rPr>
        <w:t xml:space="preserve"> ISSS).</w:t>
      </w:r>
    </w:p>
    <w:p w14:paraId="73C9B8DB" w14:textId="77777777"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SV"/>
        </w:rPr>
      </w:pPr>
      <w:r w:rsidRPr="00B97EF5">
        <w:rPr>
          <w:rFonts w:ascii="Arial" w:hAnsi="Arial" w:cs="Arial"/>
          <w:b w:val="0"/>
          <w:sz w:val="22"/>
          <w:szCs w:val="22"/>
          <w:lang w:val="es-HN"/>
        </w:rPr>
        <w:t xml:space="preserve">Fragmentación de la gestión de inventarios de ARV respecto al resto de medicamentos. </w:t>
      </w:r>
    </w:p>
    <w:p w14:paraId="1CC5A498" w14:textId="77777777"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HN"/>
        </w:rPr>
      </w:pPr>
      <w:r w:rsidRPr="00B97EF5">
        <w:rPr>
          <w:rFonts w:ascii="Arial" w:hAnsi="Arial" w:cs="Arial"/>
          <w:b w:val="0"/>
          <w:sz w:val="22"/>
          <w:szCs w:val="22"/>
          <w:lang w:val="es-HN"/>
        </w:rPr>
        <w:t>SINAB no incluye los ARV y no todos los establecimientos lo utilizan.</w:t>
      </w:r>
    </w:p>
    <w:p w14:paraId="65481895" w14:textId="77777777"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HN"/>
        </w:rPr>
      </w:pPr>
      <w:r w:rsidRPr="00B97EF5">
        <w:rPr>
          <w:rFonts w:ascii="Arial" w:hAnsi="Arial" w:cs="Arial"/>
          <w:b w:val="0"/>
          <w:sz w:val="22"/>
          <w:szCs w:val="22"/>
          <w:lang w:val="es-HN"/>
        </w:rPr>
        <w:t xml:space="preserve">Solicitud de patente del LPV/r pendiente de resolución que impide acceder a versiones genéricas del medicamento. </w:t>
      </w:r>
    </w:p>
    <w:p w14:paraId="19E40344" w14:textId="77777777" w:rsidR="003D67EF" w:rsidRPr="00B97EF5" w:rsidRDefault="003D67EF" w:rsidP="00B8421D">
      <w:pPr>
        <w:pStyle w:val="Prrafodelista"/>
        <w:numPr>
          <w:ilvl w:val="0"/>
          <w:numId w:val="23"/>
        </w:numPr>
        <w:spacing w:after="0" w:line="240" w:lineRule="auto"/>
        <w:jc w:val="both"/>
        <w:rPr>
          <w:rFonts w:ascii="Arial" w:hAnsi="Arial" w:cs="Arial"/>
          <w:b w:val="0"/>
          <w:sz w:val="22"/>
          <w:szCs w:val="22"/>
          <w:lang w:val="es-HN"/>
        </w:rPr>
      </w:pPr>
      <w:r w:rsidRPr="00B97EF5">
        <w:rPr>
          <w:rFonts w:ascii="Arial" w:hAnsi="Arial" w:cs="Arial"/>
          <w:b w:val="0"/>
          <w:sz w:val="22"/>
          <w:szCs w:val="22"/>
          <w:lang w:val="es-HN"/>
        </w:rPr>
        <w:t>Mejorar la gestión del suministro de medicamentos para ITS, insumos de prevención, reactivos, terapia profilaxis con INH.</w:t>
      </w:r>
    </w:p>
    <w:p w14:paraId="5B5E1A33" w14:textId="77777777" w:rsidR="003D67EF" w:rsidRPr="00B97EF5" w:rsidRDefault="003D67EF" w:rsidP="00B8421D">
      <w:pPr>
        <w:pStyle w:val="Prrafodelista"/>
        <w:numPr>
          <w:ilvl w:val="0"/>
          <w:numId w:val="23"/>
        </w:numPr>
        <w:spacing w:after="0" w:line="240" w:lineRule="auto"/>
        <w:jc w:val="both"/>
        <w:rPr>
          <w:rFonts w:ascii="Arial" w:hAnsi="Arial" w:cs="Arial"/>
          <w:sz w:val="22"/>
          <w:szCs w:val="22"/>
        </w:rPr>
      </w:pPr>
      <w:r w:rsidRPr="00B97EF5">
        <w:rPr>
          <w:rFonts w:ascii="Arial" w:hAnsi="Arial" w:cs="Arial"/>
          <w:b w:val="0"/>
          <w:sz w:val="22"/>
          <w:szCs w:val="22"/>
          <w:lang w:val="es-HN"/>
        </w:rPr>
        <w:t>Capacidad de respuesta del SNS ante el retorno de migrantes (TPS,2019). (TARV, insumos de prevención</w:t>
      </w:r>
      <w:r w:rsidRPr="00B97EF5">
        <w:rPr>
          <w:rFonts w:ascii="Arial" w:hAnsi="Arial" w:cs="Arial"/>
          <w:sz w:val="22"/>
          <w:szCs w:val="22"/>
          <w:lang w:val="es-HN"/>
        </w:rPr>
        <w:t xml:space="preserve">, </w:t>
      </w:r>
      <w:r w:rsidRPr="00B97EF5">
        <w:rPr>
          <w:rFonts w:ascii="Arial" w:hAnsi="Arial" w:cs="Arial"/>
          <w:b w:val="0"/>
          <w:sz w:val="22"/>
          <w:szCs w:val="22"/>
          <w:lang w:val="es-HN"/>
        </w:rPr>
        <w:t>reactivos, entre otros).</w:t>
      </w:r>
    </w:p>
    <w:p w14:paraId="441FEFD8" w14:textId="77777777" w:rsidR="003D67EF" w:rsidRPr="00B97EF5" w:rsidRDefault="003D67EF" w:rsidP="003D67EF">
      <w:pPr>
        <w:pStyle w:val="Prrafodelista"/>
        <w:spacing w:after="0" w:line="240" w:lineRule="auto"/>
        <w:jc w:val="both"/>
        <w:rPr>
          <w:rFonts w:ascii="Arial" w:hAnsi="Arial" w:cs="Arial"/>
          <w:sz w:val="22"/>
          <w:szCs w:val="22"/>
        </w:rPr>
      </w:pPr>
    </w:p>
    <w:p w14:paraId="1840F8BA" w14:textId="745B8D49" w:rsidR="003D67EF" w:rsidRPr="0093312F" w:rsidRDefault="003D67EF" w:rsidP="003D67EF">
      <w:pPr>
        <w:spacing w:after="0" w:line="240" w:lineRule="auto"/>
        <w:jc w:val="both"/>
        <w:rPr>
          <w:rFonts w:ascii="Arial" w:hAnsi="Arial" w:cs="Arial"/>
          <w:color w:val="auto"/>
          <w:u w:val="single"/>
          <w:lang w:val="es-ES_tradnl"/>
        </w:rPr>
      </w:pPr>
      <w:r w:rsidRPr="0093312F">
        <w:rPr>
          <w:rFonts w:ascii="Arial" w:hAnsi="Arial" w:cs="Arial"/>
          <w:color w:val="auto"/>
          <w:u w:val="single"/>
          <w:lang w:val="es-ES_tradnl"/>
        </w:rPr>
        <w:t xml:space="preserve">Con la actual solicitud de financiamiento se </w:t>
      </w:r>
      <w:r w:rsidR="00B70FB8" w:rsidRPr="0093312F">
        <w:rPr>
          <w:rFonts w:ascii="Arial" w:hAnsi="Arial" w:cs="Arial"/>
          <w:color w:val="auto"/>
          <w:u w:val="single"/>
          <w:lang w:val="es-ES_tradnl"/>
        </w:rPr>
        <w:t>pret</w:t>
      </w:r>
      <w:r w:rsidR="00B70FB8">
        <w:rPr>
          <w:rFonts w:ascii="Arial" w:hAnsi="Arial" w:cs="Arial"/>
          <w:color w:val="auto"/>
          <w:u w:val="single"/>
          <w:lang w:val="es-ES_tradnl"/>
        </w:rPr>
        <w:t>end</w:t>
      </w:r>
      <w:r w:rsidR="00B70FB8" w:rsidRPr="0093312F">
        <w:rPr>
          <w:rFonts w:ascii="Arial" w:hAnsi="Arial" w:cs="Arial"/>
          <w:color w:val="auto"/>
          <w:u w:val="single"/>
          <w:lang w:val="es-ES_tradnl"/>
        </w:rPr>
        <w:t>e</w:t>
      </w:r>
      <w:r w:rsidRPr="0093312F">
        <w:rPr>
          <w:rFonts w:ascii="Arial" w:hAnsi="Arial" w:cs="Arial"/>
          <w:color w:val="auto"/>
          <w:u w:val="single"/>
          <w:lang w:val="es-ES_tradnl"/>
        </w:rPr>
        <w:t xml:space="preserve"> apoyar en el desafío 8</w:t>
      </w:r>
      <w:r w:rsidR="00B70FB8">
        <w:rPr>
          <w:rFonts w:ascii="Arial" w:hAnsi="Arial" w:cs="Arial"/>
          <w:color w:val="auto"/>
          <w:u w:val="single"/>
          <w:lang w:val="es-ES_tradnl"/>
        </w:rPr>
        <w:t>.</w:t>
      </w:r>
    </w:p>
    <w:p w14:paraId="4A6611D5" w14:textId="77777777" w:rsidR="00C158E5" w:rsidRDefault="00C158E5" w:rsidP="00C158E5">
      <w:pPr>
        <w:jc w:val="both"/>
        <w:rPr>
          <w:rFonts w:ascii="Arial" w:hAnsi="Arial" w:cs="Arial"/>
        </w:rPr>
      </w:pPr>
    </w:p>
    <w:p w14:paraId="48C6FC7C" w14:textId="22989C72" w:rsidR="00C158E5" w:rsidRPr="003634C6" w:rsidRDefault="00231270" w:rsidP="00C158E5">
      <w:pPr>
        <w:pStyle w:val="Ttulo3"/>
        <w:rPr>
          <w:rFonts w:ascii="Arial" w:hAnsi="Arial" w:cs="Arial"/>
          <w:b/>
          <w:color w:val="auto"/>
          <w:sz w:val="22"/>
        </w:rPr>
      </w:pPr>
      <w:r w:rsidRPr="00231270">
        <w:rPr>
          <w:rFonts w:ascii="Arial" w:eastAsia="Times New Roman" w:hAnsi="Arial" w:cs="Arial"/>
          <w:b/>
          <w:bCs/>
          <w:color w:val="auto"/>
        </w:rPr>
        <w:lastRenderedPageBreak/>
        <w:t>Tabla N° 1</w:t>
      </w:r>
      <w:r w:rsidR="00B70FB8">
        <w:rPr>
          <w:rFonts w:ascii="Arial" w:eastAsia="Times New Roman" w:hAnsi="Arial" w:cs="Arial"/>
          <w:b/>
          <w:bCs/>
          <w:color w:val="auto"/>
        </w:rPr>
        <w:t>3</w:t>
      </w:r>
      <w:r w:rsidRPr="00231270">
        <w:rPr>
          <w:rFonts w:ascii="Arial" w:eastAsia="Times New Roman" w:hAnsi="Arial" w:cs="Arial"/>
          <w:b/>
          <w:bCs/>
          <w:i/>
          <w:color w:val="auto"/>
        </w:rPr>
        <w:t>.</w:t>
      </w:r>
      <w:r>
        <w:rPr>
          <w:rFonts w:ascii="Arial" w:eastAsia="Times New Roman" w:hAnsi="Arial" w:cs="Arial"/>
          <w:b/>
          <w:bCs/>
          <w:color w:val="auto"/>
        </w:rPr>
        <w:t xml:space="preserve"> </w:t>
      </w:r>
      <w:r w:rsidR="003634C6" w:rsidRPr="003634C6">
        <w:rPr>
          <w:rFonts w:ascii="Arial" w:hAnsi="Arial" w:cs="Arial"/>
          <w:b/>
          <w:color w:val="auto"/>
          <w:sz w:val="22"/>
        </w:rPr>
        <w:t>GESTIÓN DE SUMINISTROS</w:t>
      </w:r>
    </w:p>
    <w:tbl>
      <w:tblPr>
        <w:tblStyle w:val="Tabladecuadrcula1clara-nfasis5"/>
        <w:tblW w:w="0" w:type="auto"/>
        <w:tblLook w:val="04A0" w:firstRow="1" w:lastRow="0" w:firstColumn="1" w:lastColumn="0" w:noHBand="0" w:noVBand="1"/>
      </w:tblPr>
      <w:tblGrid>
        <w:gridCol w:w="1938"/>
        <w:gridCol w:w="2982"/>
        <w:gridCol w:w="1895"/>
        <w:gridCol w:w="1863"/>
      </w:tblGrid>
      <w:tr w:rsidR="003634C6" w:rsidRPr="007F1327" w14:paraId="70352107" w14:textId="77777777" w:rsidTr="00363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14D0EE4D" w14:textId="77777777" w:rsidR="003634C6" w:rsidRPr="007F1327" w:rsidRDefault="00525227" w:rsidP="003634C6">
            <w:pPr>
              <w:jc w:val="center"/>
              <w:rPr>
                <w:rFonts w:ascii="Arial" w:hAnsi="Arial" w:cs="Arial"/>
                <w:sz w:val="16"/>
              </w:rPr>
            </w:pPr>
            <w:r w:rsidRPr="007F1327">
              <w:rPr>
                <w:rFonts w:ascii="Arial" w:hAnsi="Arial" w:cs="Arial"/>
                <w:sz w:val="16"/>
              </w:rPr>
              <w:t>Desafíos</w:t>
            </w:r>
          </w:p>
        </w:tc>
        <w:tc>
          <w:tcPr>
            <w:tcW w:w="3156" w:type="dxa"/>
          </w:tcPr>
          <w:p w14:paraId="2E52BDDD" w14:textId="77777777" w:rsidR="003634C6" w:rsidRPr="007F1327" w:rsidRDefault="00525227"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F1327">
              <w:rPr>
                <w:rFonts w:ascii="Arial" w:hAnsi="Arial" w:cs="Arial"/>
                <w:sz w:val="16"/>
              </w:rPr>
              <w:t>Recomendaciones</w:t>
            </w:r>
          </w:p>
        </w:tc>
        <w:tc>
          <w:tcPr>
            <w:tcW w:w="2006" w:type="dxa"/>
          </w:tcPr>
          <w:p w14:paraId="374AA279"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F1327">
              <w:rPr>
                <w:rFonts w:ascii="Arial" w:hAnsi="Arial" w:cs="Arial"/>
                <w:sz w:val="16"/>
              </w:rPr>
              <w:t>Que está realizando MINSAL</w:t>
            </w:r>
          </w:p>
        </w:tc>
        <w:tc>
          <w:tcPr>
            <w:tcW w:w="1971" w:type="dxa"/>
          </w:tcPr>
          <w:p w14:paraId="4547D7F8"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F1327">
              <w:rPr>
                <w:rFonts w:ascii="Arial" w:hAnsi="Arial" w:cs="Arial"/>
                <w:sz w:val="16"/>
              </w:rPr>
              <w:t>Acciones para dar salida a brecha</w:t>
            </w:r>
            <w:r w:rsidRPr="007F1327">
              <w:rPr>
                <w:rFonts w:ascii="Arial" w:eastAsia="Times New Roman" w:hAnsi="Arial" w:cs="Arial"/>
                <w:color w:val="000000" w:themeColor="dark1"/>
                <w:kern w:val="24"/>
                <w:sz w:val="16"/>
                <w:lang w:val="es-ES_tradnl" w:eastAsia="es-ES"/>
              </w:rPr>
              <w:t xml:space="preserve"> con apoyo financiero del FM</w:t>
            </w:r>
          </w:p>
        </w:tc>
      </w:tr>
      <w:tr w:rsidR="00C158E5" w:rsidRPr="007F1327" w14:paraId="7E7947D1" w14:textId="77777777" w:rsidTr="003634C6">
        <w:tc>
          <w:tcPr>
            <w:cnfStyle w:val="001000000000" w:firstRow="0" w:lastRow="0" w:firstColumn="1" w:lastColumn="0" w:oddVBand="0" w:evenVBand="0" w:oddHBand="0" w:evenHBand="0" w:firstRowFirstColumn="0" w:firstRowLastColumn="0" w:lastRowFirstColumn="0" w:lastRowLastColumn="0"/>
            <w:tcW w:w="2048" w:type="dxa"/>
          </w:tcPr>
          <w:p w14:paraId="414104E0" w14:textId="77777777" w:rsidR="00C158E5" w:rsidRPr="007F1327" w:rsidRDefault="00C158E5" w:rsidP="00C158E5">
            <w:pPr>
              <w:jc w:val="both"/>
              <w:rPr>
                <w:rFonts w:ascii="Arial" w:hAnsi="Arial" w:cs="Arial"/>
                <w:b w:val="0"/>
                <w:bCs w:val="0"/>
                <w:sz w:val="16"/>
                <w:lang w:val="es-HN"/>
              </w:rPr>
            </w:pPr>
            <w:r w:rsidRPr="007F1327">
              <w:rPr>
                <w:rFonts w:ascii="Arial" w:hAnsi="Arial" w:cs="Arial"/>
                <w:b w:val="0"/>
                <w:sz w:val="16"/>
                <w:lang w:val="es-HN"/>
              </w:rPr>
              <w:t>Capacidad de respuesta del SNS ante el retorno de migrantes (TPS,2019). (TARV, insumos de prevención, reactivos, entre otros).</w:t>
            </w:r>
          </w:p>
        </w:tc>
        <w:tc>
          <w:tcPr>
            <w:tcW w:w="3156" w:type="dxa"/>
          </w:tcPr>
          <w:p w14:paraId="7664DE9D" w14:textId="3C2BDED5"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F1327">
              <w:rPr>
                <w:rFonts w:ascii="Arial" w:hAnsi="Arial" w:cs="Arial"/>
                <w:sz w:val="16"/>
                <w:lang w:val="es-HN"/>
              </w:rPr>
              <w:t>-Realizar ejercicios de estimación de necesidades de medicamentos y otr</w:t>
            </w:r>
            <w:r w:rsidR="00365C87">
              <w:rPr>
                <w:rFonts w:ascii="Arial" w:hAnsi="Arial" w:cs="Arial"/>
                <w:sz w:val="16"/>
                <w:lang w:val="es-HN"/>
              </w:rPr>
              <w:t>o</w:t>
            </w:r>
            <w:r w:rsidRPr="007F1327">
              <w:rPr>
                <w:rFonts w:ascii="Arial" w:hAnsi="Arial" w:cs="Arial"/>
                <w:sz w:val="16"/>
                <w:lang w:val="es-HN"/>
              </w:rPr>
              <w:t xml:space="preserve">s </w:t>
            </w:r>
            <w:r w:rsidR="00365C87">
              <w:rPr>
                <w:rFonts w:ascii="Arial" w:hAnsi="Arial" w:cs="Arial"/>
                <w:sz w:val="16"/>
                <w:lang w:val="es-HN"/>
              </w:rPr>
              <w:t>insumos</w:t>
            </w:r>
            <w:r w:rsidRPr="00365C87">
              <w:rPr>
                <w:rFonts w:ascii="Arial" w:hAnsi="Arial" w:cs="Arial"/>
                <w:sz w:val="16"/>
                <w:lang w:val="es-HN"/>
              </w:rPr>
              <w:t>,</w:t>
            </w:r>
            <w:r w:rsidRPr="007F1327">
              <w:rPr>
                <w:rFonts w:ascii="Arial" w:hAnsi="Arial" w:cs="Arial"/>
                <w:sz w:val="16"/>
                <w:lang w:val="es-HN"/>
              </w:rPr>
              <w:t xml:space="preserve"> basado en escenarios que contemplen tanto las necesidades actuales como las futuras en función de potenciales PV</w:t>
            </w:r>
            <w:r w:rsidR="00B70FB8">
              <w:rPr>
                <w:rFonts w:ascii="Arial" w:hAnsi="Arial" w:cs="Arial"/>
                <w:sz w:val="16"/>
                <w:lang w:val="es-HN"/>
              </w:rPr>
              <w:t>IH</w:t>
            </w:r>
            <w:r w:rsidRPr="007F1327">
              <w:rPr>
                <w:rFonts w:ascii="Arial" w:hAnsi="Arial" w:cs="Arial"/>
                <w:sz w:val="16"/>
                <w:lang w:val="es-HN"/>
              </w:rPr>
              <w:t xml:space="preserve"> que puedan ingresar al SNS como resultado del proceso de retorno migratorio.</w:t>
            </w:r>
          </w:p>
        </w:tc>
        <w:tc>
          <w:tcPr>
            <w:tcW w:w="2006" w:type="dxa"/>
          </w:tcPr>
          <w:p w14:paraId="16BD13B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es-HN"/>
              </w:rPr>
            </w:pPr>
          </w:p>
          <w:p w14:paraId="6EA91B1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es-HN"/>
              </w:rPr>
            </w:pPr>
            <w:r w:rsidRPr="007F1327">
              <w:rPr>
                <w:rFonts w:ascii="Arial" w:hAnsi="Arial" w:cs="Arial"/>
                <w:sz w:val="16"/>
                <w:lang w:val="es-HN"/>
              </w:rPr>
              <w:t>El MINSAL asume la continuidad de la TAR en los esquemas nacionales desde su llegada al país.</w:t>
            </w:r>
          </w:p>
        </w:tc>
        <w:tc>
          <w:tcPr>
            <w:tcW w:w="1971" w:type="dxa"/>
          </w:tcPr>
          <w:p w14:paraId="3063C495" w14:textId="4BA663BB" w:rsidR="00C158E5" w:rsidRPr="007F1327" w:rsidRDefault="00C158E5" w:rsidP="00B70F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es-HN"/>
              </w:rPr>
            </w:pPr>
            <w:r w:rsidRPr="007F1327">
              <w:rPr>
                <w:rFonts w:ascii="Arial" w:hAnsi="Arial" w:cs="Arial"/>
                <w:sz w:val="16"/>
                <w:lang w:val="es-HN"/>
              </w:rPr>
              <w:t xml:space="preserve">A partir del año 2020 se requerirá </w:t>
            </w:r>
            <w:r w:rsidRPr="007F1327">
              <w:rPr>
                <w:rFonts w:ascii="Arial" w:hAnsi="Arial" w:cs="Arial"/>
                <w:color w:val="auto"/>
                <w:sz w:val="16"/>
                <w:lang w:val="es-HN"/>
              </w:rPr>
              <w:t xml:space="preserve">apoyo en paquetes de prevención en </w:t>
            </w:r>
            <w:r w:rsidR="00525227" w:rsidRPr="007F1327">
              <w:rPr>
                <w:rFonts w:ascii="Arial" w:hAnsi="Arial" w:cs="Arial"/>
                <w:color w:val="auto"/>
                <w:sz w:val="16"/>
                <w:lang w:val="es-HN"/>
              </w:rPr>
              <w:t xml:space="preserve">retornados. </w:t>
            </w:r>
          </w:p>
        </w:tc>
      </w:tr>
    </w:tbl>
    <w:p w14:paraId="0DC505E7" w14:textId="77777777" w:rsidR="00C158E5" w:rsidRDefault="00C158E5" w:rsidP="00C158E5">
      <w:pPr>
        <w:spacing w:after="0" w:line="240" w:lineRule="auto"/>
        <w:jc w:val="both"/>
        <w:rPr>
          <w:b/>
          <w:sz w:val="24"/>
          <w:szCs w:val="24"/>
        </w:rPr>
      </w:pPr>
    </w:p>
    <w:p w14:paraId="1DF91BAD" w14:textId="78A78A4B" w:rsidR="00AF274D" w:rsidRDefault="00AF274D" w:rsidP="00C158E5">
      <w:pPr>
        <w:spacing w:after="0" w:line="240" w:lineRule="auto"/>
        <w:jc w:val="both"/>
        <w:rPr>
          <w:b/>
          <w:sz w:val="24"/>
          <w:szCs w:val="24"/>
        </w:rPr>
      </w:pPr>
    </w:p>
    <w:p w14:paraId="485EFC51" w14:textId="7362CB64" w:rsidR="00115DF5" w:rsidRDefault="00115DF5" w:rsidP="00115DF5">
      <w:pPr>
        <w:spacing w:after="0" w:line="240" w:lineRule="auto"/>
        <w:jc w:val="both"/>
        <w:rPr>
          <w:rFonts w:ascii="Arial" w:hAnsi="Arial" w:cs="Arial"/>
          <w:b/>
        </w:rPr>
      </w:pPr>
      <w:r w:rsidRPr="0093312F">
        <w:rPr>
          <w:rFonts w:ascii="Arial" w:hAnsi="Arial" w:cs="Arial"/>
          <w:b/>
        </w:rPr>
        <w:t xml:space="preserve">DESAFÍOS </w:t>
      </w:r>
      <w:r w:rsidRPr="00115DF5">
        <w:rPr>
          <w:rFonts w:ascii="Arial" w:hAnsi="Arial" w:cs="Arial"/>
          <w:b/>
        </w:rPr>
        <w:t>PREVENCIÓN COMBINADA</w:t>
      </w:r>
    </w:p>
    <w:p w14:paraId="7F029A0C" w14:textId="77777777" w:rsidR="00115DF5" w:rsidRPr="001B66FD" w:rsidRDefault="00115DF5" w:rsidP="00115DF5">
      <w:pPr>
        <w:spacing w:after="0" w:line="240" w:lineRule="auto"/>
        <w:jc w:val="both"/>
        <w:rPr>
          <w:rFonts w:ascii="Arial" w:hAnsi="Arial" w:cs="Arial"/>
        </w:rPr>
      </w:pPr>
    </w:p>
    <w:p w14:paraId="21DCAA68" w14:textId="77777777" w:rsidR="00115DF5" w:rsidRPr="001B66FD" w:rsidRDefault="00115DF5" w:rsidP="00B8421D">
      <w:pPr>
        <w:pStyle w:val="Prrafodelista"/>
        <w:numPr>
          <w:ilvl w:val="0"/>
          <w:numId w:val="57"/>
        </w:numPr>
        <w:spacing w:after="0" w:line="240" w:lineRule="auto"/>
        <w:jc w:val="both"/>
        <w:rPr>
          <w:rFonts w:ascii="Arial" w:hAnsi="Arial" w:cs="Arial"/>
        </w:rPr>
      </w:pPr>
      <w:r w:rsidRPr="001B66FD">
        <w:rPr>
          <w:rFonts w:ascii="Arial" w:hAnsi="Arial" w:cs="Arial"/>
          <w:lang w:val="es-ES_tradnl"/>
        </w:rPr>
        <w:t>Persisten brechas en el diagnóstico de VIH</w:t>
      </w:r>
    </w:p>
    <w:p w14:paraId="29822EED" w14:textId="77777777" w:rsidR="00115DF5" w:rsidRPr="00115DF5" w:rsidRDefault="00115DF5" w:rsidP="00B8421D">
      <w:pPr>
        <w:pStyle w:val="Prrafodelista"/>
        <w:numPr>
          <w:ilvl w:val="0"/>
          <w:numId w:val="58"/>
        </w:numPr>
        <w:spacing w:after="0" w:line="240" w:lineRule="auto"/>
        <w:jc w:val="both"/>
        <w:rPr>
          <w:rFonts w:ascii="Arial" w:hAnsi="Arial" w:cs="Arial"/>
          <w:b w:val="0"/>
        </w:rPr>
      </w:pPr>
      <w:r w:rsidRPr="00115DF5">
        <w:rPr>
          <w:rFonts w:ascii="Arial" w:hAnsi="Arial" w:cs="Arial"/>
          <w:b w:val="0"/>
          <w:lang w:val="es-ES_tradnl"/>
        </w:rPr>
        <w:t>26% PVIH estimadas no conocen su diagnóstico (~6200)</w:t>
      </w:r>
    </w:p>
    <w:p w14:paraId="024EF718" w14:textId="77777777" w:rsidR="00115DF5" w:rsidRPr="00115DF5" w:rsidRDefault="00115DF5" w:rsidP="00B8421D">
      <w:pPr>
        <w:pStyle w:val="Prrafodelista"/>
        <w:numPr>
          <w:ilvl w:val="0"/>
          <w:numId w:val="58"/>
        </w:numPr>
        <w:spacing w:after="0" w:line="240" w:lineRule="auto"/>
        <w:jc w:val="both"/>
        <w:rPr>
          <w:rFonts w:ascii="Arial" w:hAnsi="Arial" w:cs="Arial"/>
          <w:b w:val="0"/>
        </w:rPr>
      </w:pPr>
      <w:r w:rsidRPr="00115DF5">
        <w:rPr>
          <w:rFonts w:ascii="Arial" w:hAnsi="Arial" w:cs="Arial"/>
          <w:b w:val="0"/>
          <w:lang w:val="es-ES_tradnl"/>
        </w:rPr>
        <w:t>34% de los diagnosticados son VIH avanzado</w:t>
      </w:r>
    </w:p>
    <w:p w14:paraId="2A6A01A7" w14:textId="77777777" w:rsidR="00115DF5" w:rsidRPr="00115DF5" w:rsidRDefault="00115DF5" w:rsidP="00B8421D">
      <w:pPr>
        <w:pStyle w:val="Prrafodelista"/>
        <w:numPr>
          <w:ilvl w:val="0"/>
          <w:numId w:val="58"/>
        </w:numPr>
        <w:spacing w:after="0" w:line="240" w:lineRule="auto"/>
        <w:jc w:val="both"/>
        <w:rPr>
          <w:rFonts w:ascii="Arial" w:hAnsi="Arial" w:cs="Arial"/>
          <w:b w:val="0"/>
        </w:rPr>
      </w:pPr>
      <w:r w:rsidRPr="00115DF5">
        <w:rPr>
          <w:rFonts w:ascii="Arial" w:hAnsi="Arial" w:cs="Arial"/>
          <w:b w:val="0"/>
          <w:lang w:val="es-ES_tradnl"/>
        </w:rPr>
        <w:t>Diagnóstico tardío (&lt;200 CD4) (34%)</w:t>
      </w:r>
    </w:p>
    <w:p w14:paraId="3FCE2469" w14:textId="77777777" w:rsidR="00115DF5" w:rsidRPr="00115DF5" w:rsidRDefault="00115DF5" w:rsidP="00B8421D">
      <w:pPr>
        <w:pStyle w:val="Prrafodelista"/>
        <w:numPr>
          <w:ilvl w:val="0"/>
          <w:numId w:val="58"/>
        </w:numPr>
        <w:spacing w:after="0" w:line="240" w:lineRule="auto"/>
        <w:rPr>
          <w:rFonts w:ascii="Arial" w:hAnsi="Arial" w:cs="Arial"/>
          <w:b w:val="0"/>
          <w:lang w:val="es-ES_tradnl"/>
        </w:rPr>
      </w:pPr>
      <w:r w:rsidRPr="00115DF5">
        <w:rPr>
          <w:rFonts w:ascii="Arial" w:hAnsi="Arial" w:cs="Arial"/>
          <w:b w:val="0"/>
          <w:lang w:val="es-ES_tradnl"/>
        </w:rPr>
        <w:t>Acceso a prueba en HSH (77%) y Mujeres Trans (74%) (2016)</w:t>
      </w:r>
    </w:p>
    <w:p w14:paraId="5577B8DE" w14:textId="77777777" w:rsidR="00115DF5" w:rsidRPr="00B97EF5" w:rsidRDefault="00115DF5" w:rsidP="00115DF5">
      <w:pPr>
        <w:spacing w:after="0" w:line="240" w:lineRule="auto"/>
        <w:rPr>
          <w:rFonts w:ascii="Arial" w:hAnsi="Arial" w:cs="Arial"/>
        </w:rPr>
      </w:pPr>
    </w:p>
    <w:p w14:paraId="6CFC07A5" w14:textId="77777777" w:rsidR="00115DF5" w:rsidRPr="00B97EF5" w:rsidRDefault="00115DF5" w:rsidP="00B8421D">
      <w:pPr>
        <w:pStyle w:val="Prrafodelista"/>
        <w:numPr>
          <w:ilvl w:val="0"/>
          <w:numId w:val="57"/>
        </w:numPr>
        <w:rPr>
          <w:rFonts w:ascii="Arial" w:hAnsi="Arial" w:cs="Arial"/>
        </w:rPr>
      </w:pPr>
      <w:r w:rsidRPr="00B97EF5">
        <w:rPr>
          <w:rFonts w:ascii="Arial" w:hAnsi="Arial" w:cs="Arial"/>
          <w:lang w:val="es-ES_tradnl"/>
        </w:rPr>
        <w:t>Necesidad de eliminar barreras de acceso a las pruebas</w:t>
      </w:r>
    </w:p>
    <w:p w14:paraId="1BBE2D78" w14:textId="77777777" w:rsidR="00115DF5" w:rsidRPr="00B97EF5" w:rsidRDefault="00115DF5" w:rsidP="00B8421D">
      <w:pPr>
        <w:numPr>
          <w:ilvl w:val="0"/>
          <w:numId w:val="29"/>
        </w:numPr>
        <w:spacing w:after="0" w:line="240" w:lineRule="auto"/>
        <w:rPr>
          <w:rFonts w:ascii="Arial" w:hAnsi="Arial" w:cs="Arial"/>
          <w:b/>
        </w:rPr>
      </w:pPr>
      <w:r w:rsidRPr="00B97EF5">
        <w:rPr>
          <w:rFonts w:ascii="Arial" w:hAnsi="Arial" w:cs="Arial"/>
          <w:lang w:val="es-ES_tradnl"/>
        </w:rPr>
        <w:t>Pruebas rápidas para VIH y sífilis solo por profesionales de laboratorio y sin entrega inmediata del resultado</w:t>
      </w:r>
    </w:p>
    <w:p w14:paraId="69E3170E" w14:textId="77777777" w:rsidR="00115DF5" w:rsidRPr="00B97EF5" w:rsidRDefault="00115DF5" w:rsidP="00B8421D">
      <w:pPr>
        <w:numPr>
          <w:ilvl w:val="0"/>
          <w:numId w:val="29"/>
        </w:numPr>
        <w:spacing w:after="0" w:line="240" w:lineRule="auto"/>
        <w:rPr>
          <w:rFonts w:ascii="Arial" w:hAnsi="Arial" w:cs="Arial"/>
          <w:b/>
        </w:rPr>
      </w:pPr>
      <w:r w:rsidRPr="00B97EF5">
        <w:rPr>
          <w:rFonts w:ascii="Arial" w:hAnsi="Arial" w:cs="Arial"/>
          <w:lang w:val="es-ES_tradnl"/>
        </w:rPr>
        <w:t>Necesidad de expediente para hacer la prueba.</w:t>
      </w:r>
    </w:p>
    <w:p w14:paraId="47F85258" w14:textId="77777777" w:rsidR="00115DF5" w:rsidRPr="00B97EF5" w:rsidRDefault="00115DF5" w:rsidP="00B8421D">
      <w:pPr>
        <w:numPr>
          <w:ilvl w:val="0"/>
          <w:numId w:val="29"/>
        </w:numPr>
        <w:spacing w:after="0" w:line="240" w:lineRule="auto"/>
        <w:rPr>
          <w:rFonts w:ascii="Arial" w:hAnsi="Arial" w:cs="Arial"/>
          <w:b/>
        </w:rPr>
      </w:pPr>
      <w:r w:rsidRPr="00B97EF5">
        <w:rPr>
          <w:rFonts w:ascii="Arial" w:hAnsi="Arial" w:cs="Arial"/>
          <w:lang w:val="es-ES_tradnl"/>
        </w:rPr>
        <w:t>Pre-consejería larga y obligatoria</w:t>
      </w:r>
    </w:p>
    <w:p w14:paraId="1C7BE724" w14:textId="77777777" w:rsidR="00115DF5" w:rsidRPr="00B97EF5" w:rsidRDefault="00115DF5" w:rsidP="00B8421D">
      <w:pPr>
        <w:numPr>
          <w:ilvl w:val="0"/>
          <w:numId w:val="29"/>
        </w:numPr>
        <w:spacing w:after="0" w:line="240" w:lineRule="auto"/>
        <w:rPr>
          <w:rFonts w:ascii="Arial" w:hAnsi="Arial" w:cs="Arial"/>
          <w:b/>
        </w:rPr>
      </w:pPr>
      <w:r w:rsidRPr="00B97EF5">
        <w:rPr>
          <w:rFonts w:ascii="Arial" w:hAnsi="Arial" w:cs="Arial"/>
          <w:lang w:val="es-ES_tradnl"/>
        </w:rPr>
        <w:t>Horario de funcionamiento limitado</w:t>
      </w:r>
    </w:p>
    <w:p w14:paraId="585F1C81" w14:textId="77777777" w:rsidR="00115DF5" w:rsidRPr="00B97EF5" w:rsidRDefault="00115DF5" w:rsidP="00B8421D">
      <w:pPr>
        <w:numPr>
          <w:ilvl w:val="0"/>
          <w:numId w:val="29"/>
        </w:numPr>
        <w:rPr>
          <w:rFonts w:ascii="Arial" w:hAnsi="Arial" w:cs="Arial"/>
          <w:b/>
        </w:rPr>
      </w:pPr>
      <w:r w:rsidRPr="00B97EF5">
        <w:rPr>
          <w:rFonts w:ascii="Arial" w:hAnsi="Arial" w:cs="Arial"/>
          <w:lang w:val="es-ES_tradnl"/>
        </w:rPr>
        <w:t xml:space="preserve">Algoritmo diagnóstico </w:t>
      </w:r>
      <w:r>
        <w:rPr>
          <w:rFonts w:ascii="Arial" w:hAnsi="Arial" w:cs="Arial"/>
          <w:lang w:val="es-ES_tradnl"/>
        </w:rPr>
        <w:t>VIH</w:t>
      </w:r>
      <w:r w:rsidRPr="00B97EF5">
        <w:rPr>
          <w:rFonts w:ascii="Arial" w:hAnsi="Arial" w:cs="Arial"/>
          <w:lang w:val="es-ES_tradnl"/>
        </w:rPr>
        <w:t xml:space="preserve"> y sífilis necesita revisión</w:t>
      </w:r>
    </w:p>
    <w:p w14:paraId="53D56531" w14:textId="77777777" w:rsidR="00115DF5" w:rsidRPr="00B97EF5" w:rsidRDefault="00115DF5" w:rsidP="00B8421D">
      <w:pPr>
        <w:pStyle w:val="Prrafodelista"/>
        <w:numPr>
          <w:ilvl w:val="0"/>
          <w:numId w:val="57"/>
        </w:numPr>
        <w:rPr>
          <w:rFonts w:ascii="Arial" w:hAnsi="Arial" w:cs="Arial"/>
        </w:rPr>
      </w:pPr>
      <w:r w:rsidRPr="00B97EF5">
        <w:rPr>
          <w:rFonts w:ascii="Arial" w:hAnsi="Arial" w:cs="Arial"/>
          <w:lang w:val="es-ES_tradnl"/>
        </w:rPr>
        <w:t>Estrategia de prevención combinada aún muy basada en condón e intervenciones conductuales</w:t>
      </w:r>
    </w:p>
    <w:p w14:paraId="3C97EAF5" w14:textId="77777777" w:rsidR="00115DF5" w:rsidRPr="00B97EF5" w:rsidRDefault="00115DF5" w:rsidP="00B8421D">
      <w:pPr>
        <w:numPr>
          <w:ilvl w:val="0"/>
          <w:numId w:val="30"/>
        </w:numPr>
        <w:spacing w:after="0" w:line="240" w:lineRule="auto"/>
        <w:rPr>
          <w:rFonts w:ascii="Arial" w:hAnsi="Arial" w:cs="Arial"/>
          <w:b/>
        </w:rPr>
      </w:pPr>
      <w:r w:rsidRPr="00B97EF5">
        <w:rPr>
          <w:rFonts w:ascii="Arial" w:hAnsi="Arial" w:cs="Arial"/>
          <w:iCs/>
          <w:lang w:val="es-ES_tradnl"/>
        </w:rPr>
        <w:t>Uso condón: MTS (73%), HSH (61%)</w:t>
      </w:r>
    </w:p>
    <w:p w14:paraId="2B1D90E5" w14:textId="77777777" w:rsidR="00115DF5" w:rsidRPr="00B97EF5" w:rsidRDefault="00115DF5" w:rsidP="00B8421D">
      <w:pPr>
        <w:numPr>
          <w:ilvl w:val="0"/>
          <w:numId w:val="30"/>
        </w:numPr>
        <w:spacing w:after="0" w:line="240" w:lineRule="auto"/>
        <w:rPr>
          <w:rFonts w:ascii="Arial" w:hAnsi="Arial" w:cs="Arial"/>
          <w:b/>
        </w:rPr>
      </w:pPr>
      <w:r w:rsidRPr="00B97EF5">
        <w:rPr>
          <w:rFonts w:ascii="Arial" w:hAnsi="Arial" w:cs="Arial"/>
          <w:lang w:val="es-ES_tradnl"/>
        </w:rPr>
        <w:t>Condones: necesidad de expediente y entrega en farmacias</w:t>
      </w:r>
    </w:p>
    <w:p w14:paraId="284C7D81" w14:textId="77777777" w:rsidR="00115DF5" w:rsidRPr="00B97EF5" w:rsidRDefault="00115DF5" w:rsidP="00B8421D">
      <w:pPr>
        <w:numPr>
          <w:ilvl w:val="0"/>
          <w:numId w:val="30"/>
        </w:numPr>
        <w:spacing w:after="0" w:line="240" w:lineRule="auto"/>
        <w:rPr>
          <w:rFonts w:ascii="Arial" w:hAnsi="Arial" w:cs="Arial"/>
          <w:b/>
        </w:rPr>
      </w:pPr>
      <w:r w:rsidRPr="00B97EF5">
        <w:rPr>
          <w:rFonts w:ascii="Arial" w:hAnsi="Arial" w:cs="Arial"/>
          <w:lang w:val="es-ES_tradnl"/>
        </w:rPr>
        <w:t>Baja socialización y demanda del condón femenino</w:t>
      </w:r>
    </w:p>
    <w:p w14:paraId="19778F50" w14:textId="77777777" w:rsidR="00115DF5" w:rsidRPr="00B97EF5" w:rsidRDefault="00115DF5" w:rsidP="00B8421D">
      <w:pPr>
        <w:numPr>
          <w:ilvl w:val="0"/>
          <w:numId w:val="30"/>
        </w:numPr>
        <w:rPr>
          <w:rFonts w:ascii="Arial" w:hAnsi="Arial" w:cs="Arial"/>
          <w:b/>
          <w:bCs/>
          <w:lang w:val="es-ES_tradnl"/>
        </w:rPr>
      </w:pPr>
      <w:r w:rsidRPr="00B97EF5">
        <w:rPr>
          <w:rFonts w:ascii="Arial" w:hAnsi="Arial" w:cs="Arial"/>
          <w:lang w:val="es-ES_tradnl"/>
        </w:rPr>
        <w:t>Baja disponibilidad de lubricantes</w:t>
      </w:r>
    </w:p>
    <w:p w14:paraId="1AC1B48D" w14:textId="77777777" w:rsidR="00115DF5" w:rsidRPr="00B97EF5" w:rsidRDefault="00115DF5" w:rsidP="00B8421D">
      <w:pPr>
        <w:pStyle w:val="Prrafodelista"/>
        <w:numPr>
          <w:ilvl w:val="0"/>
          <w:numId w:val="57"/>
        </w:numPr>
        <w:jc w:val="both"/>
        <w:rPr>
          <w:rFonts w:ascii="Arial" w:hAnsi="Arial" w:cs="Arial"/>
        </w:rPr>
      </w:pPr>
      <w:r w:rsidRPr="00B97EF5">
        <w:rPr>
          <w:rFonts w:ascii="Arial" w:hAnsi="Arial" w:cs="Arial"/>
          <w:lang w:val="es-ES_tradnl"/>
        </w:rPr>
        <w:t>Necesidad de ampliar el paquete de servicios de prevención combinada basado en las últimas recomendaciones de la OMS (2015-2017)</w:t>
      </w:r>
    </w:p>
    <w:p w14:paraId="14383973" w14:textId="77777777" w:rsidR="00115DF5" w:rsidRPr="00566CD1" w:rsidRDefault="00115DF5" w:rsidP="00B8421D">
      <w:pPr>
        <w:pStyle w:val="Prrafodelista"/>
        <w:numPr>
          <w:ilvl w:val="0"/>
          <w:numId w:val="57"/>
        </w:numPr>
        <w:rPr>
          <w:rFonts w:ascii="Arial" w:hAnsi="Arial" w:cs="Arial"/>
        </w:rPr>
      </w:pPr>
      <w:r w:rsidRPr="00566CD1">
        <w:rPr>
          <w:rFonts w:ascii="Arial" w:hAnsi="Arial" w:cs="Arial"/>
          <w:lang w:val="es-ES_tradnl"/>
        </w:rPr>
        <w:t>SSR de calidad con énfasis en los Adolescentes</w:t>
      </w:r>
    </w:p>
    <w:p w14:paraId="4C00BB68" w14:textId="41910B8F" w:rsidR="00115DF5" w:rsidRDefault="00115DF5" w:rsidP="00115DF5">
      <w:pPr>
        <w:spacing w:after="0" w:line="240" w:lineRule="auto"/>
        <w:ind w:left="360"/>
        <w:jc w:val="both"/>
        <w:rPr>
          <w:rFonts w:ascii="Arial" w:hAnsi="Arial" w:cs="Arial"/>
          <w:u w:val="single"/>
          <w:lang w:val="es-ES_tradnl"/>
        </w:rPr>
      </w:pPr>
      <w:r w:rsidRPr="0093312F">
        <w:rPr>
          <w:rFonts w:ascii="Arial" w:hAnsi="Arial" w:cs="Arial"/>
          <w:u w:val="single"/>
          <w:lang w:val="es-ES_tradnl"/>
        </w:rPr>
        <w:t>Con la actual solicitud de financiamiento se pre</w:t>
      </w:r>
      <w:r w:rsidR="00365C87">
        <w:rPr>
          <w:rFonts w:ascii="Arial" w:hAnsi="Arial" w:cs="Arial"/>
          <w:u w:val="single"/>
          <w:lang w:val="es-ES_tradnl"/>
        </w:rPr>
        <w:t>te</w:t>
      </w:r>
      <w:r w:rsidRPr="0093312F">
        <w:rPr>
          <w:rFonts w:ascii="Arial" w:hAnsi="Arial" w:cs="Arial"/>
          <w:u w:val="single"/>
          <w:lang w:val="es-ES_tradnl"/>
        </w:rPr>
        <w:t>nde apoyar en los desafíos 1, 2, 3, 4</w:t>
      </w:r>
      <w:r w:rsidR="00365C87">
        <w:rPr>
          <w:rFonts w:ascii="Arial" w:hAnsi="Arial" w:cs="Arial"/>
          <w:u w:val="single"/>
          <w:lang w:val="es-ES_tradnl"/>
        </w:rPr>
        <w:t>.</w:t>
      </w:r>
      <w:r w:rsidRPr="0093312F">
        <w:rPr>
          <w:rFonts w:ascii="Arial" w:hAnsi="Arial" w:cs="Arial"/>
          <w:u w:val="single"/>
          <w:lang w:val="es-ES_tradnl"/>
        </w:rPr>
        <w:t xml:space="preserve"> </w:t>
      </w:r>
    </w:p>
    <w:p w14:paraId="03776E8E" w14:textId="747547C2" w:rsidR="00E76800" w:rsidRDefault="00E76800" w:rsidP="00C158E5">
      <w:pPr>
        <w:spacing w:after="0" w:line="240" w:lineRule="auto"/>
        <w:jc w:val="both"/>
        <w:rPr>
          <w:rFonts w:ascii="Arial" w:hAnsi="Arial" w:cs="Arial"/>
          <w:u w:val="single"/>
          <w:lang w:val="es-ES_tradnl"/>
        </w:rPr>
      </w:pPr>
    </w:p>
    <w:p w14:paraId="524EE35F" w14:textId="3775A421" w:rsidR="00365C87" w:rsidRDefault="00365C87" w:rsidP="00C158E5">
      <w:pPr>
        <w:spacing w:after="0" w:line="240" w:lineRule="auto"/>
        <w:jc w:val="both"/>
        <w:rPr>
          <w:b/>
          <w:sz w:val="24"/>
          <w:szCs w:val="24"/>
        </w:rPr>
      </w:pPr>
    </w:p>
    <w:p w14:paraId="3726600E" w14:textId="563FB94C" w:rsidR="00365C87" w:rsidRDefault="00365C87" w:rsidP="00C158E5">
      <w:pPr>
        <w:spacing w:after="0" w:line="240" w:lineRule="auto"/>
        <w:jc w:val="both"/>
        <w:rPr>
          <w:b/>
          <w:sz w:val="24"/>
          <w:szCs w:val="24"/>
        </w:rPr>
      </w:pPr>
    </w:p>
    <w:p w14:paraId="65B48BFF" w14:textId="5A6BAB59" w:rsidR="00365C87" w:rsidRDefault="00365C87" w:rsidP="00C158E5">
      <w:pPr>
        <w:spacing w:after="0" w:line="240" w:lineRule="auto"/>
        <w:jc w:val="both"/>
        <w:rPr>
          <w:b/>
          <w:sz w:val="24"/>
          <w:szCs w:val="24"/>
        </w:rPr>
      </w:pPr>
    </w:p>
    <w:p w14:paraId="6F995CE1" w14:textId="698D24FD" w:rsidR="00365C87" w:rsidRDefault="00365C87" w:rsidP="00C158E5">
      <w:pPr>
        <w:spacing w:after="0" w:line="240" w:lineRule="auto"/>
        <w:jc w:val="both"/>
        <w:rPr>
          <w:b/>
          <w:sz w:val="24"/>
          <w:szCs w:val="24"/>
        </w:rPr>
      </w:pPr>
    </w:p>
    <w:p w14:paraId="66D0E47C" w14:textId="76DA5C6F" w:rsidR="00365C87" w:rsidRDefault="00365C87" w:rsidP="00C158E5">
      <w:pPr>
        <w:spacing w:after="0" w:line="240" w:lineRule="auto"/>
        <w:jc w:val="both"/>
        <w:rPr>
          <w:b/>
          <w:sz w:val="24"/>
          <w:szCs w:val="24"/>
        </w:rPr>
      </w:pPr>
    </w:p>
    <w:p w14:paraId="3219040A" w14:textId="04BCB4E6" w:rsidR="00365C87" w:rsidRDefault="00365C87" w:rsidP="00C158E5">
      <w:pPr>
        <w:spacing w:after="0" w:line="240" w:lineRule="auto"/>
        <w:jc w:val="both"/>
        <w:rPr>
          <w:b/>
          <w:sz w:val="24"/>
          <w:szCs w:val="24"/>
        </w:rPr>
      </w:pPr>
    </w:p>
    <w:p w14:paraId="5674970C" w14:textId="51D389BD" w:rsidR="00365C87" w:rsidRDefault="00365C87" w:rsidP="00C158E5">
      <w:pPr>
        <w:spacing w:after="0" w:line="240" w:lineRule="auto"/>
        <w:jc w:val="both"/>
        <w:rPr>
          <w:b/>
          <w:sz w:val="24"/>
          <w:szCs w:val="24"/>
        </w:rPr>
      </w:pPr>
    </w:p>
    <w:p w14:paraId="3B580475" w14:textId="3AAFCC74" w:rsidR="00365C87" w:rsidRDefault="00365C87" w:rsidP="00C158E5">
      <w:pPr>
        <w:spacing w:after="0" w:line="240" w:lineRule="auto"/>
        <w:jc w:val="both"/>
        <w:rPr>
          <w:b/>
          <w:sz w:val="24"/>
          <w:szCs w:val="24"/>
        </w:rPr>
      </w:pPr>
    </w:p>
    <w:p w14:paraId="054350B7" w14:textId="027C3667" w:rsidR="00365C87" w:rsidRDefault="00365C87" w:rsidP="00C158E5">
      <w:pPr>
        <w:spacing w:after="0" w:line="240" w:lineRule="auto"/>
        <w:jc w:val="both"/>
        <w:rPr>
          <w:b/>
          <w:sz w:val="24"/>
          <w:szCs w:val="24"/>
        </w:rPr>
      </w:pPr>
    </w:p>
    <w:p w14:paraId="723FD08D" w14:textId="1530A7D7" w:rsidR="00365C87" w:rsidRDefault="00365C87" w:rsidP="00C158E5">
      <w:pPr>
        <w:spacing w:after="0" w:line="240" w:lineRule="auto"/>
        <w:jc w:val="both"/>
        <w:rPr>
          <w:b/>
          <w:sz w:val="24"/>
          <w:szCs w:val="24"/>
        </w:rPr>
      </w:pPr>
    </w:p>
    <w:p w14:paraId="06A39BD4" w14:textId="4D9DDABF" w:rsidR="00365C87" w:rsidRDefault="00365C87" w:rsidP="00C158E5">
      <w:pPr>
        <w:spacing w:after="0" w:line="240" w:lineRule="auto"/>
        <w:jc w:val="both"/>
        <w:rPr>
          <w:b/>
          <w:sz w:val="24"/>
          <w:szCs w:val="24"/>
        </w:rPr>
      </w:pPr>
    </w:p>
    <w:p w14:paraId="3BDDBD36" w14:textId="44B082B4" w:rsidR="00365C87" w:rsidRDefault="00365C87" w:rsidP="00C158E5">
      <w:pPr>
        <w:spacing w:after="0" w:line="240" w:lineRule="auto"/>
        <w:jc w:val="both"/>
        <w:rPr>
          <w:b/>
          <w:sz w:val="24"/>
          <w:szCs w:val="24"/>
        </w:rPr>
      </w:pPr>
    </w:p>
    <w:p w14:paraId="4293152C" w14:textId="1FA01466" w:rsidR="00365C87" w:rsidRDefault="00365C87" w:rsidP="00C158E5">
      <w:pPr>
        <w:spacing w:after="0" w:line="240" w:lineRule="auto"/>
        <w:jc w:val="both"/>
        <w:rPr>
          <w:b/>
          <w:sz w:val="24"/>
          <w:szCs w:val="24"/>
        </w:rPr>
      </w:pPr>
    </w:p>
    <w:p w14:paraId="5B3B579B" w14:textId="77777777" w:rsidR="00365C87" w:rsidRDefault="00365C87" w:rsidP="00C158E5">
      <w:pPr>
        <w:spacing w:after="0" w:line="240" w:lineRule="auto"/>
        <w:jc w:val="both"/>
        <w:rPr>
          <w:b/>
          <w:sz w:val="24"/>
          <w:szCs w:val="24"/>
        </w:rPr>
      </w:pPr>
    </w:p>
    <w:p w14:paraId="7620E173" w14:textId="302E05FB" w:rsidR="00C158E5" w:rsidRPr="003634C6" w:rsidRDefault="00231270" w:rsidP="00C158E5">
      <w:pPr>
        <w:pStyle w:val="Ttulo3"/>
        <w:rPr>
          <w:rFonts w:ascii="Arial" w:hAnsi="Arial" w:cs="Arial"/>
          <w:b/>
          <w:color w:val="auto"/>
          <w:sz w:val="22"/>
        </w:rPr>
      </w:pPr>
      <w:r w:rsidRPr="00231270">
        <w:rPr>
          <w:rFonts w:ascii="Arial" w:eastAsia="Times New Roman" w:hAnsi="Arial" w:cs="Arial"/>
          <w:b/>
          <w:bCs/>
          <w:color w:val="auto"/>
        </w:rPr>
        <w:lastRenderedPageBreak/>
        <w:t>Tabla N° 1</w:t>
      </w:r>
      <w:r w:rsidR="00365C87">
        <w:rPr>
          <w:rFonts w:ascii="Arial" w:eastAsia="Times New Roman" w:hAnsi="Arial" w:cs="Arial"/>
          <w:b/>
          <w:bCs/>
          <w:color w:val="auto"/>
        </w:rPr>
        <w:t>4</w:t>
      </w:r>
      <w:r w:rsidRPr="00231270">
        <w:rPr>
          <w:rFonts w:ascii="Arial" w:eastAsia="Times New Roman" w:hAnsi="Arial" w:cs="Arial"/>
          <w:b/>
          <w:bCs/>
          <w:color w:val="auto"/>
        </w:rPr>
        <w:t xml:space="preserve">. </w:t>
      </w:r>
      <w:r w:rsidR="003634C6" w:rsidRPr="003634C6">
        <w:rPr>
          <w:rFonts w:ascii="Arial" w:hAnsi="Arial" w:cs="Arial"/>
          <w:b/>
          <w:color w:val="auto"/>
          <w:sz w:val="22"/>
        </w:rPr>
        <w:t>PREVENCIÓN COMBINADA</w:t>
      </w:r>
    </w:p>
    <w:tbl>
      <w:tblPr>
        <w:tblStyle w:val="Tabladecuadrcula1clara-nfasis5"/>
        <w:tblW w:w="9418" w:type="dxa"/>
        <w:tblLook w:val="04A0" w:firstRow="1" w:lastRow="0" w:firstColumn="1" w:lastColumn="0" w:noHBand="0" w:noVBand="1"/>
      </w:tblPr>
      <w:tblGrid>
        <w:gridCol w:w="2405"/>
        <w:gridCol w:w="2957"/>
        <w:gridCol w:w="1972"/>
        <w:gridCol w:w="2084"/>
      </w:tblGrid>
      <w:tr w:rsidR="003634C6" w:rsidRPr="00EB7D13" w14:paraId="1253C06A" w14:textId="77777777" w:rsidTr="00363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75FAED" w14:textId="77777777" w:rsidR="003634C6" w:rsidRPr="007F1327" w:rsidRDefault="00525227" w:rsidP="003634C6">
            <w:pPr>
              <w:jc w:val="center"/>
              <w:rPr>
                <w:rFonts w:ascii="Arial" w:hAnsi="Arial" w:cs="Arial"/>
                <w:sz w:val="16"/>
                <w:szCs w:val="16"/>
              </w:rPr>
            </w:pPr>
            <w:r w:rsidRPr="007F1327">
              <w:rPr>
                <w:rFonts w:ascii="Arial" w:hAnsi="Arial" w:cs="Arial"/>
                <w:sz w:val="16"/>
                <w:szCs w:val="16"/>
              </w:rPr>
              <w:t>Desafíos</w:t>
            </w:r>
          </w:p>
        </w:tc>
        <w:tc>
          <w:tcPr>
            <w:tcW w:w="2957" w:type="dxa"/>
          </w:tcPr>
          <w:p w14:paraId="57284391" w14:textId="77777777" w:rsidR="003634C6" w:rsidRPr="007F1327" w:rsidRDefault="00525227"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Recomendaciones</w:t>
            </w:r>
          </w:p>
        </w:tc>
        <w:tc>
          <w:tcPr>
            <w:tcW w:w="1972" w:type="dxa"/>
          </w:tcPr>
          <w:p w14:paraId="3EB4F9FA"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Que está realizando MINSAL</w:t>
            </w:r>
          </w:p>
        </w:tc>
        <w:tc>
          <w:tcPr>
            <w:tcW w:w="2084" w:type="dxa"/>
          </w:tcPr>
          <w:p w14:paraId="3FE6BFAA"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Acciones para dar salida a brecha</w:t>
            </w:r>
            <w:r w:rsidRPr="007F1327">
              <w:rPr>
                <w:rFonts w:ascii="Arial" w:eastAsia="Times New Roman" w:hAnsi="Arial" w:cs="Arial"/>
                <w:color w:val="000000" w:themeColor="dark1"/>
                <w:kern w:val="24"/>
                <w:sz w:val="16"/>
                <w:szCs w:val="16"/>
                <w:lang w:val="es-ES_tradnl" w:eastAsia="es-ES"/>
              </w:rPr>
              <w:t xml:space="preserve"> con apoyo financiero del FM</w:t>
            </w:r>
          </w:p>
        </w:tc>
      </w:tr>
      <w:tr w:rsidR="00C158E5" w:rsidRPr="00EB7D13" w14:paraId="6BF67A4A" w14:textId="77777777" w:rsidTr="003634C6">
        <w:trPr>
          <w:trHeight w:val="4289"/>
        </w:trPr>
        <w:tc>
          <w:tcPr>
            <w:cnfStyle w:val="001000000000" w:firstRow="0" w:lastRow="0" w:firstColumn="1" w:lastColumn="0" w:oddVBand="0" w:evenVBand="0" w:oddHBand="0" w:evenHBand="0" w:firstRowFirstColumn="0" w:firstRowLastColumn="0" w:lastRowFirstColumn="0" w:lastRowLastColumn="0"/>
            <w:tcW w:w="2405" w:type="dxa"/>
          </w:tcPr>
          <w:p w14:paraId="32096C50"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Persisten brechas en el diagnóstico de VIH</w:t>
            </w:r>
          </w:p>
          <w:p w14:paraId="2E8D0FAE" w14:textId="5613122B" w:rsidR="00C158E5" w:rsidRPr="007F1327" w:rsidRDefault="00C158E5" w:rsidP="00B8421D">
            <w:pPr>
              <w:numPr>
                <w:ilvl w:val="0"/>
                <w:numId w:val="34"/>
              </w:numPr>
              <w:jc w:val="both"/>
              <w:rPr>
                <w:rFonts w:ascii="Arial" w:hAnsi="Arial" w:cs="Arial"/>
                <w:b w:val="0"/>
                <w:sz w:val="16"/>
                <w:szCs w:val="16"/>
              </w:rPr>
            </w:pPr>
            <w:r w:rsidRPr="007F1327">
              <w:rPr>
                <w:rFonts w:ascii="Arial" w:hAnsi="Arial" w:cs="Arial"/>
                <w:b w:val="0"/>
                <w:sz w:val="16"/>
                <w:szCs w:val="16"/>
                <w:lang w:val="es-ES_tradnl"/>
              </w:rPr>
              <w:t>26% PV</w:t>
            </w:r>
            <w:r w:rsidR="00365C87">
              <w:rPr>
                <w:rFonts w:ascii="Arial" w:hAnsi="Arial" w:cs="Arial"/>
                <w:b w:val="0"/>
                <w:sz w:val="16"/>
                <w:szCs w:val="16"/>
                <w:lang w:val="es-ES_tradnl"/>
              </w:rPr>
              <w:t>IH</w:t>
            </w:r>
            <w:r w:rsidRPr="007F1327">
              <w:rPr>
                <w:rFonts w:ascii="Arial" w:hAnsi="Arial" w:cs="Arial"/>
                <w:b w:val="0"/>
                <w:sz w:val="16"/>
                <w:szCs w:val="16"/>
                <w:lang w:val="es-ES_tradnl"/>
              </w:rPr>
              <w:t xml:space="preserve"> estimadas no conocen su diagnóstico (~6200)</w:t>
            </w:r>
          </w:p>
          <w:p w14:paraId="749F5F26" w14:textId="77777777" w:rsidR="00C158E5" w:rsidRPr="007F1327" w:rsidRDefault="00C158E5" w:rsidP="00B8421D">
            <w:pPr>
              <w:numPr>
                <w:ilvl w:val="0"/>
                <w:numId w:val="34"/>
              </w:numPr>
              <w:jc w:val="both"/>
              <w:rPr>
                <w:rFonts w:ascii="Arial" w:hAnsi="Arial" w:cs="Arial"/>
                <w:b w:val="0"/>
                <w:sz w:val="16"/>
                <w:szCs w:val="16"/>
              </w:rPr>
            </w:pPr>
            <w:r w:rsidRPr="007F1327">
              <w:rPr>
                <w:rFonts w:ascii="Arial" w:hAnsi="Arial" w:cs="Arial"/>
                <w:b w:val="0"/>
                <w:sz w:val="16"/>
                <w:szCs w:val="16"/>
                <w:lang w:val="es-ES_tradnl"/>
              </w:rPr>
              <w:t>34% de diagnósticos son VIH avanzado</w:t>
            </w:r>
          </w:p>
          <w:p w14:paraId="211225F3" w14:textId="77777777" w:rsidR="00C158E5" w:rsidRPr="007F1327" w:rsidRDefault="00C158E5" w:rsidP="00B8421D">
            <w:pPr>
              <w:numPr>
                <w:ilvl w:val="0"/>
                <w:numId w:val="34"/>
              </w:numPr>
              <w:jc w:val="both"/>
              <w:rPr>
                <w:rFonts w:ascii="Arial" w:hAnsi="Arial" w:cs="Arial"/>
                <w:b w:val="0"/>
                <w:sz w:val="16"/>
                <w:szCs w:val="16"/>
              </w:rPr>
            </w:pPr>
            <w:r w:rsidRPr="007F1327">
              <w:rPr>
                <w:rFonts w:ascii="Arial" w:hAnsi="Arial" w:cs="Arial"/>
                <w:b w:val="0"/>
                <w:sz w:val="16"/>
                <w:szCs w:val="16"/>
                <w:lang w:val="es-ES_tradnl"/>
              </w:rPr>
              <w:t>Diagnóstico tardío (&lt;200 CD4) (34%)</w:t>
            </w:r>
          </w:p>
          <w:p w14:paraId="5046998B" w14:textId="77777777" w:rsidR="00C158E5" w:rsidRPr="007F1327" w:rsidRDefault="00C158E5" w:rsidP="00B8421D">
            <w:pPr>
              <w:numPr>
                <w:ilvl w:val="0"/>
                <w:numId w:val="34"/>
              </w:numPr>
              <w:jc w:val="both"/>
              <w:rPr>
                <w:rFonts w:ascii="Arial" w:hAnsi="Arial" w:cs="Arial"/>
                <w:b w:val="0"/>
                <w:sz w:val="16"/>
                <w:szCs w:val="16"/>
              </w:rPr>
            </w:pPr>
            <w:r w:rsidRPr="007F1327">
              <w:rPr>
                <w:rFonts w:ascii="Arial" w:hAnsi="Arial" w:cs="Arial"/>
                <w:b w:val="0"/>
                <w:sz w:val="16"/>
                <w:szCs w:val="16"/>
                <w:lang w:val="es-ES_tradnl"/>
              </w:rPr>
              <w:t>Acceso a prueba en HSH (77%) &amp; Mujeres Trans (74%) (2016)</w:t>
            </w:r>
          </w:p>
          <w:p w14:paraId="3F7D412A" w14:textId="77777777" w:rsidR="00C158E5" w:rsidRPr="007F1327" w:rsidRDefault="00C158E5" w:rsidP="00C158E5">
            <w:pPr>
              <w:ind w:left="360"/>
              <w:jc w:val="both"/>
              <w:rPr>
                <w:rFonts w:ascii="Arial" w:hAnsi="Arial" w:cs="Arial"/>
                <w:b w:val="0"/>
                <w:color w:val="FF0000"/>
                <w:sz w:val="16"/>
                <w:szCs w:val="16"/>
              </w:rPr>
            </w:pPr>
            <w:r w:rsidRPr="007F1327">
              <w:rPr>
                <w:rFonts w:ascii="Arial" w:hAnsi="Arial" w:cs="Arial"/>
                <w:b w:val="0"/>
                <w:color w:val="auto"/>
                <w:sz w:val="16"/>
                <w:szCs w:val="16"/>
              </w:rPr>
              <w:t xml:space="preserve">MTS </w:t>
            </w:r>
          </w:p>
        </w:tc>
        <w:tc>
          <w:tcPr>
            <w:tcW w:w="2957" w:type="dxa"/>
            <w:vMerge w:val="restart"/>
          </w:tcPr>
          <w:p w14:paraId="4339AFA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b/>
                <w:bCs/>
                <w:sz w:val="16"/>
                <w:szCs w:val="16"/>
                <w:lang w:val="es-ES_tradnl"/>
              </w:rPr>
              <w:t>Eliminar barreras y ampliar el acceso a la prueba de VIH:</w:t>
            </w:r>
          </w:p>
          <w:p w14:paraId="1714EA92"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Ampliar la cartera de personas que pueden realizar PR, incluyendo pares en ámbito comunitario y ECOS</w:t>
            </w:r>
          </w:p>
          <w:p w14:paraId="1877A667"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Eliminar necesidad de expediente</w:t>
            </w:r>
          </w:p>
          <w:p w14:paraId="41377C35"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 xml:space="preserve">Consentimiento firmado para realización de prueba en algunos establecimientos. </w:t>
            </w:r>
          </w:p>
          <w:p w14:paraId="08A4DF57"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Simplificar la pre-consejería (“información rápida”)</w:t>
            </w:r>
          </w:p>
          <w:p w14:paraId="3818B72A"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7F1327">
              <w:rPr>
                <w:rFonts w:ascii="Arial" w:hAnsi="Arial" w:cs="Arial"/>
                <w:color w:val="auto"/>
                <w:sz w:val="16"/>
                <w:szCs w:val="16"/>
                <w:lang w:val="es-ES_tradnl"/>
              </w:rPr>
              <w:t>Realizar PR con entrega inmediata de resultado</w:t>
            </w:r>
          </w:p>
          <w:p w14:paraId="2737A6B1"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Ampliar horarios de las VICITS</w:t>
            </w:r>
          </w:p>
          <w:p w14:paraId="1D02A560"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Ampliar días de las unidades móviles y diseminar ruta/días/ horarios</w:t>
            </w:r>
          </w:p>
          <w:p w14:paraId="098F1BE2"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Revisar algoritmo de VIH con confirmación con segunda PR</w:t>
            </w:r>
          </w:p>
          <w:p w14:paraId="522D75EE"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Eliminar FTA-ABS de algoritmo de sífilis</w:t>
            </w:r>
          </w:p>
          <w:p w14:paraId="35121A95"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lang w:val="es-ES_tradnl"/>
              </w:rPr>
              <w:t>Considerar pruebas duales (HIV/sífilis)</w:t>
            </w:r>
          </w:p>
          <w:p w14:paraId="129287EB" w14:textId="77777777" w:rsidR="00C158E5" w:rsidRPr="007F1327" w:rsidRDefault="00C158E5" w:rsidP="00B8421D">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7F1327">
              <w:rPr>
                <w:rFonts w:ascii="Arial" w:hAnsi="Arial" w:cs="Arial"/>
                <w:sz w:val="16"/>
                <w:szCs w:val="16"/>
                <w:lang w:val="es-ES_tradnl"/>
              </w:rPr>
              <w:t>Autotest</w:t>
            </w:r>
            <w:proofErr w:type="spellEnd"/>
            <w:r w:rsidRPr="007F1327">
              <w:rPr>
                <w:rFonts w:ascii="Arial" w:hAnsi="Arial" w:cs="Arial"/>
                <w:sz w:val="16"/>
                <w:szCs w:val="16"/>
                <w:lang w:val="es-ES_tradnl"/>
              </w:rPr>
              <w:t>: asegurar registro de insumos PQ OMS para la comercialización</w:t>
            </w:r>
          </w:p>
          <w:p w14:paraId="1A750848"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72" w:type="dxa"/>
          </w:tcPr>
          <w:p w14:paraId="16CB77B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Memorándum de la ministra de Salud, explicando que no es necesario la creación de un expediente para la toma de prueba voluntaria de VIH en jornadas extramurales </w:t>
            </w:r>
          </w:p>
          <w:p w14:paraId="16BB8A5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33B7A2B8"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Monitoreo de la aplicación de normativas de pre y post consejería en los establecimientos de salud </w:t>
            </w:r>
          </w:p>
        </w:tc>
        <w:tc>
          <w:tcPr>
            <w:tcW w:w="2084" w:type="dxa"/>
          </w:tcPr>
          <w:p w14:paraId="26EA48A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Formación de personal de salud en Prevención combinada </w:t>
            </w:r>
          </w:p>
          <w:p w14:paraId="04F135E3"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34AD006F" w14:textId="3BC9A002" w:rsidR="00C158E5" w:rsidRPr="007F1327" w:rsidRDefault="003634C6"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Estrategia de</w:t>
            </w:r>
            <w:r w:rsidR="00C158E5" w:rsidRPr="007F1327">
              <w:rPr>
                <w:rFonts w:ascii="Arial" w:hAnsi="Arial" w:cs="Arial"/>
                <w:bCs/>
                <w:sz w:val="16"/>
                <w:szCs w:val="16"/>
                <w:lang w:val="es-ES_tradnl"/>
              </w:rPr>
              <w:t xml:space="preserve"> Servicios amigables</w:t>
            </w:r>
            <w:r w:rsidRPr="007F1327">
              <w:rPr>
                <w:rFonts w:ascii="Arial" w:hAnsi="Arial" w:cs="Arial"/>
                <w:bCs/>
                <w:sz w:val="16"/>
                <w:szCs w:val="16"/>
                <w:lang w:val="es-ES_tradnl"/>
              </w:rPr>
              <w:t xml:space="preserve"> descrita en sección </w:t>
            </w:r>
            <w:r w:rsidR="00365C87">
              <w:rPr>
                <w:rFonts w:ascii="Arial" w:hAnsi="Arial" w:cs="Arial"/>
                <w:bCs/>
                <w:sz w:val="16"/>
                <w:szCs w:val="16"/>
                <w:lang w:val="es-ES_tradnl"/>
              </w:rPr>
              <w:t>2</w:t>
            </w:r>
          </w:p>
        </w:tc>
      </w:tr>
      <w:tr w:rsidR="00C158E5" w:rsidRPr="00EB7D13" w14:paraId="3F351E41" w14:textId="77777777" w:rsidTr="003634C6">
        <w:tc>
          <w:tcPr>
            <w:cnfStyle w:val="001000000000" w:firstRow="0" w:lastRow="0" w:firstColumn="1" w:lastColumn="0" w:oddVBand="0" w:evenVBand="0" w:oddHBand="0" w:evenHBand="0" w:firstRowFirstColumn="0" w:firstRowLastColumn="0" w:lastRowFirstColumn="0" w:lastRowLastColumn="0"/>
            <w:tcW w:w="2405" w:type="dxa"/>
          </w:tcPr>
          <w:p w14:paraId="69BE4C29"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Necesidad de eliminar barreras de acceso a las pruebas</w:t>
            </w:r>
          </w:p>
          <w:p w14:paraId="447CB4A9" w14:textId="77777777" w:rsidR="00C158E5" w:rsidRPr="007F1327" w:rsidRDefault="00C158E5" w:rsidP="00B8421D">
            <w:pPr>
              <w:numPr>
                <w:ilvl w:val="0"/>
                <w:numId w:val="29"/>
              </w:numPr>
              <w:jc w:val="both"/>
              <w:rPr>
                <w:rFonts w:ascii="Arial" w:hAnsi="Arial" w:cs="Arial"/>
                <w:b w:val="0"/>
                <w:sz w:val="16"/>
                <w:szCs w:val="16"/>
              </w:rPr>
            </w:pPr>
            <w:r w:rsidRPr="007F1327">
              <w:rPr>
                <w:rFonts w:ascii="Arial" w:hAnsi="Arial" w:cs="Arial"/>
                <w:b w:val="0"/>
                <w:sz w:val="16"/>
                <w:szCs w:val="16"/>
                <w:lang w:val="es-ES_tradnl"/>
              </w:rPr>
              <w:t>Pruebas rápidas para VIH y sífilis solo por profesionales de laboratorio y sin entrega inmediata del resultado</w:t>
            </w:r>
          </w:p>
          <w:p w14:paraId="7F2B8338" w14:textId="77777777" w:rsidR="00C158E5" w:rsidRPr="007F1327" w:rsidRDefault="00C158E5" w:rsidP="00B8421D">
            <w:pPr>
              <w:numPr>
                <w:ilvl w:val="0"/>
                <w:numId w:val="29"/>
              </w:numPr>
              <w:jc w:val="both"/>
              <w:rPr>
                <w:rFonts w:ascii="Arial" w:hAnsi="Arial" w:cs="Arial"/>
                <w:b w:val="0"/>
                <w:sz w:val="16"/>
                <w:szCs w:val="16"/>
              </w:rPr>
            </w:pPr>
            <w:r w:rsidRPr="007F1327">
              <w:rPr>
                <w:rFonts w:ascii="Arial" w:hAnsi="Arial" w:cs="Arial"/>
                <w:b w:val="0"/>
                <w:sz w:val="16"/>
                <w:szCs w:val="16"/>
                <w:lang w:val="es-ES_tradnl"/>
              </w:rPr>
              <w:t>Necesidad de expediente para hacer la prueba.</w:t>
            </w:r>
          </w:p>
          <w:p w14:paraId="4355F4A7" w14:textId="77777777" w:rsidR="00C158E5" w:rsidRPr="007F1327" w:rsidRDefault="00C158E5" w:rsidP="00B8421D">
            <w:pPr>
              <w:numPr>
                <w:ilvl w:val="0"/>
                <w:numId w:val="29"/>
              </w:numPr>
              <w:jc w:val="both"/>
              <w:rPr>
                <w:rFonts w:ascii="Arial" w:hAnsi="Arial" w:cs="Arial"/>
                <w:b w:val="0"/>
                <w:sz w:val="16"/>
                <w:szCs w:val="16"/>
              </w:rPr>
            </w:pPr>
            <w:r w:rsidRPr="007F1327">
              <w:rPr>
                <w:rFonts w:ascii="Arial" w:hAnsi="Arial" w:cs="Arial"/>
                <w:b w:val="0"/>
                <w:sz w:val="16"/>
                <w:szCs w:val="16"/>
                <w:lang w:val="es-ES_tradnl"/>
              </w:rPr>
              <w:t>Pre-consejería larga y obligatoria</w:t>
            </w:r>
          </w:p>
          <w:p w14:paraId="53978781" w14:textId="77777777" w:rsidR="00C158E5" w:rsidRPr="007F1327" w:rsidRDefault="00C158E5" w:rsidP="00B8421D">
            <w:pPr>
              <w:numPr>
                <w:ilvl w:val="0"/>
                <w:numId w:val="29"/>
              </w:numPr>
              <w:jc w:val="both"/>
              <w:rPr>
                <w:rFonts w:ascii="Arial" w:hAnsi="Arial" w:cs="Arial"/>
                <w:b w:val="0"/>
                <w:sz w:val="16"/>
                <w:szCs w:val="16"/>
              </w:rPr>
            </w:pPr>
            <w:r w:rsidRPr="007F1327">
              <w:rPr>
                <w:rFonts w:ascii="Arial" w:hAnsi="Arial" w:cs="Arial"/>
                <w:b w:val="0"/>
                <w:sz w:val="16"/>
                <w:szCs w:val="16"/>
                <w:lang w:val="es-ES_tradnl"/>
              </w:rPr>
              <w:t>Horario de funcionamiento limitado</w:t>
            </w:r>
          </w:p>
          <w:p w14:paraId="77363BB9" w14:textId="77777777" w:rsidR="00C158E5" w:rsidRPr="007F1327" w:rsidRDefault="00C158E5" w:rsidP="00B8421D">
            <w:pPr>
              <w:numPr>
                <w:ilvl w:val="0"/>
                <w:numId w:val="29"/>
              </w:numPr>
              <w:jc w:val="both"/>
              <w:rPr>
                <w:rFonts w:ascii="Arial" w:hAnsi="Arial" w:cs="Arial"/>
                <w:b w:val="0"/>
                <w:sz w:val="16"/>
                <w:szCs w:val="16"/>
              </w:rPr>
            </w:pPr>
            <w:r w:rsidRPr="007F1327">
              <w:rPr>
                <w:rFonts w:ascii="Arial" w:hAnsi="Arial" w:cs="Arial"/>
                <w:b w:val="0"/>
                <w:sz w:val="16"/>
                <w:szCs w:val="16"/>
                <w:lang w:val="es-ES_tradnl"/>
              </w:rPr>
              <w:t>Algoritmo diagnóstico HIV y sífilis necesita revisión</w:t>
            </w:r>
          </w:p>
        </w:tc>
        <w:tc>
          <w:tcPr>
            <w:tcW w:w="2957" w:type="dxa"/>
            <w:vMerge/>
          </w:tcPr>
          <w:p w14:paraId="769E1C9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72" w:type="dxa"/>
          </w:tcPr>
          <w:p w14:paraId="2ABAEA5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highlight w:val="yellow"/>
                <w:lang w:val="es-ES_tradnl" w:eastAsia="es-ES"/>
              </w:rPr>
            </w:pPr>
          </w:p>
          <w:p w14:paraId="5FBC518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Se analizará en MINSAL considerando las condiciones sociales y de seguridad</w:t>
            </w:r>
          </w:p>
          <w:p w14:paraId="5690D760"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DA3593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084" w:type="dxa"/>
          </w:tcPr>
          <w:p w14:paraId="4EA25691" w14:textId="77777777" w:rsidR="00C158E5" w:rsidRPr="007F1327" w:rsidRDefault="00E76800"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 xml:space="preserve"> Talleres de validación de </w:t>
            </w:r>
            <w:r w:rsidR="00C158E5" w:rsidRPr="007F1327">
              <w:rPr>
                <w:rFonts w:ascii="Arial" w:eastAsia="Times New Roman" w:hAnsi="Arial" w:cs="Arial"/>
                <w:color w:val="000000" w:themeColor="dark1"/>
                <w:kern w:val="24"/>
                <w:sz w:val="16"/>
                <w:szCs w:val="16"/>
                <w:lang w:val="es-ES_tradnl" w:eastAsia="es-ES"/>
              </w:rPr>
              <w:t>Algoritmo de Pruebas rápidas</w:t>
            </w:r>
          </w:p>
          <w:p w14:paraId="44DFCC5F" w14:textId="77777777" w:rsidR="00E76800" w:rsidRPr="007F1327" w:rsidRDefault="00E76800"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p>
          <w:p w14:paraId="58B02E3A" w14:textId="77777777" w:rsidR="00C158E5" w:rsidRPr="007F1327" w:rsidRDefault="00E76800"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C</w:t>
            </w:r>
            <w:r w:rsidR="00C158E5" w:rsidRPr="007F1327">
              <w:rPr>
                <w:rFonts w:ascii="Arial" w:eastAsia="Times New Roman" w:hAnsi="Arial" w:cs="Arial"/>
                <w:color w:val="000000" w:themeColor="dark1"/>
                <w:kern w:val="24"/>
                <w:sz w:val="16"/>
                <w:szCs w:val="16"/>
                <w:lang w:val="es-ES_tradnl" w:eastAsia="es-ES"/>
              </w:rPr>
              <w:t xml:space="preserve">apacitación al RRHH </w:t>
            </w:r>
            <w:r w:rsidRPr="007F1327">
              <w:rPr>
                <w:rFonts w:ascii="Arial" w:eastAsia="Times New Roman" w:hAnsi="Arial" w:cs="Arial"/>
                <w:color w:val="000000" w:themeColor="dark1"/>
                <w:kern w:val="24"/>
                <w:sz w:val="16"/>
                <w:szCs w:val="16"/>
                <w:lang w:val="es-ES_tradnl" w:eastAsia="es-ES"/>
              </w:rPr>
              <w:t>sobre algoritmo</w:t>
            </w:r>
          </w:p>
          <w:p w14:paraId="79EA5F7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5DC78E"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 xml:space="preserve">Se revisará algoritmo de Sífilis y se validará </w:t>
            </w:r>
          </w:p>
          <w:p w14:paraId="3BBD4C5B"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dark1"/>
                <w:kern w:val="24"/>
                <w:sz w:val="16"/>
                <w:szCs w:val="16"/>
                <w:lang w:val="es-ES_tradnl" w:eastAsia="es-ES"/>
              </w:rPr>
            </w:pPr>
            <w:r w:rsidRPr="007F1327">
              <w:rPr>
                <w:rFonts w:ascii="Arial" w:eastAsia="Times New Roman" w:hAnsi="Arial" w:cs="Arial"/>
                <w:color w:val="000000" w:themeColor="dark1"/>
                <w:kern w:val="24"/>
                <w:sz w:val="16"/>
                <w:szCs w:val="16"/>
                <w:lang w:val="es-ES_tradnl" w:eastAsia="es-ES"/>
              </w:rPr>
              <w:t xml:space="preserve">Destinar fondos para la validación y capacitación al RRHH </w:t>
            </w:r>
          </w:p>
          <w:p w14:paraId="68271A9E"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158E5" w:rsidRPr="00EB7D13" w14:paraId="22E0D75A" w14:textId="77777777" w:rsidTr="003634C6">
        <w:tc>
          <w:tcPr>
            <w:cnfStyle w:val="001000000000" w:firstRow="0" w:lastRow="0" w:firstColumn="1" w:lastColumn="0" w:oddVBand="0" w:evenVBand="0" w:oddHBand="0" w:evenHBand="0" w:firstRowFirstColumn="0" w:firstRowLastColumn="0" w:lastRowFirstColumn="0" w:lastRowLastColumn="0"/>
            <w:tcW w:w="2405" w:type="dxa"/>
          </w:tcPr>
          <w:p w14:paraId="73D66AF1"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Estrategia de prevención combinada aún muy basada en condón e intervenciones conductuales</w:t>
            </w:r>
          </w:p>
          <w:p w14:paraId="03D19CC3" w14:textId="77777777" w:rsidR="00C158E5" w:rsidRPr="007F1327" w:rsidRDefault="00C158E5" w:rsidP="00B8421D">
            <w:pPr>
              <w:numPr>
                <w:ilvl w:val="0"/>
                <w:numId w:val="30"/>
              </w:numPr>
              <w:jc w:val="both"/>
              <w:rPr>
                <w:rFonts w:ascii="Arial" w:hAnsi="Arial" w:cs="Arial"/>
                <w:b w:val="0"/>
                <w:sz w:val="16"/>
                <w:szCs w:val="16"/>
              </w:rPr>
            </w:pPr>
            <w:r w:rsidRPr="007F1327">
              <w:rPr>
                <w:rFonts w:ascii="Arial" w:hAnsi="Arial" w:cs="Arial"/>
                <w:b w:val="0"/>
                <w:i/>
                <w:iCs/>
                <w:sz w:val="16"/>
                <w:szCs w:val="16"/>
                <w:lang w:val="es-ES_tradnl"/>
              </w:rPr>
              <w:t>Uso condón: MTS (73%), HSH (61%)</w:t>
            </w:r>
          </w:p>
          <w:p w14:paraId="1B778609" w14:textId="77777777" w:rsidR="00C158E5" w:rsidRPr="007F1327" w:rsidRDefault="00C158E5" w:rsidP="00B8421D">
            <w:pPr>
              <w:numPr>
                <w:ilvl w:val="0"/>
                <w:numId w:val="30"/>
              </w:numPr>
              <w:jc w:val="both"/>
              <w:rPr>
                <w:rFonts w:ascii="Arial" w:hAnsi="Arial" w:cs="Arial"/>
                <w:b w:val="0"/>
                <w:sz w:val="16"/>
                <w:szCs w:val="16"/>
              </w:rPr>
            </w:pPr>
            <w:r w:rsidRPr="007F1327">
              <w:rPr>
                <w:rFonts w:ascii="Arial" w:hAnsi="Arial" w:cs="Arial"/>
                <w:b w:val="0"/>
                <w:sz w:val="16"/>
                <w:szCs w:val="16"/>
                <w:lang w:val="es-ES_tradnl"/>
              </w:rPr>
              <w:t>Condones: necesidad de expediente y entrega en farmacias</w:t>
            </w:r>
          </w:p>
          <w:p w14:paraId="50810426" w14:textId="77777777" w:rsidR="00C158E5" w:rsidRPr="007F1327" w:rsidRDefault="00C158E5" w:rsidP="00B8421D">
            <w:pPr>
              <w:numPr>
                <w:ilvl w:val="0"/>
                <w:numId w:val="30"/>
              </w:numPr>
              <w:jc w:val="both"/>
              <w:rPr>
                <w:rFonts w:ascii="Arial" w:hAnsi="Arial" w:cs="Arial"/>
                <w:b w:val="0"/>
                <w:bCs w:val="0"/>
                <w:sz w:val="16"/>
                <w:szCs w:val="16"/>
                <w:lang w:val="es-ES_tradnl"/>
              </w:rPr>
            </w:pPr>
            <w:r w:rsidRPr="007F1327">
              <w:rPr>
                <w:rFonts w:ascii="Arial" w:hAnsi="Arial" w:cs="Arial"/>
                <w:b w:val="0"/>
                <w:sz w:val="16"/>
                <w:szCs w:val="16"/>
                <w:lang w:val="es-ES_tradnl"/>
              </w:rPr>
              <w:t>Baja disponibilidad de lubricantes</w:t>
            </w:r>
          </w:p>
        </w:tc>
        <w:tc>
          <w:tcPr>
            <w:tcW w:w="2957" w:type="dxa"/>
          </w:tcPr>
          <w:p w14:paraId="00890BB6" w14:textId="410C3A81"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bCs/>
                <w:sz w:val="16"/>
                <w:szCs w:val="16"/>
                <w:lang w:val="es-ES_tradnl"/>
              </w:rPr>
              <w:t xml:space="preserve">Ampliar/mejorar servicios de prevención combinada existentes, incluida la prevención para PVIH. </w:t>
            </w:r>
          </w:p>
          <w:p w14:paraId="2492F9CB" w14:textId="77777777" w:rsidR="00C158E5" w:rsidRPr="007F1327" w:rsidRDefault="00C158E5" w:rsidP="00B8421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bCs/>
                <w:sz w:val="16"/>
                <w:szCs w:val="16"/>
                <w:lang w:val="es-ES_tradnl"/>
              </w:rPr>
              <w:t xml:space="preserve">Condones masculinos </w:t>
            </w:r>
            <w:r w:rsidRPr="007F1327">
              <w:rPr>
                <w:rFonts w:ascii="Arial" w:hAnsi="Arial" w:cs="Arial"/>
                <w:sz w:val="16"/>
                <w:szCs w:val="16"/>
                <w:lang w:val="es-ES_tradnl"/>
              </w:rPr>
              <w:t xml:space="preserve">– revisión estimaciones y eliminar expediente, facilitar entrega, asegurar disponibilidad en los </w:t>
            </w:r>
            <w:proofErr w:type="spellStart"/>
            <w:r w:rsidRPr="007F1327">
              <w:rPr>
                <w:rFonts w:ascii="Arial" w:hAnsi="Arial" w:cs="Arial"/>
                <w:sz w:val="16"/>
                <w:szCs w:val="16"/>
                <w:lang w:val="es-ES_tradnl"/>
              </w:rPr>
              <w:t>CAIs</w:t>
            </w:r>
            <w:proofErr w:type="spellEnd"/>
          </w:p>
          <w:p w14:paraId="64909DF8" w14:textId="77777777" w:rsidR="00C158E5" w:rsidRPr="007F1327" w:rsidRDefault="00C158E5" w:rsidP="00B8421D">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bCs/>
                <w:sz w:val="16"/>
                <w:szCs w:val="16"/>
                <w:lang w:val="es-ES_tradnl"/>
              </w:rPr>
              <w:t xml:space="preserve">Lubricantes </w:t>
            </w:r>
            <w:r w:rsidRPr="007F1327">
              <w:rPr>
                <w:rFonts w:ascii="Arial" w:hAnsi="Arial" w:cs="Arial"/>
                <w:sz w:val="16"/>
                <w:szCs w:val="16"/>
                <w:lang w:val="es-ES_tradnl"/>
              </w:rPr>
              <w:t>– revisión de estimaciones e incluir en registro de insumos</w:t>
            </w:r>
          </w:p>
          <w:p w14:paraId="1B091600"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72" w:type="dxa"/>
          </w:tcPr>
          <w:p w14:paraId="469DCED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B841CCD" w14:textId="0D2D2F2C"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tc>
        <w:tc>
          <w:tcPr>
            <w:tcW w:w="2084" w:type="dxa"/>
          </w:tcPr>
          <w:p w14:paraId="7651D277" w14:textId="151073CA"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MINSAL   requerirá apoyo para readecuar consultorios </w:t>
            </w:r>
            <w:r w:rsidR="003634C6" w:rsidRPr="007F1327">
              <w:rPr>
                <w:rFonts w:ascii="Arial" w:hAnsi="Arial" w:cs="Arial"/>
                <w:bCs/>
                <w:sz w:val="16"/>
                <w:szCs w:val="16"/>
                <w:lang w:val="es-ES_tradnl"/>
              </w:rPr>
              <w:t>para brindar Servicios A</w:t>
            </w:r>
            <w:r w:rsidRPr="007F1327">
              <w:rPr>
                <w:rFonts w:ascii="Arial" w:hAnsi="Arial" w:cs="Arial"/>
                <w:bCs/>
                <w:sz w:val="16"/>
                <w:szCs w:val="16"/>
                <w:lang w:val="es-ES_tradnl"/>
              </w:rPr>
              <w:t xml:space="preserve">migables que impulsen la estrategia de prevención combinada </w:t>
            </w:r>
            <w:r w:rsidR="003634C6" w:rsidRPr="007F1327">
              <w:rPr>
                <w:rFonts w:ascii="Arial" w:hAnsi="Arial" w:cs="Arial"/>
                <w:bCs/>
                <w:sz w:val="16"/>
                <w:szCs w:val="16"/>
                <w:lang w:val="es-ES_tradnl"/>
              </w:rPr>
              <w:t>adaptada (ver sección 2)</w:t>
            </w:r>
          </w:p>
          <w:p w14:paraId="3C0411F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2FEC9A1B" w14:textId="27D5F197" w:rsidR="00C158E5" w:rsidRPr="007F1327" w:rsidRDefault="00365C87"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Pr>
                <w:rFonts w:ascii="Arial" w:hAnsi="Arial" w:cs="Arial"/>
                <w:bCs/>
                <w:sz w:val="16"/>
                <w:szCs w:val="16"/>
                <w:lang w:val="es-ES_tradnl"/>
              </w:rPr>
              <w:t xml:space="preserve">Insumos </w:t>
            </w:r>
            <w:r w:rsidR="00C158E5" w:rsidRPr="007F1327">
              <w:rPr>
                <w:rFonts w:ascii="Arial" w:hAnsi="Arial" w:cs="Arial"/>
                <w:bCs/>
                <w:sz w:val="16"/>
                <w:szCs w:val="16"/>
                <w:lang w:val="es-ES_tradnl"/>
              </w:rPr>
              <w:t xml:space="preserve">  a distribuir en </w:t>
            </w:r>
            <w:r w:rsidR="00DF2AB1" w:rsidRPr="007F1327">
              <w:rPr>
                <w:rFonts w:ascii="Arial" w:hAnsi="Arial" w:cs="Arial"/>
                <w:bCs/>
                <w:sz w:val="16"/>
                <w:szCs w:val="16"/>
                <w:lang w:val="es-ES_tradnl"/>
              </w:rPr>
              <w:t>los servicios amigables</w:t>
            </w:r>
            <w:r w:rsidR="00C158E5" w:rsidRPr="007F1327">
              <w:rPr>
                <w:rFonts w:ascii="Arial" w:hAnsi="Arial" w:cs="Arial"/>
                <w:bCs/>
                <w:sz w:val="16"/>
                <w:szCs w:val="16"/>
                <w:lang w:val="es-ES_tradnl"/>
              </w:rPr>
              <w:t xml:space="preserve"> </w:t>
            </w:r>
            <w:r w:rsidR="00EB7D13" w:rsidRPr="007F1327">
              <w:rPr>
                <w:rFonts w:ascii="Arial" w:hAnsi="Arial" w:cs="Arial"/>
                <w:bCs/>
                <w:sz w:val="16"/>
                <w:szCs w:val="16"/>
                <w:lang w:val="es-ES_tradnl"/>
              </w:rPr>
              <w:t>(Ver</w:t>
            </w:r>
            <w:r w:rsidR="000103A1" w:rsidRPr="007F1327">
              <w:rPr>
                <w:rFonts w:ascii="Arial" w:hAnsi="Arial" w:cs="Arial"/>
                <w:bCs/>
                <w:sz w:val="16"/>
                <w:szCs w:val="16"/>
                <w:lang w:val="es-ES_tradnl"/>
              </w:rPr>
              <w:t xml:space="preserve"> estrategia en sección </w:t>
            </w:r>
            <w:r>
              <w:rPr>
                <w:rFonts w:ascii="Arial" w:hAnsi="Arial" w:cs="Arial"/>
                <w:bCs/>
                <w:sz w:val="16"/>
                <w:szCs w:val="16"/>
                <w:lang w:val="es-ES_tradnl"/>
              </w:rPr>
              <w:t xml:space="preserve">2 </w:t>
            </w:r>
            <w:r w:rsidR="000103A1" w:rsidRPr="007F1327">
              <w:rPr>
                <w:rFonts w:ascii="Arial" w:hAnsi="Arial" w:cs="Arial"/>
                <w:bCs/>
                <w:sz w:val="16"/>
                <w:szCs w:val="16"/>
                <w:lang w:val="es-ES_tradnl"/>
              </w:rPr>
              <w:t xml:space="preserve">y tabla </w:t>
            </w:r>
            <w:r w:rsidR="00231270" w:rsidRPr="007F1327">
              <w:rPr>
                <w:rFonts w:ascii="Arial" w:hAnsi="Arial" w:cs="Arial"/>
                <w:bCs/>
                <w:sz w:val="16"/>
                <w:szCs w:val="16"/>
                <w:lang w:val="es-ES_tradnl"/>
              </w:rPr>
              <w:t xml:space="preserve">N° </w:t>
            </w:r>
            <w:r>
              <w:rPr>
                <w:rFonts w:ascii="Arial" w:hAnsi="Arial" w:cs="Arial"/>
                <w:bCs/>
                <w:sz w:val="16"/>
                <w:szCs w:val="16"/>
                <w:lang w:val="es-ES_tradnl"/>
              </w:rPr>
              <w:t>7</w:t>
            </w:r>
            <w:r w:rsidR="00231270" w:rsidRPr="007F1327">
              <w:rPr>
                <w:rFonts w:ascii="Arial" w:hAnsi="Arial" w:cs="Arial"/>
                <w:bCs/>
                <w:sz w:val="16"/>
                <w:szCs w:val="16"/>
                <w:lang w:val="es-ES_tradnl"/>
              </w:rPr>
              <w:t>)</w:t>
            </w:r>
          </w:p>
        </w:tc>
      </w:tr>
    </w:tbl>
    <w:p w14:paraId="26B24D7F" w14:textId="3021BAC8" w:rsidR="00C158E5" w:rsidRDefault="00C158E5" w:rsidP="00C158E5">
      <w:pPr>
        <w:spacing w:after="0" w:line="240" w:lineRule="auto"/>
        <w:jc w:val="both"/>
        <w:rPr>
          <w:b/>
          <w:color w:val="44546A" w:themeColor="text2"/>
          <w:sz w:val="24"/>
          <w:szCs w:val="24"/>
        </w:rPr>
      </w:pPr>
    </w:p>
    <w:p w14:paraId="65D9285B" w14:textId="25A693D2" w:rsidR="00115DF5" w:rsidRPr="003634C6" w:rsidRDefault="00115DF5" w:rsidP="00115DF5">
      <w:pPr>
        <w:pStyle w:val="Ttulo3"/>
        <w:rPr>
          <w:rFonts w:ascii="Arial" w:hAnsi="Arial" w:cs="Arial"/>
          <w:b/>
          <w:color w:val="auto"/>
          <w:sz w:val="22"/>
        </w:rPr>
      </w:pPr>
      <w:bookmarkStart w:id="35" w:name="_Toc507595673"/>
      <w:r w:rsidRPr="00B97EF5">
        <w:rPr>
          <w:rFonts w:ascii="Arial" w:hAnsi="Arial" w:cs="Arial"/>
          <w:b/>
          <w:color w:val="auto"/>
          <w:sz w:val="22"/>
          <w:szCs w:val="22"/>
        </w:rPr>
        <w:t xml:space="preserve">DESAFÍOS </w:t>
      </w:r>
      <w:bookmarkEnd w:id="35"/>
      <w:r w:rsidRPr="003634C6">
        <w:rPr>
          <w:rFonts w:ascii="Arial" w:hAnsi="Arial" w:cs="Arial"/>
          <w:b/>
          <w:color w:val="auto"/>
          <w:sz w:val="22"/>
        </w:rPr>
        <w:t>ELIMINACIÓN DE LA TRANSMISIÓN MATERNO INFANTIL DEL VIH Y LA SÍFILIS CONGÉNITA (ETMI)</w:t>
      </w:r>
    </w:p>
    <w:p w14:paraId="4F4C7C77" w14:textId="525445B0" w:rsidR="00115DF5" w:rsidRPr="0093312F" w:rsidRDefault="00115DF5" w:rsidP="00115DF5">
      <w:pPr>
        <w:pStyle w:val="Ttulo3"/>
        <w:rPr>
          <w:rFonts w:ascii="Arial" w:hAnsi="Arial" w:cs="Arial"/>
          <w:b/>
          <w:color w:val="auto"/>
          <w:sz w:val="22"/>
          <w:szCs w:val="22"/>
        </w:rPr>
      </w:pPr>
      <w:r w:rsidRPr="0093312F">
        <w:rPr>
          <w:rFonts w:ascii="Arial" w:hAnsi="Arial" w:cs="Arial"/>
          <w:color w:val="auto"/>
          <w:sz w:val="22"/>
          <w:szCs w:val="22"/>
          <w:lang w:val="es-ES_tradnl"/>
        </w:rPr>
        <w:t>Mejorar la vigilancia de la sífilis congénita. Los datos de los indicadores mínimos para el monitoreo del ETMI de sífilis aún se están recopilando y validando</w:t>
      </w:r>
      <w:r w:rsidR="00E01922">
        <w:rPr>
          <w:rFonts w:ascii="Arial" w:hAnsi="Arial" w:cs="Arial"/>
          <w:color w:val="auto"/>
          <w:sz w:val="22"/>
          <w:szCs w:val="22"/>
          <w:lang w:val="es-ES_tradnl"/>
        </w:rPr>
        <w:t>.</w:t>
      </w:r>
      <w:r w:rsidRPr="0093312F">
        <w:rPr>
          <w:rFonts w:ascii="Arial" w:hAnsi="Arial" w:cs="Arial"/>
          <w:color w:val="auto"/>
          <w:sz w:val="22"/>
          <w:szCs w:val="22"/>
          <w:lang w:val="es-ES_tradnl"/>
        </w:rPr>
        <w:t xml:space="preserve"> </w:t>
      </w:r>
    </w:p>
    <w:p w14:paraId="444FBD8B" w14:textId="63A20C1E" w:rsidR="00115DF5" w:rsidRPr="00853B03" w:rsidRDefault="00115DF5" w:rsidP="00B8421D">
      <w:pPr>
        <w:pStyle w:val="Prrafodelista"/>
        <w:numPr>
          <w:ilvl w:val="0"/>
          <w:numId w:val="59"/>
        </w:numPr>
        <w:jc w:val="both"/>
        <w:rPr>
          <w:rFonts w:ascii="Arial" w:hAnsi="Arial" w:cs="Arial"/>
          <w:b w:val="0"/>
          <w:lang w:val="es-ES_tradnl" w:eastAsia="es-SV"/>
        </w:rPr>
      </w:pPr>
      <w:r w:rsidRPr="00853B03">
        <w:rPr>
          <w:rFonts w:ascii="Arial" w:hAnsi="Arial" w:cs="Arial"/>
          <w:b w:val="0"/>
          <w:lang w:val="es-ES_tradnl"/>
        </w:rPr>
        <w:t>Definición de caso de sífilis congénita no alineada con la definición de OMS</w:t>
      </w:r>
      <w:r w:rsidR="00E01922">
        <w:rPr>
          <w:rFonts w:ascii="Arial" w:hAnsi="Arial" w:cs="Arial"/>
          <w:b w:val="0"/>
          <w:lang w:val="es-ES_tradnl"/>
        </w:rPr>
        <w:t>.</w:t>
      </w:r>
    </w:p>
    <w:p w14:paraId="42274EF1" w14:textId="6E5F9347" w:rsidR="00115DF5" w:rsidRPr="00853B03" w:rsidRDefault="00115DF5" w:rsidP="00B8421D">
      <w:pPr>
        <w:pStyle w:val="Prrafodelista"/>
        <w:numPr>
          <w:ilvl w:val="0"/>
          <w:numId w:val="59"/>
        </w:numPr>
        <w:jc w:val="both"/>
        <w:rPr>
          <w:rFonts w:ascii="Arial" w:hAnsi="Arial" w:cs="Arial"/>
          <w:b w:val="0"/>
        </w:rPr>
      </w:pPr>
      <w:r w:rsidRPr="00853B03">
        <w:rPr>
          <w:rFonts w:ascii="Arial" w:hAnsi="Arial" w:cs="Arial"/>
          <w:b w:val="0"/>
          <w:lang w:val="es-ES_tradnl"/>
        </w:rPr>
        <w:t>Auditor</w:t>
      </w:r>
      <w:r w:rsidR="00E01922">
        <w:rPr>
          <w:rFonts w:ascii="Arial" w:hAnsi="Arial" w:cs="Arial"/>
          <w:b w:val="0"/>
          <w:lang w:val="es-ES_tradnl"/>
        </w:rPr>
        <w:t>í</w:t>
      </w:r>
      <w:r w:rsidRPr="00853B03">
        <w:rPr>
          <w:rFonts w:ascii="Arial" w:hAnsi="Arial" w:cs="Arial"/>
          <w:b w:val="0"/>
          <w:lang w:val="es-ES_tradnl"/>
        </w:rPr>
        <w:t>a clínica de pocos casos de sífilis congénita</w:t>
      </w:r>
      <w:r w:rsidR="00E01922">
        <w:rPr>
          <w:rFonts w:ascii="Arial" w:hAnsi="Arial" w:cs="Arial"/>
          <w:b w:val="0"/>
          <w:lang w:val="es-ES_tradnl"/>
        </w:rPr>
        <w:t>.</w:t>
      </w:r>
    </w:p>
    <w:p w14:paraId="790C5E65" w14:textId="06025A24" w:rsidR="00115DF5" w:rsidRPr="00853B03" w:rsidRDefault="00115DF5" w:rsidP="00B8421D">
      <w:pPr>
        <w:pStyle w:val="Prrafodelista"/>
        <w:numPr>
          <w:ilvl w:val="0"/>
          <w:numId w:val="59"/>
        </w:numPr>
        <w:jc w:val="both"/>
        <w:rPr>
          <w:rFonts w:ascii="Arial" w:hAnsi="Arial" w:cs="Arial"/>
          <w:b w:val="0"/>
        </w:rPr>
      </w:pPr>
      <w:r w:rsidRPr="00853B03">
        <w:rPr>
          <w:rFonts w:ascii="Arial" w:hAnsi="Arial" w:cs="Arial"/>
          <w:b w:val="0"/>
          <w:lang w:val="es-ES_tradnl"/>
        </w:rPr>
        <w:t>No se investiga la causa de muerte de mortinatos</w:t>
      </w:r>
      <w:r w:rsidR="00E01922">
        <w:rPr>
          <w:rFonts w:ascii="Arial" w:hAnsi="Arial" w:cs="Arial"/>
          <w:b w:val="0"/>
          <w:lang w:val="es-ES_tradnl"/>
        </w:rPr>
        <w:t>.</w:t>
      </w:r>
    </w:p>
    <w:p w14:paraId="6A8E49A4" w14:textId="2348CB75" w:rsidR="00115DF5" w:rsidRPr="00853B03" w:rsidRDefault="00115DF5" w:rsidP="00B8421D">
      <w:pPr>
        <w:pStyle w:val="Prrafodelista"/>
        <w:numPr>
          <w:ilvl w:val="0"/>
          <w:numId w:val="59"/>
        </w:numPr>
        <w:jc w:val="both"/>
        <w:rPr>
          <w:rFonts w:ascii="Arial" w:hAnsi="Arial" w:cs="Arial"/>
          <w:b w:val="0"/>
        </w:rPr>
      </w:pPr>
      <w:r w:rsidRPr="00853B03">
        <w:rPr>
          <w:rFonts w:ascii="Arial" w:hAnsi="Arial" w:cs="Arial"/>
          <w:b w:val="0"/>
          <w:lang w:val="es-ES_tradnl"/>
        </w:rPr>
        <w:t>Bajo seguimiento de casos de sífilis materna y congénita, en los diferentes niveles de la vigilancia</w:t>
      </w:r>
      <w:r w:rsidR="00E01922">
        <w:rPr>
          <w:rFonts w:ascii="Arial" w:hAnsi="Arial" w:cs="Arial"/>
          <w:b w:val="0"/>
          <w:lang w:val="es-ES_tradnl"/>
        </w:rPr>
        <w:t>.</w:t>
      </w:r>
    </w:p>
    <w:p w14:paraId="6FAC09A4" w14:textId="3AB1F9B5" w:rsidR="00115DF5" w:rsidRPr="00853B03" w:rsidRDefault="00115DF5" w:rsidP="00B8421D">
      <w:pPr>
        <w:pStyle w:val="Prrafodelista"/>
        <w:numPr>
          <w:ilvl w:val="0"/>
          <w:numId w:val="59"/>
        </w:numPr>
        <w:jc w:val="both"/>
        <w:rPr>
          <w:rFonts w:ascii="Arial" w:hAnsi="Arial" w:cs="Arial"/>
          <w:b w:val="0"/>
        </w:rPr>
      </w:pPr>
      <w:r w:rsidRPr="00853B03">
        <w:rPr>
          <w:rFonts w:ascii="Arial" w:hAnsi="Arial" w:cs="Arial"/>
          <w:b w:val="0"/>
          <w:lang w:val="es-ES_tradnl"/>
        </w:rPr>
        <w:t>Baja interacción de las redes de salud para el seguimiento de casos</w:t>
      </w:r>
      <w:r w:rsidR="00E01922">
        <w:rPr>
          <w:rFonts w:ascii="Arial" w:hAnsi="Arial" w:cs="Arial"/>
          <w:b w:val="0"/>
          <w:lang w:val="es-ES_tradnl"/>
        </w:rPr>
        <w:t>.</w:t>
      </w:r>
    </w:p>
    <w:p w14:paraId="35FADC74" w14:textId="58C5630E" w:rsidR="00115DF5" w:rsidRPr="00853B03" w:rsidRDefault="00115DF5" w:rsidP="00B8421D">
      <w:pPr>
        <w:pStyle w:val="Prrafodelista"/>
        <w:numPr>
          <w:ilvl w:val="0"/>
          <w:numId w:val="59"/>
        </w:numPr>
        <w:jc w:val="both"/>
        <w:rPr>
          <w:rFonts w:ascii="Arial" w:hAnsi="Arial" w:cs="Arial"/>
          <w:b w:val="0"/>
        </w:rPr>
      </w:pPr>
      <w:r w:rsidRPr="00853B03">
        <w:rPr>
          <w:rFonts w:ascii="Arial" w:hAnsi="Arial" w:cs="Arial"/>
          <w:b w:val="0"/>
        </w:rPr>
        <w:t>Acceso limitado a pruebas rápidas de sífilis para embarazadas, lo que dificulta el diagnóstico y tratamiento oportuno de la embarazada y de su pareja</w:t>
      </w:r>
      <w:r w:rsidR="00E01922">
        <w:rPr>
          <w:rFonts w:ascii="Arial" w:hAnsi="Arial" w:cs="Arial"/>
          <w:b w:val="0"/>
          <w:lang w:val="es-SV"/>
        </w:rPr>
        <w:t>.</w:t>
      </w:r>
    </w:p>
    <w:p w14:paraId="73E81BFD" w14:textId="77777777" w:rsidR="00115DF5" w:rsidRPr="00853B03" w:rsidRDefault="00115DF5" w:rsidP="00B8421D">
      <w:pPr>
        <w:pStyle w:val="Prrafodelista"/>
        <w:numPr>
          <w:ilvl w:val="0"/>
          <w:numId w:val="59"/>
        </w:numPr>
        <w:jc w:val="both"/>
        <w:rPr>
          <w:rFonts w:ascii="Arial" w:hAnsi="Arial" w:cs="Arial"/>
          <w:b w:val="0"/>
          <w:bCs/>
        </w:rPr>
      </w:pPr>
      <w:r w:rsidRPr="00853B03">
        <w:rPr>
          <w:rFonts w:ascii="Arial" w:hAnsi="Arial" w:cs="Arial"/>
          <w:b w:val="0"/>
        </w:rPr>
        <w:t>Atención de calidad a embarazadas con VIH y sífilis.</w:t>
      </w:r>
    </w:p>
    <w:p w14:paraId="0BE31198" w14:textId="5AB7C884" w:rsidR="00115DF5" w:rsidRPr="0048476F" w:rsidRDefault="00115DF5" w:rsidP="00365C87">
      <w:pPr>
        <w:spacing w:after="0" w:line="240" w:lineRule="auto"/>
        <w:ind w:left="360"/>
        <w:jc w:val="both"/>
        <w:rPr>
          <w:rFonts w:ascii="Arial" w:hAnsi="Arial" w:cs="Arial"/>
          <w:b/>
          <w:u w:val="single"/>
        </w:rPr>
      </w:pPr>
      <w:r w:rsidRPr="0048476F">
        <w:rPr>
          <w:rFonts w:ascii="Arial" w:hAnsi="Arial" w:cs="Arial"/>
          <w:u w:val="single"/>
          <w:lang w:val="es-ES_tradnl"/>
        </w:rPr>
        <w:t>Con la actual solicitud de financiamiento se pre</w:t>
      </w:r>
      <w:r w:rsidR="00365C87">
        <w:rPr>
          <w:rFonts w:ascii="Arial" w:hAnsi="Arial" w:cs="Arial"/>
          <w:u w:val="single"/>
          <w:lang w:val="es-ES_tradnl"/>
        </w:rPr>
        <w:t>te</w:t>
      </w:r>
      <w:r w:rsidRPr="0048476F">
        <w:rPr>
          <w:rFonts w:ascii="Arial" w:hAnsi="Arial" w:cs="Arial"/>
          <w:u w:val="single"/>
          <w:lang w:val="es-ES_tradnl"/>
        </w:rPr>
        <w:t>nde apoyar en los desafíos 1,5 y 7</w:t>
      </w:r>
      <w:r w:rsidR="00E01922">
        <w:rPr>
          <w:rFonts w:ascii="Arial" w:hAnsi="Arial" w:cs="Arial"/>
          <w:u w:val="single"/>
          <w:lang w:val="es-ES_tradnl"/>
        </w:rPr>
        <w:t>.</w:t>
      </w:r>
    </w:p>
    <w:p w14:paraId="19076373" w14:textId="4B7EEF9E" w:rsidR="00115DF5" w:rsidRDefault="00115DF5" w:rsidP="00C158E5">
      <w:pPr>
        <w:spacing w:after="0" w:line="240" w:lineRule="auto"/>
        <w:jc w:val="both"/>
        <w:rPr>
          <w:b/>
          <w:color w:val="44546A" w:themeColor="text2"/>
          <w:sz w:val="24"/>
          <w:szCs w:val="24"/>
        </w:rPr>
      </w:pPr>
    </w:p>
    <w:p w14:paraId="4E0B867C" w14:textId="77777777" w:rsidR="00115DF5" w:rsidRDefault="00115DF5" w:rsidP="00C158E5">
      <w:pPr>
        <w:spacing w:after="0" w:line="240" w:lineRule="auto"/>
        <w:jc w:val="both"/>
        <w:rPr>
          <w:b/>
          <w:color w:val="44546A" w:themeColor="text2"/>
          <w:sz w:val="24"/>
          <w:szCs w:val="24"/>
        </w:rPr>
      </w:pPr>
    </w:p>
    <w:p w14:paraId="2153C4A6" w14:textId="61CEA1F2" w:rsidR="00C158E5" w:rsidRPr="003634C6" w:rsidRDefault="003634C6" w:rsidP="00C158E5">
      <w:pPr>
        <w:pStyle w:val="Ttulo3"/>
        <w:rPr>
          <w:rFonts w:ascii="Arial" w:hAnsi="Arial" w:cs="Arial"/>
          <w:b/>
          <w:color w:val="auto"/>
          <w:sz w:val="22"/>
        </w:rPr>
      </w:pPr>
      <w:r w:rsidRPr="003634C6">
        <w:rPr>
          <w:rFonts w:ascii="Arial" w:hAnsi="Arial" w:cs="Arial"/>
          <w:b/>
          <w:color w:val="auto"/>
          <w:sz w:val="22"/>
        </w:rPr>
        <w:t xml:space="preserve"> </w:t>
      </w:r>
      <w:r w:rsidR="00231270" w:rsidRPr="00231270">
        <w:rPr>
          <w:rFonts w:ascii="Arial" w:eastAsia="Times New Roman" w:hAnsi="Arial" w:cs="Arial"/>
          <w:b/>
          <w:bCs/>
          <w:color w:val="auto"/>
        </w:rPr>
        <w:t>Tabla N° 1</w:t>
      </w:r>
      <w:r w:rsidR="00365C87">
        <w:rPr>
          <w:rFonts w:ascii="Arial" w:eastAsia="Times New Roman" w:hAnsi="Arial" w:cs="Arial"/>
          <w:b/>
          <w:bCs/>
          <w:color w:val="auto"/>
        </w:rPr>
        <w:t>5</w:t>
      </w:r>
      <w:r w:rsidR="00231270" w:rsidRPr="00231270">
        <w:rPr>
          <w:rFonts w:ascii="Arial" w:eastAsia="Times New Roman" w:hAnsi="Arial" w:cs="Arial"/>
          <w:b/>
          <w:bCs/>
          <w:color w:val="auto"/>
        </w:rPr>
        <w:t xml:space="preserve">. </w:t>
      </w:r>
      <w:r w:rsidRPr="003634C6">
        <w:rPr>
          <w:rFonts w:ascii="Arial" w:hAnsi="Arial" w:cs="Arial"/>
          <w:b/>
          <w:color w:val="auto"/>
          <w:sz w:val="22"/>
        </w:rPr>
        <w:t>ELIMINACIÓN DE LA TRANSMISIÓN MATERNO INFANTIL DEL VIH Y LA SÍFILIS CONGÉNITA (ETMI)</w:t>
      </w:r>
    </w:p>
    <w:tbl>
      <w:tblPr>
        <w:tblStyle w:val="Tabladecuadrcula1clara-nfasis5"/>
        <w:tblW w:w="9493" w:type="dxa"/>
        <w:tblLook w:val="04A0" w:firstRow="1" w:lastRow="0" w:firstColumn="1" w:lastColumn="0" w:noHBand="0" w:noVBand="1"/>
      </w:tblPr>
      <w:tblGrid>
        <w:gridCol w:w="2014"/>
        <w:gridCol w:w="2863"/>
        <w:gridCol w:w="2061"/>
        <w:gridCol w:w="2555"/>
      </w:tblGrid>
      <w:tr w:rsidR="003634C6" w:rsidRPr="007F1327" w14:paraId="55AF6454" w14:textId="77777777" w:rsidTr="00EB7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5ABE108" w14:textId="77777777" w:rsidR="003634C6" w:rsidRPr="007F1327" w:rsidRDefault="00525227" w:rsidP="003634C6">
            <w:pPr>
              <w:jc w:val="center"/>
              <w:rPr>
                <w:rFonts w:ascii="Arial" w:hAnsi="Arial" w:cs="Arial"/>
                <w:sz w:val="16"/>
                <w:szCs w:val="20"/>
              </w:rPr>
            </w:pPr>
            <w:r w:rsidRPr="007F1327">
              <w:rPr>
                <w:rFonts w:ascii="Arial" w:hAnsi="Arial" w:cs="Arial"/>
                <w:sz w:val="16"/>
                <w:szCs w:val="20"/>
              </w:rPr>
              <w:t>Desafíos</w:t>
            </w:r>
          </w:p>
        </w:tc>
        <w:tc>
          <w:tcPr>
            <w:tcW w:w="2863" w:type="dxa"/>
          </w:tcPr>
          <w:p w14:paraId="4DE4C9BF" w14:textId="77777777" w:rsidR="003634C6" w:rsidRPr="007F1327" w:rsidRDefault="00525227"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Recomendaciones</w:t>
            </w:r>
          </w:p>
        </w:tc>
        <w:tc>
          <w:tcPr>
            <w:tcW w:w="2061" w:type="dxa"/>
          </w:tcPr>
          <w:p w14:paraId="5D1C760F"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Que está realizando MINSAL</w:t>
            </w:r>
          </w:p>
        </w:tc>
        <w:tc>
          <w:tcPr>
            <w:tcW w:w="2555" w:type="dxa"/>
          </w:tcPr>
          <w:p w14:paraId="27E9F6D7"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Acciones para dar salida a brecha</w:t>
            </w:r>
            <w:r w:rsidRPr="007F1327">
              <w:rPr>
                <w:rFonts w:ascii="Arial" w:eastAsia="Times New Roman" w:hAnsi="Arial" w:cs="Arial"/>
                <w:color w:val="000000" w:themeColor="dark1"/>
                <w:kern w:val="24"/>
                <w:sz w:val="16"/>
                <w:szCs w:val="20"/>
                <w:lang w:val="es-ES_tradnl" w:eastAsia="es-ES"/>
              </w:rPr>
              <w:t xml:space="preserve"> con apoyo financiero del FM</w:t>
            </w:r>
          </w:p>
        </w:tc>
      </w:tr>
      <w:tr w:rsidR="00C158E5" w:rsidRPr="007F1327" w14:paraId="7842DB26" w14:textId="77777777" w:rsidTr="00EB7D13">
        <w:tc>
          <w:tcPr>
            <w:cnfStyle w:val="001000000000" w:firstRow="0" w:lastRow="0" w:firstColumn="1" w:lastColumn="0" w:oddVBand="0" w:evenVBand="0" w:oddHBand="0" w:evenHBand="0" w:firstRowFirstColumn="0" w:firstRowLastColumn="0" w:lastRowFirstColumn="0" w:lastRowLastColumn="0"/>
            <w:tcW w:w="2014" w:type="dxa"/>
          </w:tcPr>
          <w:p w14:paraId="44A8DCA2" w14:textId="77777777" w:rsidR="00C158E5" w:rsidRPr="007F1327" w:rsidRDefault="00C158E5" w:rsidP="00C158E5">
            <w:pPr>
              <w:jc w:val="both"/>
              <w:rPr>
                <w:rFonts w:ascii="Arial" w:hAnsi="Arial" w:cs="Arial"/>
                <w:b w:val="0"/>
                <w:sz w:val="16"/>
                <w:szCs w:val="20"/>
              </w:rPr>
            </w:pPr>
            <w:r w:rsidRPr="007F1327">
              <w:rPr>
                <w:rFonts w:ascii="Arial" w:hAnsi="Arial" w:cs="Arial"/>
                <w:b w:val="0"/>
                <w:sz w:val="16"/>
                <w:szCs w:val="20"/>
                <w:lang w:val="es-ES_tradnl"/>
              </w:rPr>
              <w:t>Mejorar la vigilancia de la sífilis congénita</w:t>
            </w:r>
          </w:p>
          <w:p w14:paraId="1D24FED5" w14:textId="77777777" w:rsidR="00C158E5" w:rsidRPr="007F1327" w:rsidRDefault="00C158E5" w:rsidP="00B8421D">
            <w:pPr>
              <w:numPr>
                <w:ilvl w:val="0"/>
                <w:numId w:val="37"/>
              </w:numPr>
              <w:ind w:left="360"/>
              <w:jc w:val="both"/>
              <w:rPr>
                <w:rFonts w:ascii="Arial" w:hAnsi="Arial" w:cs="Arial"/>
                <w:b w:val="0"/>
                <w:sz w:val="16"/>
                <w:szCs w:val="20"/>
              </w:rPr>
            </w:pPr>
            <w:r w:rsidRPr="007F1327">
              <w:rPr>
                <w:rFonts w:ascii="Arial" w:hAnsi="Arial" w:cs="Arial"/>
                <w:b w:val="0"/>
                <w:sz w:val="16"/>
                <w:szCs w:val="20"/>
                <w:lang w:val="es-ES_tradnl"/>
              </w:rPr>
              <w:t xml:space="preserve">Los datos de los indicadores mínimos para el monitoreo del ETMI de sífilis aún se están recopilando y validando </w:t>
            </w:r>
          </w:p>
          <w:p w14:paraId="2F50EBE6" w14:textId="77777777" w:rsidR="00C158E5" w:rsidRPr="007F1327" w:rsidRDefault="00C158E5" w:rsidP="00C158E5">
            <w:pPr>
              <w:ind w:left="360"/>
              <w:jc w:val="both"/>
              <w:rPr>
                <w:rFonts w:ascii="Arial" w:hAnsi="Arial" w:cs="Arial"/>
                <w:b w:val="0"/>
                <w:sz w:val="16"/>
                <w:szCs w:val="20"/>
              </w:rPr>
            </w:pPr>
          </w:p>
        </w:tc>
        <w:tc>
          <w:tcPr>
            <w:tcW w:w="2863" w:type="dxa"/>
          </w:tcPr>
          <w:p w14:paraId="4E76AB13" w14:textId="77777777" w:rsidR="00C158E5" w:rsidRPr="007F1327" w:rsidRDefault="00C158E5" w:rsidP="00B8421D">
            <w:pPr>
              <w:pStyle w:val="Prrafodelista"/>
              <w:numPr>
                <w:ilvl w:val="0"/>
                <w:numId w:val="3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ES_tradnl"/>
              </w:rPr>
              <w:t>Aclarar roles y responsabilidades en vigilancia y monitoreo de sífilis y sífilis congénita (y otras ITS)</w:t>
            </w:r>
          </w:p>
          <w:p w14:paraId="398DCD8C" w14:textId="77777777" w:rsidR="00C158E5" w:rsidRPr="007F1327" w:rsidRDefault="00C158E5" w:rsidP="00B8421D">
            <w:pPr>
              <w:pStyle w:val="Prrafodelista"/>
              <w:numPr>
                <w:ilvl w:val="0"/>
                <w:numId w:val="3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ES_tradnl"/>
              </w:rPr>
              <w:t>Reforzar la necesidad del ISSS de reportar indicadores mínimos y casos al MINSAL</w:t>
            </w:r>
          </w:p>
          <w:p w14:paraId="10133EF1" w14:textId="77777777" w:rsidR="00C158E5" w:rsidRPr="007F1327" w:rsidRDefault="00C158E5" w:rsidP="00B8421D">
            <w:pPr>
              <w:pStyle w:val="Prrafodelista"/>
              <w:numPr>
                <w:ilvl w:val="0"/>
                <w:numId w:val="3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ES_tradnl"/>
              </w:rPr>
              <w:t>Aplicar procesos de cruce entre bases de datos para el control de calidad de los datos (entre SUMEVE y SIP, VIGEPES y SIP, SIMMOW y SIP)</w:t>
            </w:r>
          </w:p>
          <w:p w14:paraId="50B738F5" w14:textId="3A34677B" w:rsidR="00C158E5" w:rsidRPr="00E01922" w:rsidRDefault="00C158E5" w:rsidP="00B8421D">
            <w:pPr>
              <w:pStyle w:val="Prrafodelista"/>
              <w:numPr>
                <w:ilvl w:val="0"/>
                <w:numId w:val="3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ES_tradnl"/>
              </w:rPr>
              <w:t>Implementar el SIP PLUS</w:t>
            </w:r>
          </w:p>
        </w:tc>
        <w:tc>
          <w:tcPr>
            <w:tcW w:w="2061" w:type="dxa"/>
          </w:tcPr>
          <w:p w14:paraId="2010E027" w14:textId="77777777" w:rsidR="00C158E5" w:rsidRPr="007F1327" w:rsidRDefault="00C158E5"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ES_tradnl"/>
              </w:rPr>
            </w:pPr>
          </w:p>
        </w:tc>
        <w:tc>
          <w:tcPr>
            <w:tcW w:w="2555" w:type="dxa"/>
          </w:tcPr>
          <w:p w14:paraId="42740724" w14:textId="77777777" w:rsidR="00C158E5" w:rsidRPr="007F1327" w:rsidRDefault="00C158E5" w:rsidP="00C158E5">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ES_tradnl"/>
              </w:rPr>
            </w:pPr>
            <w:r w:rsidRPr="007F1327">
              <w:rPr>
                <w:rFonts w:ascii="Arial" w:hAnsi="Arial" w:cs="Arial"/>
                <w:b w:val="0"/>
                <w:sz w:val="16"/>
                <w:lang w:val="es-ES_tradnl"/>
              </w:rPr>
              <w:t>Se incorpora a los procesos de evaluación de las regiones</w:t>
            </w:r>
          </w:p>
        </w:tc>
      </w:tr>
      <w:tr w:rsidR="00C158E5" w:rsidRPr="007F1327" w14:paraId="362421E1" w14:textId="77777777" w:rsidTr="00EB7D13">
        <w:tc>
          <w:tcPr>
            <w:cnfStyle w:val="001000000000" w:firstRow="0" w:lastRow="0" w:firstColumn="1" w:lastColumn="0" w:oddVBand="0" w:evenVBand="0" w:oddHBand="0" w:evenHBand="0" w:firstRowFirstColumn="0" w:firstRowLastColumn="0" w:lastRowFirstColumn="0" w:lastRowLastColumn="0"/>
            <w:tcW w:w="2014" w:type="dxa"/>
          </w:tcPr>
          <w:p w14:paraId="37DE304C" w14:textId="77777777" w:rsidR="00C158E5" w:rsidRPr="007F1327" w:rsidRDefault="00C158E5" w:rsidP="00C158E5">
            <w:pPr>
              <w:jc w:val="both"/>
              <w:rPr>
                <w:rFonts w:ascii="Arial" w:hAnsi="Arial" w:cs="Arial"/>
                <w:b w:val="0"/>
                <w:sz w:val="16"/>
                <w:szCs w:val="20"/>
              </w:rPr>
            </w:pPr>
            <w:r w:rsidRPr="007F1327">
              <w:rPr>
                <w:rFonts w:ascii="Arial" w:hAnsi="Arial" w:cs="Arial"/>
                <w:b w:val="0"/>
                <w:sz w:val="16"/>
                <w:szCs w:val="20"/>
                <w:lang w:val="es-ES_tradnl"/>
              </w:rPr>
              <w:t>Bajo seguimiento de casos de sífilis materna y congénita, en los diferentes niveles de la vigilancia</w:t>
            </w:r>
          </w:p>
          <w:p w14:paraId="61EFB83C" w14:textId="77777777" w:rsidR="00C158E5" w:rsidRPr="007F1327" w:rsidRDefault="00C158E5" w:rsidP="00C158E5">
            <w:pPr>
              <w:jc w:val="both"/>
              <w:rPr>
                <w:rFonts w:ascii="Arial" w:hAnsi="Arial" w:cs="Arial"/>
                <w:b w:val="0"/>
                <w:sz w:val="16"/>
                <w:szCs w:val="20"/>
              </w:rPr>
            </w:pPr>
            <w:r w:rsidRPr="007F1327">
              <w:rPr>
                <w:rFonts w:ascii="Arial" w:hAnsi="Arial" w:cs="Arial"/>
                <w:b w:val="0"/>
                <w:sz w:val="16"/>
                <w:szCs w:val="20"/>
                <w:lang w:val="es-ES_tradnl"/>
              </w:rPr>
              <w:t>Baja interacción de las redes de salud para el seguimiento de casos</w:t>
            </w:r>
          </w:p>
          <w:p w14:paraId="447BD3D4" w14:textId="77777777" w:rsidR="00C158E5" w:rsidRPr="007F1327" w:rsidRDefault="00C158E5" w:rsidP="00C158E5">
            <w:pPr>
              <w:ind w:left="360"/>
              <w:jc w:val="both"/>
              <w:rPr>
                <w:rFonts w:ascii="Arial" w:hAnsi="Arial" w:cs="Arial"/>
                <w:b w:val="0"/>
                <w:sz w:val="16"/>
                <w:szCs w:val="20"/>
              </w:rPr>
            </w:pPr>
          </w:p>
        </w:tc>
        <w:tc>
          <w:tcPr>
            <w:tcW w:w="2863" w:type="dxa"/>
          </w:tcPr>
          <w:p w14:paraId="5D7A336C" w14:textId="77777777" w:rsidR="00C158E5" w:rsidRPr="007F1327" w:rsidRDefault="00C158E5" w:rsidP="00B8421D">
            <w:pPr>
              <w:pStyle w:val="Prrafodelista"/>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ES_tradnl"/>
              </w:rPr>
              <w:t xml:space="preserve">Para no perder embarazadas con sífilis, considerar la construcción, a nivel de los hospitales, de un proceso similar al que se sigue con VIH (Excel enviado al programa) a nivel de SIBASI y monitorearlos </w:t>
            </w:r>
          </w:p>
          <w:p w14:paraId="3413940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tc>
        <w:tc>
          <w:tcPr>
            <w:tcW w:w="2061" w:type="dxa"/>
          </w:tcPr>
          <w:p w14:paraId="5C4F9EFF" w14:textId="77777777" w:rsidR="00C158E5" w:rsidRPr="00E01922" w:rsidRDefault="00C158E5" w:rsidP="00E019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es-ES_tradnl"/>
              </w:rPr>
            </w:pPr>
            <w:r w:rsidRPr="00E01922">
              <w:rPr>
                <w:rFonts w:ascii="Arial" w:hAnsi="Arial" w:cs="Arial"/>
                <w:sz w:val="16"/>
                <w:lang w:val="es-ES_tradnl"/>
              </w:rPr>
              <w:t xml:space="preserve">En el Flujograma del PN de mujer embarazada incluye la prueba de Sífilis. </w:t>
            </w:r>
          </w:p>
          <w:p w14:paraId="75937EDD" w14:textId="77777777" w:rsidR="00C158E5" w:rsidRPr="007F1327" w:rsidRDefault="00C158E5"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ES_tradnl"/>
              </w:rPr>
            </w:pPr>
          </w:p>
          <w:p w14:paraId="3676E982" w14:textId="5EA5650B" w:rsidR="00C158E5" w:rsidRPr="00E01922" w:rsidRDefault="00C158E5" w:rsidP="00E019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es-ES_tradnl"/>
              </w:rPr>
            </w:pPr>
            <w:r w:rsidRPr="00E01922">
              <w:rPr>
                <w:rFonts w:ascii="Arial" w:hAnsi="Arial" w:cs="Arial"/>
                <w:sz w:val="16"/>
                <w:lang w:val="es-ES_tradnl"/>
              </w:rPr>
              <w:t>El Programa de VIH monitore</w:t>
            </w:r>
            <w:r w:rsidR="00E01922">
              <w:rPr>
                <w:rFonts w:ascii="Arial" w:hAnsi="Arial" w:cs="Arial"/>
                <w:sz w:val="16"/>
                <w:lang w:val="es-ES_tradnl"/>
              </w:rPr>
              <w:t>a</w:t>
            </w:r>
            <w:r w:rsidRPr="00E01922">
              <w:rPr>
                <w:rFonts w:ascii="Arial" w:hAnsi="Arial" w:cs="Arial"/>
                <w:sz w:val="16"/>
                <w:lang w:val="es-ES_tradnl"/>
              </w:rPr>
              <w:t xml:space="preserve"> el cumplimiento del perfil prenatal</w:t>
            </w:r>
          </w:p>
        </w:tc>
        <w:tc>
          <w:tcPr>
            <w:tcW w:w="2555" w:type="dxa"/>
          </w:tcPr>
          <w:p w14:paraId="318E2B69" w14:textId="2BD1C54B"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7F1327">
              <w:rPr>
                <w:rFonts w:ascii="Arial" w:hAnsi="Arial" w:cs="Arial"/>
                <w:sz w:val="16"/>
                <w:szCs w:val="20"/>
                <w:lang w:val="es-ES_tradnl"/>
              </w:rPr>
              <w:t>Pruebas de sífilis para primer perfil prenatal,</w:t>
            </w:r>
            <w:r w:rsidR="00E01922">
              <w:rPr>
                <w:rFonts w:ascii="Arial" w:hAnsi="Arial" w:cs="Arial"/>
                <w:sz w:val="16"/>
                <w:szCs w:val="20"/>
                <w:lang w:val="es-ES_tradnl"/>
              </w:rPr>
              <w:t xml:space="preserve"> </w:t>
            </w:r>
            <w:r w:rsidRPr="007F1327">
              <w:rPr>
                <w:rFonts w:ascii="Arial" w:hAnsi="Arial" w:cs="Arial"/>
                <w:sz w:val="16"/>
                <w:szCs w:val="20"/>
                <w:lang w:val="es-ES_tradnl"/>
              </w:rPr>
              <w:t xml:space="preserve">tomando en cuenta que la </w:t>
            </w:r>
            <w:r w:rsidR="003634C6" w:rsidRPr="007F1327">
              <w:rPr>
                <w:rFonts w:ascii="Arial" w:hAnsi="Arial" w:cs="Arial"/>
                <w:sz w:val="16"/>
                <w:szCs w:val="20"/>
                <w:lang w:val="es-ES_tradnl"/>
              </w:rPr>
              <w:t>segunda prueba</w:t>
            </w:r>
            <w:r w:rsidRPr="007F1327">
              <w:rPr>
                <w:rFonts w:ascii="Arial" w:hAnsi="Arial" w:cs="Arial"/>
                <w:sz w:val="16"/>
                <w:szCs w:val="20"/>
                <w:lang w:val="es-ES_tradnl"/>
              </w:rPr>
              <w:t xml:space="preserve"> se cubre con fondos del </w:t>
            </w:r>
            <w:r w:rsidR="00E01922">
              <w:rPr>
                <w:rFonts w:ascii="Arial" w:hAnsi="Arial" w:cs="Arial"/>
                <w:sz w:val="16"/>
                <w:szCs w:val="20"/>
                <w:lang w:val="es-ES_tradnl"/>
              </w:rPr>
              <w:t>E</w:t>
            </w:r>
            <w:r w:rsidRPr="007F1327">
              <w:rPr>
                <w:rFonts w:ascii="Arial" w:hAnsi="Arial" w:cs="Arial"/>
                <w:sz w:val="16"/>
                <w:szCs w:val="20"/>
                <w:lang w:val="es-ES_tradnl"/>
              </w:rPr>
              <w:t xml:space="preserve">stado. </w:t>
            </w:r>
          </w:p>
        </w:tc>
      </w:tr>
      <w:tr w:rsidR="00C158E5" w:rsidRPr="007F1327" w14:paraId="4A50E312" w14:textId="77777777" w:rsidTr="00EB7D13">
        <w:tc>
          <w:tcPr>
            <w:cnfStyle w:val="001000000000" w:firstRow="0" w:lastRow="0" w:firstColumn="1" w:lastColumn="0" w:oddVBand="0" w:evenVBand="0" w:oddHBand="0" w:evenHBand="0" w:firstRowFirstColumn="0" w:firstRowLastColumn="0" w:lastRowFirstColumn="0" w:lastRowLastColumn="0"/>
            <w:tcW w:w="2014" w:type="dxa"/>
          </w:tcPr>
          <w:p w14:paraId="23347A33" w14:textId="77777777" w:rsidR="00C158E5" w:rsidRPr="007F1327" w:rsidRDefault="00C158E5" w:rsidP="00C158E5">
            <w:pPr>
              <w:jc w:val="both"/>
              <w:rPr>
                <w:rFonts w:ascii="Arial" w:hAnsi="Arial" w:cs="Arial"/>
                <w:b w:val="0"/>
                <w:sz w:val="16"/>
                <w:szCs w:val="20"/>
              </w:rPr>
            </w:pPr>
            <w:r w:rsidRPr="007F1327">
              <w:rPr>
                <w:rFonts w:ascii="Arial" w:hAnsi="Arial" w:cs="Arial"/>
                <w:b w:val="0"/>
                <w:sz w:val="16"/>
                <w:szCs w:val="20"/>
              </w:rPr>
              <w:t>Acceso limitado a pruebas rápidas de sífilis para embarazadas, lo que dificulta el diagnóstico y tratamiento oportuno de la embarazada y de su pareja</w:t>
            </w:r>
          </w:p>
          <w:p w14:paraId="2F40B89E" w14:textId="77777777" w:rsidR="00C158E5" w:rsidRPr="007F1327" w:rsidRDefault="00C158E5" w:rsidP="00C158E5">
            <w:pPr>
              <w:jc w:val="both"/>
              <w:rPr>
                <w:rFonts w:ascii="Arial" w:hAnsi="Arial" w:cs="Arial"/>
                <w:b w:val="0"/>
                <w:bCs w:val="0"/>
                <w:sz w:val="16"/>
                <w:szCs w:val="20"/>
              </w:rPr>
            </w:pPr>
          </w:p>
        </w:tc>
        <w:tc>
          <w:tcPr>
            <w:tcW w:w="2863" w:type="dxa"/>
          </w:tcPr>
          <w:p w14:paraId="60F740D1" w14:textId="77777777" w:rsidR="00C158E5" w:rsidRPr="007F1327" w:rsidRDefault="00C158E5" w:rsidP="00B8421D">
            <w:pPr>
              <w:pStyle w:val="Prrafodelista"/>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SV"/>
              </w:rPr>
              <w:t>Implementar algoritmo diagnóstico de sífilis iniciado con PR y con 2ª prueba de RPR (FTA-ABS no es necesario) a escala nacional</w:t>
            </w:r>
          </w:p>
          <w:p w14:paraId="087E6D58" w14:textId="443D29BF" w:rsidR="00C158E5" w:rsidRPr="007F1327" w:rsidRDefault="00C158E5" w:rsidP="00B8421D">
            <w:pPr>
              <w:pStyle w:val="Prrafodelista"/>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SV"/>
              </w:rPr>
              <w:t>Seguir con la ampliación de la disponibilidad PR de sífilis en todas las unidades con pre-natal permitiendo el diagn</w:t>
            </w:r>
            <w:r w:rsidR="00E01922">
              <w:rPr>
                <w:rFonts w:ascii="Arial" w:hAnsi="Arial" w:cs="Arial"/>
                <w:b w:val="0"/>
                <w:sz w:val="16"/>
                <w:lang w:val="es-SV"/>
              </w:rPr>
              <w:t>ó</w:t>
            </w:r>
            <w:r w:rsidRPr="007F1327">
              <w:rPr>
                <w:rFonts w:ascii="Arial" w:hAnsi="Arial" w:cs="Arial"/>
                <w:b w:val="0"/>
                <w:sz w:val="16"/>
                <w:lang w:val="es-SV"/>
              </w:rPr>
              <w:t xml:space="preserve">stico en el 1er nivel de atención </w:t>
            </w:r>
          </w:p>
          <w:p w14:paraId="75356D28" w14:textId="77777777" w:rsidR="00C158E5" w:rsidRPr="007F1327" w:rsidRDefault="00C158E5" w:rsidP="00B8421D">
            <w:pPr>
              <w:pStyle w:val="Prrafodelista"/>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SV"/>
              </w:rPr>
            </w:pPr>
            <w:r w:rsidRPr="007F1327">
              <w:rPr>
                <w:rFonts w:ascii="Arial" w:hAnsi="Arial" w:cs="Arial"/>
                <w:b w:val="0"/>
                <w:sz w:val="16"/>
                <w:lang w:val="es-SV"/>
              </w:rPr>
              <w:t>Implementar tamizaje por PR para VIH y sífilis en el momento del parto y considerar introducir las PR duales (VIH/sífilis)</w:t>
            </w:r>
          </w:p>
          <w:p w14:paraId="1DA98D79" w14:textId="77777777" w:rsidR="00C158E5" w:rsidRPr="007F1327" w:rsidRDefault="00C158E5" w:rsidP="00B8421D">
            <w:pPr>
              <w:pStyle w:val="Prrafodelista"/>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lang w:val="es-ES_tradnl"/>
              </w:rPr>
            </w:pPr>
            <w:r w:rsidRPr="007F1327">
              <w:rPr>
                <w:rFonts w:ascii="Arial" w:hAnsi="Arial" w:cs="Arial"/>
                <w:b w:val="0"/>
                <w:sz w:val="16"/>
                <w:lang w:val="es-SV"/>
              </w:rPr>
              <w:t>Introducir el tamizaje universal para VHB y Chagas (ETMI Plus).</w:t>
            </w:r>
          </w:p>
        </w:tc>
        <w:tc>
          <w:tcPr>
            <w:tcW w:w="2061" w:type="dxa"/>
          </w:tcPr>
          <w:p w14:paraId="0CA50AD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Se cuenta con algoritmo y se monitorea su cumplimiento.  Se seguirá recomendación de eliminar el FTA-ABS del algoritmo </w:t>
            </w:r>
          </w:p>
          <w:p w14:paraId="329D903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p w14:paraId="61B1FA4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Se reforzará la referencia a centros de salud que cuentan con laboratorios</w:t>
            </w:r>
          </w:p>
          <w:p w14:paraId="03DB320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p w14:paraId="0B1B5E9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Solo que no lleve su CLAP remiten las pruebas  </w:t>
            </w:r>
          </w:p>
          <w:p w14:paraId="34094A4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p w14:paraId="637299AB" w14:textId="79775CA6"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Introducir el tamizaje universal para VHB y Chagas (ETMI Plus).</w:t>
            </w:r>
            <w:r w:rsidR="00E01922">
              <w:rPr>
                <w:rFonts w:ascii="Arial" w:hAnsi="Arial" w:cs="Arial"/>
                <w:sz w:val="16"/>
                <w:szCs w:val="20"/>
              </w:rPr>
              <w:t xml:space="preserve"> </w:t>
            </w:r>
            <w:r w:rsidRPr="007F1327">
              <w:rPr>
                <w:rFonts w:ascii="Arial" w:hAnsi="Arial" w:cs="Arial"/>
                <w:sz w:val="16"/>
                <w:szCs w:val="20"/>
              </w:rPr>
              <w:t xml:space="preserve">Se valora esta recomendación por el comité terapéutico en coordinaciones con la Unidad de la Mujer  </w:t>
            </w:r>
          </w:p>
        </w:tc>
        <w:tc>
          <w:tcPr>
            <w:tcW w:w="2555" w:type="dxa"/>
          </w:tcPr>
          <w:p w14:paraId="3E7E313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r w:rsidRPr="007F1327">
              <w:rPr>
                <w:rFonts w:ascii="Arial" w:hAnsi="Arial" w:cs="Arial"/>
                <w:sz w:val="16"/>
                <w:szCs w:val="20"/>
              </w:rPr>
              <w:t xml:space="preserve">Revisión, actualización, validación, impresión y divulgación para sífilis </w:t>
            </w:r>
          </w:p>
          <w:p w14:paraId="0A3269F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p w14:paraId="4B16F20E"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rPr>
            </w:pPr>
          </w:p>
        </w:tc>
      </w:tr>
    </w:tbl>
    <w:p w14:paraId="1C23F72B" w14:textId="77777777" w:rsidR="00C158E5" w:rsidRDefault="00C158E5" w:rsidP="00C158E5">
      <w:pPr>
        <w:spacing w:after="0" w:line="240" w:lineRule="auto"/>
        <w:jc w:val="both"/>
        <w:rPr>
          <w:sz w:val="24"/>
          <w:szCs w:val="24"/>
        </w:rPr>
      </w:pPr>
    </w:p>
    <w:p w14:paraId="2ACDE6FE" w14:textId="0281B16A" w:rsidR="00C158E5" w:rsidRDefault="00C158E5" w:rsidP="00C158E5">
      <w:pPr>
        <w:spacing w:after="0" w:line="240" w:lineRule="auto"/>
        <w:jc w:val="both"/>
        <w:rPr>
          <w:b/>
          <w:color w:val="44546A" w:themeColor="text2"/>
          <w:sz w:val="24"/>
          <w:szCs w:val="24"/>
        </w:rPr>
      </w:pPr>
    </w:p>
    <w:p w14:paraId="78C86C69" w14:textId="2D0FF434" w:rsidR="00115DF5" w:rsidRPr="0093312F" w:rsidRDefault="00115DF5" w:rsidP="00115DF5">
      <w:pPr>
        <w:pStyle w:val="Ttulo3"/>
        <w:rPr>
          <w:rFonts w:ascii="Arial" w:hAnsi="Arial" w:cs="Arial"/>
          <w:b/>
          <w:color w:val="auto"/>
          <w:sz w:val="22"/>
          <w:szCs w:val="22"/>
        </w:rPr>
      </w:pPr>
      <w:bookmarkStart w:id="36" w:name="_Toc507595676"/>
      <w:r w:rsidRPr="0093312F">
        <w:rPr>
          <w:rFonts w:ascii="Arial" w:hAnsi="Arial" w:cs="Arial"/>
          <w:b/>
          <w:color w:val="auto"/>
          <w:sz w:val="22"/>
          <w:szCs w:val="22"/>
        </w:rPr>
        <w:t xml:space="preserve">DESAFÍOS </w:t>
      </w:r>
      <w:r>
        <w:rPr>
          <w:rFonts w:ascii="Arial" w:hAnsi="Arial" w:cs="Arial"/>
          <w:b/>
          <w:color w:val="auto"/>
          <w:sz w:val="22"/>
          <w:szCs w:val="22"/>
        </w:rPr>
        <w:t xml:space="preserve">ATENCION INTEGRAL </w:t>
      </w:r>
    </w:p>
    <w:bookmarkEnd w:id="36"/>
    <w:p w14:paraId="3BF3E83D" w14:textId="77777777" w:rsidR="00115DF5" w:rsidRPr="00115DF5" w:rsidRDefault="00115DF5" w:rsidP="00B8421D">
      <w:pPr>
        <w:pStyle w:val="Prrafodelista"/>
        <w:numPr>
          <w:ilvl w:val="0"/>
          <w:numId w:val="60"/>
        </w:numPr>
        <w:rPr>
          <w:rFonts w:ascii="Arial" w:hAnsi="Arial" w:cs="Arial"/>
          <w:b w:val="0"/>
          <w:sz w:val="22"/>
          <w:szCs w:val="22"/>
        </w:rPr>
      </w:pPr>
      <w:r w:rsidRPr="00115DF5">
        <w:rPr>
          <w:rFonts w:ascii="Arial" w:hAnsi="Arial" w:cs="Arial"/>
          <w:b w:val="0"/>
          <w:sz w:val="22"/>
          <w:szCs w:val="22"/>
          <w:lang w:val="es-ES_tradnl"/>
        </w:rPr>
        <w:t>Persisten brechas en la cobertura del tratamiento (~8000 sin TAR para la meta de “90%”)</w:t>
      </w:r>
    </w:p>
    <w:p w14:paraId="17213BD0" w14:textId="77777777" w:rsidR="00115DF5" w:rsidRPr="00115DF5" w:rsidRDefault="00115DF5" w:rsidP="00B8421D">
      <w:pPr>
        <w:pStyle w:val="Prrafodelista"/>
        <w:numPr>
          <w:ilvl w:val="0"/>
          <w:numId w:val="60"/>
        </w:numPr>
        <w:jc w:val="both"/>
        <w:rPr>
          <w:rFonts w:ascii="Arial" w:hAnsi="Arial" w:cs="Arial"/>
          <w:b w:val="0"/>
          <w:sz w:val="22"/>
          <w:szCs w:val="22"/>
        </w:rPr>
      </w:pPr>
      <w:r w:rsidRPr="00115DF5">
        <w:rPr>
          <w:rFonts w:ascii="Arial" w:hAnsi="Arial" w:cs="Arial"/>
          <w:b w:val="0"/>
          <w:sz w:val="22"/>
          <w:szCs w:val="22"/>
          <w:lang w:val="es-ES_tradnl"/>
        </w:rPr>
        <w:t>Atención integral y dispensación de ARV exclusivamente en hospitales de segundo y tercer nivel</w:t>
      </w:r>
    </w:p>
    <w:p w14:paraId="71005142" w14:textId="77777777" w:rsidR="00115DF5" w:rsidRPr="00115DF5" w:rsidRDefault="00115DF5" w:rsidP="00B8421D">
      <w:pPr>
        <w:pStyle w:val="Prrafodelista"/>
        <w:numPr>
          <w:ilvl w:val="0"/>
          <w:numId w:val="60"/>
        </w:numPr>
        <w:jc w:val="both"/>
        <w:rPr>
          <w:rFonts w:ascii="Arial" w:hAnsi="Arial" w:cs="Arial"/>
          <w:b w:val="0"/>
          <w:sz w:val="22"/>
          <w:szCs w:val="22"/>
        </w:rPr>
      </w:pPr>
      <w:r w:rsidRPr="00115DF5">
        <w:rPr>
          <w:rFonts w:ascii="Arial" w:hAnsi="Arial" w:cs="Arial"/>
          <w:b w:val="0"/>
          <w:sz w:val="22"/>
          <w:szCs w:val="22"/>
          <w:lang w:val="es-ES_tradnl"/>
        </w:rPr>
        <w:t>Mejoramiento en el uso de medicamentos ARV (Tratamiento 2.0)</w:t>
      </w:r>
    </w:p>
    <w:p w14:paraId="343A41BF" w14:textId="77777777" w:rsidR="00115DF5" w:rsidRPr="00115DF5" w:rsidRDefault="00115DF5" w:rsidP="00B8421D">
      <w:pPr>
        <w:pStyle w:val="Prrafodelista"/>
        <w:numPr>
          <w:ilvl w:val="0"/>
          <w:numId w:val="60"/>
        </w:numPr>
        <w:jc w:val="both"/>
        <w:rPr>
          <w:rFonts w:ascii="Arial" w:hAnsi="Arial" w:cs="Arial"/>
          <w:b w:val="0"/>
          <w:sz w:val="22"/>
          <w:szCs w:val="22"/>
        </w:rPr>
      </w:pPr>
      <w:r w:rsidRPr="00115DF5">
        <w:rPr>
          <w:rFonts w:ascii="Arial" w:hAnsi="Arial" w:cs="Arial"/>
          <w:b w:val="0"/>
          <w:sz w:val="22"/>
          <w:szCs w:val="22"/>
          <w:lang w:val="es-ES_tradnl"/>
        </w:rPr>
        <w:t>Debilidades en la cascada de la atención continua a las PVIH (vinculación, retención y abandonos) (~6000 personas diagnosticadas no están en TAR)</w:t>
      </w:r>
    </w:p>
    <w:p w14:paraId="39F8FE19" w14:textId="77777777" w:rsidR="00115DF5" w:rsidRPr="00115DF5" w:rsidRDefault="00115DF5" w:rsidP="00B8421D">
      <w:pPr>
        <w:pStyle w:val="Prrafodelista"/>
        <w:numPr>
          <w:ilvl w:val="0"/>
          <w:numId w:val="60"/>
        </w:numPr>
        <w:spacing w:after="0" w:line="240" w:lineRule="auto"/>
        <w:jc w:val="both"/>
        <w:rPr>
          <w:rFonts w:ascii="Arial" w:hAnsi="Arial" w:cs="Arial"/>
          <w:b w:val="0"/>
          <w:sz w:val="22"/>
          <w:szCs w:val="22"/>
        </w:rPr>
      </w:pPr>
      <w:r w:rsidRPr="00115DF5">
        <w:rPr>
          <w:rFonts w:ascii="Arial" w:hAnsi="Arial" w:cs="Arial"/>
          <w:b w:val="0"/>
          <w:sz w:val="22"/>
          <w:szCs w:val="22"/>
          <w:lang w:val="es-ES_tradnl"/>
        </w:rPr>
        <w:t>Oportunidades de optimización seguimiento laboratorial PVIH en TAR</w:t>
      </w:r>
    </w:p>
    <w:p w14:paraId="2038EA63" w14:textId="77777777" w:rsidR="00115DF5" w:rsidRPr="00115DF5" w:rsidRDefault="00115DF5" w:rsidP="00115DF5">
      <w:pPr>
        <w:pStyle w:val="Prrafodelista"/>
        <w:spacing w:after="0" w:line="240" w:lineRule="auto"/>
        <w:jc w:val="both"/>
        <w:rPr>
          <w:rFonts w:ascii="Arial" w:hAnsi="Arial" w:cs="Arial"/>
          <w:b w:val="0"/>
          <w:sz w:val="22"/>
          <w:szCs w:val="22"/>
        </w:rPr>
      </w:pPr>
    </w:p>
    <w:p w14:paraId="4284A19F" w14:textId="3235E658" w:rsidR="00115DF5" w:rsidRPr="0048476F" w:rsidRDefault="00115DF5" w:rsidP="00115DF5">
      <w:pPr>
        <w:spacing w:after="0" w:line="240" w:lineRule="auto"/>
        <w:ind w:left="360"/>
        <w:jc w:val="both"/>
        <w:rPr>
          <w:rFonts w:ascii="Arial" w:hAnsi="Arial" w:cs="Arial"/>
          <w:u w:val="single"/>
          <w:lang w:val="es-ES_tradnl"/>
        </w:rPr>
      </w:pPr>
      <w:r w:rsidRPr="0048476F">
        <w:rPr>
          <w:rFonts w:ascii="Arial" w:hAnsi="Arial" w:cs="Arial"/>
          <w:u w:val="single"/>
          <w:lang w:val="es-ES_tradnl"/>
        </w:rPr>
        <w:t>Con la actual solicitud de financiamiento se pre</w:t>
      </w:r>
      <w:r w:rsidR="00E01922">
        <w:rPr>
          <w:rFonts w:ascii="Arial" w:hAnsi="Arial" w:cs="Arial"/>
          <w:u w:val="single"/>
          <w:lang w:val="es-ES_tradnl"/>
        </w:rPr>
        <w:t>te</w:t>
      </w:r>
      <w:r w:rsidRPr="0048476F">
        <w:rPr>
          <w:rFonts w:ascii="Arial" w:hAnsi="Arial" w:cs="Arial"/>
          <w:u w:val="single"/>
          <w:lang w:val="es-ES_tradnl"/>
        </w:rPr>
        <w:t>nde apoyar en los desafíos 1,</w:t>
      </w:r>
      <w:r w:rsidR="00E01922">
        <w:rPr>
          <w:rFonts w:ascii="Arial" w:hAnsi="Arial" w:cs="Arial"/>
          <w:u w:val="single"/>
          <w:lang w:val="es-ES_tradnl"/>
        </w:rPr>
        <w:t xml:space="preserve"> </w:t>
      </w:r>
      <w:r w:rsidRPr="0048476F">
        <w:rPr>
          <w:rFonts w:ascii="Arial" w:hAnsi="Arial" w:cs="Arial"/>
          <w:u w:val="single"/>
          <w:lang w:val="es-ES_tradnl"/>
        </w:rPr>
        <w:t>2</w:t>
      </w:r>
      <w:r w:rsidR="00E01922">
        <w:rPr>
          <w:rFonts w:ascii="Arial" w:hAnsi="Arial" w:cs="Arial"/>
          <w:u w:val="single"/>
          <w:lang w:val="es-ES_tradnl"/>
        </w:rPr>
        <w:t xml:space="preserve"> </w:t>
      </w:r>
      <w:r w:rsidRPr="0048476F">
        <w:rPr>
          <w:rFonts w:ascii="Arial" w:hAnsi="Arial" w:cs="Arial"/>
          <w:u w:val="single"/>
          <w:lang w:val="es-ES_tradnl"/>
        </w:rPr>
        <w:t>y 4</w:t>
      </w:r>
      <w:r w:rsidR="00E01922">
        <w:rPr>
          <w:rFonts w:ascii="Arial" w:hAnsi="Arial" w:cs="Arial"/>
          <w:u w:val="single"/>
          <w:lang w:val="es-ES_tradnl"/>
        </w:rPr>
        <w:t>.</w:t>
      </w:r>
    </w:p>
    <w:p w14:paraId="447FE5FB" w14:textId="58D29B2E" w:rsidR="00115DF5" w:rsidRDefault="00115DF5" w:rsidP="00C158E5">
      <w:pPr>
        <w:spacing w:after="0" w:line="240" w:lineRule="auto"/>
        <w:jc w:val="both"/>
        <w:rPr>
          <w:b/>
          <w:color w:val="44546A" w:themeColor="text2"/>
          <w:sz w:val="24"/>
          <w:szCs w:val="24"/>
        </w:rPr>
      </w:pPr>
    </w:p>
    <w:p w14:paraId="22980C0E" w14:textId="3E132E7B" w:rsidR="00E01922" w:rsidRDefault="00E01922" w:rsidP="00C158E5">
      <w:pPr>
        <w:spacing w:after="0" w:line="240" w:lineRule="auto"/>
        <w:jc w:val="both"/>
        <w:rPr>
          <w:b/>
          <w:color w:val="44546A" w:themeColor="text2"/>
          <w:sz w:val="24"/>
          <w:szCs w:val="24"/>
        </w:rPr>
      </w:pPr>
    </w:p>
    <w:p w14:paraId="00EB03C6" w14:textId="52FC634C" w:rsidR="00E01922" w:rsidRDefault="00E01922" w:rsidP="00C158E5">
      <w:pPr>
        <w:spacing w:after="0" w:line="240" w:lineRule="auto"/>
        <w:jc w:val="both"/>
        <w:rPr>
          <w:b/>
          <w:color w:val="44546A" w:themeColor="text2"/>
          <w:sz w:val="24"/>
          <w:szCs w:val="24"/>
        </w:rPr>
      </w:pPr>
    </w:p>
    <w:p w14:paraId="377A466F" w14:textId="77777777" w:rsidR="00E01922" w:rsidRDefault="00E01922" w:rsidP="00C158E5">
      <w:pPr>
        <w:spacing w:after="0" w:line="240" w:lineRule="auto"/>
        <w:jc w:val="both"/>
        <w:rPr>
          <w:b/>
          <w:color w:val="44546A" w:themeColor="text2"/>
          <w:sz w:val="24"/>
          <w:szCs w:val="24"/>
        </w:rPr>
      </w:pPr>
    </w:p>
    <w:p w14:paraId="382364DB" w14:textId="15A42036" w:rsidR="00C158E5" w:rsidRPr="00231270" w:rsidRDefault="00231270" w:rsidP="00231270">
      <w:pPr>
        <w:pStyle w:val="Ttulo3"/>
        <w:rPr>
          <w:rFonts w:ascii="Arial" w:hAnsi="Arial" w:cs="Arial"/>
          <w:b/>
          <w:color w:val="auto"/>
          <w:sz w:val="22"/>
        </w:rPr>
      </w:pPr>
      <w:r w:rsidRPr="00231270">
        <w:rPr>
          <w:rFonts w:ascii="Arial" w:eastAsia="Times New Roman" w:hAnsi="Arial" w:cs="Arial"/>
          <w:b/>
          <w:bCs/>
          <w:color w:val="auto"/>
        </w:rPr>
        <w:lastRenderedPageBreak/>
        <w:t>Tabla N° 1</w:t>
      </w:r>
      <w:r w:rsidR="00E01922">
        <w:rPr>
          <w:rFonts w:ascii="Arial" w:eastAsia="Times New Roman" w:hAnsi="Arial" w:cs="Arial"/>
          <w:b/>
          <w:bCs/>
          <w:color w:val="auto"/>
        </w:rPr>
        <w:t>6</w:t>
      </w:r>
      <w:r w:rsidRPr="00231270">
        <w:rPr>
          <w:rFonts w:ascii="Arial" w:eastAsia="Times New Roman" w:hAnsi="Arial" w:cs="Arial"/>
          <w:b/>
          <w:bCs/>
          <w:color w:val="auto"/>
        </w:rPr>
        <w:t xml:space="preserve">. </w:t>
      </w:r>
      <w:r w:rsidR="003634C6" w:rsidRPr="003634C6">
        <w:rPr>
          <w:rFonts w:ascii="Arial" w:hAnsi="Arial" w:cs="Arial"/>
          <w:b/>
          <w:color w:val="auto"/>
          <w:sz w:val="22"/>
        </w:rPr>
        <w:t xml:space="preserve">ATENCIÓN INTEGRAL </w:t>
      </w:r>
    </w:p>
    <w:tbl>
      <w:tblPr>
        <w:tblStyle w:val="Tabladecuadrcula1clara-nfasis5"/>
        <w:tblW w:w="9351" w:type="dxa"/>
        <w:tblLook w:val="04A0" w:firstRow="1" w:lastRow="0" w:firstColumn="1" w:lastColumn="0" w:noHBand="0" w:noVBand="1"/>
      </w:tblPr>
      <w:tblGrid>
        <w:gridCol w:w="1595"/>
        <w:gridCol w:w="3362"/>
        <w:gridCol w:w="2210"/>
        <w:gridCol w:w="2184"/>
      </w:tblGrid>
      <w:tr w:rsidR="003634C6" w:rsidRPr="007F1327" w14:paraId="347448E6" w14:textId="77777777" w:rsidTr="00363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40E10372" w14:textId="77777777" w:rsidR="003634C6" w:rsidRPr="007F1327" w:rsidRDefault="00525227" w:rsidP="003634C6">
            <w:pPr>
              <w:jc w:val="center"/>
              <w:rPr>
                <w:rFonts w:ascii="Arial" w:hAnsi="Arial" w:cs="Arial"/>
                <w:sz w:val="16"/>
                <w:szCs w:val="16"/>
              </w:rPr>
            </w:pPr>
            <w:r w:rsidRPr="007F1327">
              <w:rPr>
                <w:rFonts w:ascii="Arial" w:hAnsi="Arial" w:cs="Arial"/>
                <w:sz w:val="16"/>
                <w:szCs w:val="16"/>
              </w:rPr>
              <w:t>Desafíos</w:t>
            </w:r>
          </w:p>
        </w:tc>
        <w:tc>
          <w:tcPr>
            <w:tcW w:w="3362" w:type="dxa"/>
          </w:tcPr>
          <w:p w14:paraId="134DF6BF" w14:textId="77777777" w:rsidR="003634C6" w:rsidRPr="007F1327" w:rsidRDefault="00525227"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Recomendaciones</w:t>
            </w:r>
          </w:p>
        </w:tc>
        <w:tc>
          <w:tcPr>
            <w:tcW w:w="2210" w:type="dxa"/>
          </w:tcPr>
          <w:p w14:paraId="30FFB80F"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Que está realizando MINSAL</w:t>
            </w:r>
          </w:p>
        </w:tc>
        <w:tc>
          <w:tcPr>
            <w:tcW w:w="2184" w:type="dxa"/>
          </w:tcPr>
          <w:p w14:paraId="5D44D38A" w14:textId="77777777" w:rsidR="003634C6" w:rsidRPr="007F1327" w:rsidRDefault="003634C6" w:rsidP="003634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F1327">
              <w:rPr>
                <w:rFonts w:ascii="Arial" w:hAnsi="Arial" w:cs="Arial"/>
                <w:sz w:val="16"/>
                <w:szCs w:val="16"/>
              </w:rPr>
              <w:t>Acciones para dar salida a brecha</w:t>
            </w:r>
            <w:r w:rsidRPr="007F1327">
              <w:rPr>
                <w:rFonts w:ascii="Arial" w:eastAsia="Times New Roman" w:hAnsi="Arial" w:cs="Arial"/>
                <w:color w:val="000000" w:themeColor="dark1"/>
                <w:kern w:val="24"/>
                <w:sz w:val="16"/>
                <w:szCs w:val="16"/>
                <w:lang w:val="es-ES_tradnl" w:eastAsia="es-ES"/>
              </w:rPr>
              <w:t xml:space="preserve"> con apoyo financiero del FM</w:t>
            </w:r>
          </w:p>
        </w:tc>
      </w:tr>
      <w:tr w:rsidR="00C158E5" w:rsidRPr="007F1327" w14:paraId="6210B3F2" w14:textId="77777777" w:rsidTr="003634C6">
        <w:tc>
          <w:tcPr>
            <w:cnfStyle w:val="001000000000" w:firstRow="0" w:lastRow="0" w:firstColumn="1" w:lastColumn="0" w:oddVBand="0" w:evenVBand="0" w:oddHBand="0" w:evenHBand="0" w:firstRowFirstColumn="0" w:firstRowLastColumn="0" w:lastRowFirstColumn="0" w:lastRowLastColumn="0"/>
            <w:tcW w:w="1595" w:type="dxa"/>
          </w:tcPr>
          <w:p w14:paraId="6C1D6B61"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Persisten brechas en la cobertura del tratamiento (~8000 sin TAR para la meta de “90%”)</w:t>
            </w:r>
          </w:p>
        </w:tc>
        <w:tc>
          <w:tcPr>
            <w:tcW w:w="3362" w:type="dxa"/>
          </w:tcPr>
          <w:p w14:paraId="3FAD618C" w14:textId="77777777" w:rsidR="00C158E5" w:rsidRPr="007F1327" w:rsidRDefault="00C158E5" w:rsidP="00B8421D">
            <w:pPr>
              <w:pStyle w:val="Prrafodelista"/>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SV"/>
              </w:rPr>
            </w:pPr>
            <w:r w:rsidRPr="007F1327">
              <w:rPr>
                <w:rFonts w:ascii="Arial" w:hAnsi="Arial" w:cs="Arial"/>
                <w:b w:val="0"/>
                <w:bCs/>
                <w:sz w:val="16"/>
                <w:szCs w:val="16"/>
                <w:lang w:val="es-ES_tradnl"/>
              </w:rPr>
              <w:t xml:space="preserve">Oficializar, diseminar e implementar los nuevos lineamientos de atención integral </w:t>
            </w:r>
            <w:r w:rsidRPr="007F1327">
              <w:rPr>
                <w:rFonts w:ascii="Arial" w:hAnsi="Arial" w:cs="Arial"/>
                <w:b w:val="0"/>
                <w:sz w:val="16"/>
                <w:szCs w:val="16"/>
                <w:lang w:val="es-ES_tradnl"/>
              </w:rPr>
              <w:t>(política de “tratamiento para todos” de la OMS, 2016)</w:t>
            </w:r>
          </w:p>
          <w:p w14:paraId="798414B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10" w:type="dxa"/>
          </w:tcPr>
          <w:p w14:paraId="5B1ACC86" w14:textId="77777777" w:rsidR="00C158E5" w:rsidRPr="007F1327" w:rsidRDefault="00C158E5" w:rsidP="00E01922">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tc>
        <w:tc>
          <w:tcPr>
            <w:tcW w:w="2184" w:type="dxa"/>
          </w:tcPr>
          <w:p w14:paraId="2E252532" w14:textId="6208B423"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Talle</w:t>
            </w:r>
            <w:r w:rsidR="00E01922">
              <w:rPr>
                <w:rFonts w:ascii="Arial" w:hAnsi="Arial" w:cs="Arial"/>
                <w:bCs/>
                <w:sz w:val="16"/>
                <w:szCs w:val="16"/>
                <w:lang w:val="es-ES_tradnl"/>
              </w:rPr>
              <w:t>re</w:t>
            </w:r>
            <w:r w:rsidRPr="007F1327">
              <w:rPr>
                <w:rFonts w:ascii="Arial" w:hAnsi="Arial" w:cs="Arial"/>
                <w:bCs/>
                <w:sz w:val="16"/>
                <w:szCs w:val="16"/>
                <w:lang w:val="es-ES_tradnl"/>
              </w:rPr>
              <w:t xml:space="preserve">s para la difusión de la guía clínica actualizada con diferentes actores y sectores </w:t>
            </w:r>
          </w:p>
        </w:tc>
      </w:tr>
      <w:tr w:rsidR="00C158E5" w:rsidRPr="007F1327" w14:paraId="050D2907" w14:textId="77777777" w:rsidTr="003634C6">
        <w:tc>
          <w:tcPr>
            <w:cnfStyle w:val="001000000000" w:firstRow="0" w:lastRow="0" w:firstColumn="1" w:lastColumn="0" w:oddVBand="0" w:evenVBand="0" w:oddHBand="0" w:evenHBand="0" w:firstRowFirstColumn="0" w:firstRowLastColumn="0" w:lastRowFirstColumn="0" w:lastRowLastColumn="0"/>
            <w:tcW w:w="1595" w:type="dxa"/>
          </w:tcPr>
          <w:p w14:paraId="35D44160"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Atención integral y dispensación de ARV exclusivamente en hospitales de segundo y tercer nivel</w:t>
            </w:r>
          </w:p>
          <w:p w14:paraId="2ADCE062" w14:textId="77777777" w:rsidR="00C158E5" w:rsidRPr="007F1327" w:rsidRDefault="00C158E5" w:rsidP="00C158E5">
            <w:pPr>
              <w:jc w:val="both"/>
              <w:rPr>
                <w:rFonts w:ascii="Arial" w:hAnsi="Arial" w:cs="Arial"/>
                <w:b w:val="0"/>
                <w:sz w:val="16"/>
                <w:szCs w:val="16"/>
              </w:rPr>
            </w:pPr>
          </w:p>
        </w:tc>
        <w:tc>
          <w:tcPr>
            <w:tcW w:w="3362" w:type="dxa"/>
          </w:tcPr>
          <w:p w14:paraId="7698E7A4" w14:textId="77777777" w:rsidR="00C158E5" w:rsidRPr="007F1327" w:rsidRDefault="00C158E5" w:rsidP="00B8421D">
            <w:pPr>
              <w:pStyle w:val="Prrafodelista"/>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SV"/>
              </w:rPr>
            </w:pPr>
            <w:r w:rsidRPr="007F1327">
              <w:rPr>
                <w:rFonts w:ascii="Arial" w:hAnsi="Arial" w:cs="Arial"/>
                <w:b w:val="0"/>
                <w:bCs/>
                <w:sz w:val="16"/>
                <w:szCs w:val="16"/>
                <w:lang w:val="es-ES_tradnl"/>
              </w:rPr>
              <w:t xml:space="preserve">Planificar un proceso paulatino de descentralización /desconcentración de la atención integral y TA </w:t>
            </w:r>
            <w:r w:rsidRPr="007F1327">
              <w:rPr>
                <w:rFonts w:ascii="Arial" w:hAnsi="Arial" w:cs="Arial"/>
                <w:b w:val="0"/>
                <w:sz w:val="16"/>
                <w:szCs w:val="16"/>
                <w:lang w:val="es-ES_tradnl"/>
              </w:rPr>
              <w:t>(hospitales II nivel; UCSF especializadas y VICITS). Definir protocolos y flujogramas, revisar nivel atención ARV, plan operativo descentralización, equipo funcional MINSAL para coordinar, etc.</w:t>
            </w:r>
          </w:p>
          <w:p w14:paraId="62FB68D3" w14:textId="77777777" w:rsidR="00C158E5" w:rsidRPr="007F1327" w:rsidRDefault="00C158E5" w:rsidP="00B8421D">
            <w:pPr>
              <w:pStyle w:val="Prrafodelista"/>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SV"/>
              </w:rPr>
            </w:pPr>
            <w:r w:rsidRPr="007F1327">
              <w:rPr>
                <w:rFonts w:ascii="Arial" w:hAnsi="Arial" w:cs="Arial"/>
                <w:b w:val="0"/>
                <w:bCs/>
                <w:sz w:val="16"/>
                <w:szCs w:val="16"/>
                <w:lang w:val="es-ES_tradnl"/>
              </w:rPr>
              <w:t xml:space="preserve">Aumentar el número de profesional de salud capacitados </w:t>
            </w:r>
            <w:r w:rsidRPr="007F1327">
              <w:rPr>
                <w:rFonts w:ascii="Arial" w:hAnsi="Arial" w:cs="Arial"/>
                <w:b w:val="0"/>
                <w:sz w:val="16"/>
                <w:szCs w:val="16"/>
                <w:lang w:val="es-ES_tradnl"/>
              </w:rPr>
              <w:t xml:space="preserve">para la atención integral de VIH en los diferentes niveles desde la perspectiva de desconcentración al primer nivel de atención y </w:t>
            </w:r>
            <w:proofErr w:type="spellStart"/>
            <w:r w:rsidRPr="007F1327">
              <w:rPr>
                <w:rFonts w:ascii="Arial" w:hAnsi="Arial" w:cs="Arial"/>
                <w:b w:val="0"/>
                <w:sz w:val="16"/>
                <w:szCs w:val="16"/>
                <w:lang w:val="es-ES_tradnl"/>
              </w:rPr>
              <w:t>task-shinfting</w:t>
            </w:r>
            <w:proofErr w:type="spellEnd"/>
            <w:r w:rsidRPr="007F1327">
              <w:rPr>
                <w:rFonts w:ascii="Arial" w:hAnsi="Arial" w:cs="Arial"/>
                <w:b w:val="0"/>
                <w:sz w:val="16"/>
                <w:szCs w:val="16"/>
                <w:lang w:val="es-ES_tradnl"/>
              </w:rPr>
              <w:t>.</w:t>
            </w:r>
          </w:p>
          <w:p w14:paraId="61F1565E" w14:textId="77777777" w:rsidR="00C158E5" w:rsidRPr="007F1327" w:rsidRDefault="00C158E5" w:rsidP="00B8421D">
            <w:pPr>
              <w:pStyle w:val="Prrafodelista"/>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SV"/>
              </w:rPr>
            </w:pPr>
            <w:r w:rsidRPr="007F1327">
              <w:rPr>
                <w:rFonts w:ascii="Arial" w:hAnsi="Arial" w:cs="Arial"/>
                <w:b w:val="0"/>
                <w:bCs/>
                <w:sz w:val="16"/>
                <w:szCs w:val="16"/>
                <w:lang w:val="es-ES_tradnl"/>
              </w:rPr>
              <w:t xml:space="preserve">Ampliar acceso a dispensación de ARV </w:t>
            </w:r>
            <w:r w:rsidRPr="007F1327">
              <w:rPr>
                <w:rFonts w:ascii="Arial" w:hAnsi="Arial" w:cs="Arial"/>
                <w:b w:val="0"/>
                <w:sz w:val="16"/>
                <w:szCs w:val="16"/>
                <w:lang w:val="es-ES_tradnl"/>
              </w:rPr>
              <w:t>(Ej. horarios extendidos (24h); desconcentración dispensación ARV en PNA; farmacias a domicilio como opción innovadora)</w:t>
            </w:r>
          </w:p>
          <w:p w14:paraId="028B4DB0" w14:textId="55793D2A" w:rsidR="00C158E5" w:rsidRPr="007F1327" w:rsidRDefault="00C158E5" w:rsidP="00B8421D">
            <w:pPr>
              <w:pStyle w:val="Prrafodelista"/>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SV"/>
              </w:rPr>
            </w:pPr>
            <w:r w:rsidRPr="007F1327">
              <w:rPr>
                <w:rFonts w:ascii="Arial" w:hAnsi="Arial" w:cs="Arial"/>
                <w:b w:val="0"/>
                <w:bCs/>
                <w:sz w:val="16"/>
                <w:szCs w:val="16"/>
                <w:lang w:val="es-ES_tradnl"/>
              </w:rPr>
              <w:t>Promover una discusión sobre la integración de los centros de atención integral con la atención m</w:t>
            </w:r>
            <w:r w:rsidR="00E01922">
              <w:rPr>
                <w:rFonts w:ascii="Arial" w:hAnsi="Arial" w:cs="Arial"/>
                <w:b w:val="0"/>
                <w:bCs/>
                <w:sz w:val="16"/>
                <w:szCs w:val="16"/>
                <w:lang w:val="es-ES_tradnl"/>
              </w:rPr>
              <w:t>é</w:t>
            </w:r>
            <w:r w:rsidRPr="007F1327">
              <w:rPr>
                <w:rFonts w:ascii="Arial" w:hAnsi="Arial" w:cs="Arial"/>
                <w:b w:val="0"/>
                <w:bCs/>
                <w:sz w:val="16"/>
                <w:szCs w:val="16"/>
                <w:lang w:val="es-ES_tradnl"/>
              </w:rPr>
              <w:t>dica general para una prestación de servicios más eficiente. Esto requiere establecer una mesa de discusión con todos los actores involucrados para discutir ventajas y desventajas del proceso de integración en el contexto del sistema de salud de El Salvador</w:t>
            </w:r>
          </w:p>
        </w:tc>
        <w:tc>
          <w:tcPr>
            <w:tcW w:w="2210" w:type="dxa"/>
          </w:tcPr>
          <w:p w14:paraId="352FFDE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Se analizará </w:t>
            </w:r>
            <w:r w:rsidR="003634C6" w:rsidRPr="007F1327">
              <w:rPr>
                <w:rFonts w:ascii="Arial" w:hAnsi="Arial" w:cs="Arial"/>
                <w:bCs/>
                <w:sz w:val="16"/>
                <w:szCs w:val="16"/>
                <w:lang w:val="es-ES_tradnl"/>
              </w:rPr>
              <w:t>juntamente con</w:t>
            </w:r>
            <w:r w:rsidRPr="007F1327">
              <w:rPr>
                <w:rFonts w:ascii="Arial" w:hAnsi="Arial" w:cs="Arial"/>
                <w:bCs/>
                <w:sz w:val="16"/>
                <w:szCs w:val="16"/>
                <w:lang w:val="es-ES_tradnl"/>
              </w:rPr>
              <w:t xml:space="preserve"> primer nivel de atención y dirección de hospitales </w:t>
            </w:r>
          </w:p>
          <w:p w14:paraId="0D2B694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5726650"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20CBFAA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4C5ADE16"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506C58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7FD506E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2A77194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36124DCE"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773F9F7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ED58AF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4140435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9649A9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038AF32A"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r w:rsidRPr="007F1327">
              <w:rPr>
                <w:rFonts w:ascii="Arial" w:hAnsi="Arial" w:cs="Arial"/>
                <w:bCs/>
                <w:sz w:val="16"/>
                <w:szCs w:val="16"/>
                <w:lang w:val="es-ES_tradnl"/>
              </w:rPr>
              <w:t xml:space="preserve">Se analizará conjuntamente con primer nivel de atención, dirección de hospitales </w:t>
            </w:r>
            <w:r w:rsidR="00EB7D13" w:rsidRPr="007F1327">
              <w:rPr>
                <w:rFonts w:ascii="Arial" w:hAnsi="Arial" w:cs="Arial"/>
                <w:bCs/>
                <w:sz w:val="16"/>
                <w:szCs w:val="16"/>
                <w:lang w:val="es-ES_tradnl"/>
              </w:rPr>
              <w:t>y dirección</w:t>
            </w:r>
            <w:r w:rsidRPr="007F1327">
              <w:rPr>
                <w:rFonts w:ascii="Arial" w:hAnsi="Arial" w:cs="Arial"/>
                <w:bCs/>
                <w:sz w:val="16"/>
                <w:szCs w:val="16"/>
                <w:lang w:val="es-ES_tradnl"/>
              </w:rPr>
              <w:t xml:space="preserve"> de regulación </w:t>
            </w:r>
          </w:p>
          <w:p w14:paraId="049F4C1B"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tc>
        <w:tc>
          <w:tcPr>
            <w:tcW w:w="2184" w:type="dxa"/>
          </w:tcPr>
          <w:p w14:paraId="6E3763F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ES_tradnl"/>
              </w:rPr>
            </w:pPr>
          </w:p>
          <w:p w14:paraId="5E034230"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3E0F19A8"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6458234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244E9EE2"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77320523"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54FC0307"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630D125C"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07864611"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s-ES_tradnl"/>
              </w:rPr>
            </w:pPr>
          </w:p>
          <w:p w14:paraId="453AAA34"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ES_tradnl"/>
              </w:rPr>
            </w:pPr>
            <w:r w:rsidRPr="007F1327">
              <w:rPr>
                <w:rFonts w:ascii="Arial" w:hAnsi="Arial" w:cs="Arial"/>
                <w:bCs/>
                <w:sz w:val="16"/>
                <w:szCs w:val="16"/>
                <w:lang w:val="es-ES_tradnl"/>
              </w:rPr>
              <w:t xml:space="preserve">Talleres de formación a personal de salud de diferentes especialidades </w:t>
            </w:r>
          </w:p>
          <w:p w14:paraId="76A07749" w14:textId="77777777" w:rsidR="00C158E5" w:rsidRPr="007F1327" w:rsidRDefault="00C158E5" w:rsidP="00C158E5">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ES_tradnl"/>
              </w:rPr>
            </w:pPr>
          </w:p>
        </w:tc>
      </w:tr>
      <w:tr w:rsidR="00C158E5" w:rsidRPr="007F1327" w14:paraId="3278AB38" w14:textId="77777777" w:rsidTr="003634C6">
        <w:tc>
          <w:tcPr>
            <w:cnfStyle w:val="001000000000" w:firstRow="0" w:lastRow="0" w:firstColumn="1" w:lastColumn="0" w:oddVBand="0" w:evenVBand="0" w:oddHBand="0" w:evenHBand="0" w:firstRowFirstColumn="0" w:firstRowLastColumn="0" w:lastRowFirstColumn="0" w:lastRowLastColumn="0"/>
            <w:tcW w:w="1595" w:type="dxa"/>
          </w:tcPr>
          <w:p w14:paraId="64EBAE9C" w14:textId="77777777" w:rsidR="00C158E5" w:rsidRPr="007F1327" w:rsidRDefault="00C158E5" w:rsidP="00C158E5">
            <w:pPr>
              <w:jc w:val="both"/>
              <w:rPr>
                <w:rFonts w:ascii="Arial" w:hAnsi="Arial" w:cs="Arial"/>
                <w:b w:val="0"/>
                <w:sz w:val="16"/>
                <w:szCs w:val="16"/>
              </w:rPr>
            </w:pPr>
            <w:r w:rsidRPr="007F1327">
              <w:rPr>
                <w:rFonts w:ascii="Arial" w:hAnsi="Arial" w:cs="Arial"/>
                <w:b w:val="0"/>
                <w:sz w:val="16"/>
                <w:szCs w:val="16"/>
                <w:lang w:val="es-ES_tradnl"/>
              </w:rPr>
              <w:t>Debilidades en la cascada de la atención continua a las PVV (vinculación, retención y abandonos) (~6000 personas diagnosticadas no están en TAR)</w:t>
            </w:r>
          </w:p>
          <w:p w14:paraId="409671EF" w14:textId="77777777" w:rsidR="00C158E5" w:rsidRPr="007F1327" w:rsidRDefault="00C158E5" w:rsidP="00C158E5">
            <w:pPr>
              <w:jc w:val="both"/>
              <w:rPr>
                <w:rFonts w:ascii="Arial" w:hAnsi="Arial" w:cs="Arial"/>
                <w:b w:val="0"/>
                <w:bCs w:val="0"/>
                <w:sz w:val="16"/>
                <w:szCs w:val="16"/>
              </w:rPr>
            </w:pPr>
          </w:p>
        </w:tc>
        <w:tc>
          <w:tcPr>
            <w:tcW w:w="3362" w:type="dxa"/>
          </w:tcPr>
          <w:p w14:paraId="669DC0CD" w14:textId="7AA3C880" w:rsidR="00C158E5" w:rsidRPr="007F1327" w:rsidRDefault="00C158E5" w:rsidP="00B8421D">
            <w:pPr>
              <w:pStyle w:val="Prrafodelista"/>
              <w:numPr>
                <w:ilvl w:val="0"/>
                <w:numId w:val="4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SV"/>
              </w:rPr>
            </w:pPr>
            <w:r w:rsidRPr="007F1327">
              <w:rPr>
                <w:rFonts w:ascii="Arial" w:hAnsi="Arial" w:cs="Arial"/>
                <w:b w:val="0"/>
                <w:bCs/>
                <w:sz w:val="16"/>
                <w:szCs w:val="16"/>
                <w:lang w:val="es-ES_tradnl"/>
              </w:rPr>
              <w:t xml:space="preserve">Fortalecer la coordinación efectiva entre </w:t>
            </w:r>
            <w:proofErr w:type="spellStart"/>
            <w:r w:rsidRPr="007F1327">
              <w:rPr>
                <w:rFonts w:ascii="Arial" w:hAnsi="Arial" w:cs="Arial"/>
                <w:b w:val="0"/>
                <w:bCs/>
                <w:sz w:val="16"/>
                <w:szCs w:val="16"/>
                <w:lang w:val="es-ES_tradnl"/>
              </w:rPr>
              <w:t>CAIs</w:t>
            </w:r>
            <w:proofErr w:type="spellEnd"/>
            <w:r w:rsidRPr="007F1327">
              <w:rPr>
                <w:rFonts w:ascii="Arial" w:hAnsi="Arial" w:cs="Arial"/>
                <w:b w:val="0"/>
                <w:bCs/>
                <w:sz w:val="16"/>
                <w:szCs w:val="16"/>
                <w:lang w:val="es-ES_tradnl"/>
              </w:rPr>
              <w:t xml:space="preserve"> y equipos de las RIISS en la provisión de servicios de VIH. Aplicar lineamientos de referencias y respuesta; sensibilizar los recursos del </w:t>
            </w:r>
            <w:r w:rsidR="009C6779">
              <w:rPr>
                <w:rFonts w:ascii="Arial" w:hAnsi="Arial" w:cs="Arial"/>
                <w:b w:val="0"/>
                <w:bCs/>
                <w:sz w:val="16"/>
                <w:szCs w:val="16"/>
                <w:lang w:val="es-ES_tradnl"/>
              </w:rPr>
              <w:t>primer</w:t>
            </w:r>
            <w:r w:rsidR="003C400C">
              <w:rPr>
                <w:rFonts w:ascii="Arial" w:hAnsi="Arial" w:cs="Arial"/>
                <w:b w:val="0"/>
                <w:bCs/>
                <w:sz w:val="16"/>
                <w:szCs w:val="16"/>
                <w:lang w:val="es-ES_tradnl"/>
              </w:rPr>
              <w:t xml:space="preserve"> nivel de atención</w:t>
            </w:r>
            <w:r w:rsidRPr="007F1327">
              <w:rPr>
                <w:rFonts w:ascii="Arial" w:hAnsi="Arial" w:cs="Arial"/>
                <w:b w:val="0"/>
                <w:bCs/>
                <w:sz w:val="16"/>
                <w:szCs w:val="16"/>
                <w:lang w:val="es-ES_tradnl"/>
              </w:rPr>
              <w:t xml:space="preserve"> sobre vinculación, búsqueda activa y seguimiento de las PVV a nivel comunitario.</w:t>
            </w:r>
          </w:p>
          <w:p w14:paraId="4CFA76A7" w14:textId="77777777" w:rsidR="00C158E5" w:rsidRPr="007F1327" w:rsidRDefault="00C158E5" w:rsidP="00B8421D">
            <w:pPr>
              <w:pStyle w:val="Prrafodelista"/>
              <w:numPr>
                <w:ilvl w:val="0"/>
                <w:numId w:val="4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r w:rsidRPr="007F1327">
              <w:rPr>
                <w:rFonts w:ascii="Arial" w:hAnsi="Arial" w:cs="Arial"/>
                <w:b w:val="0"/>
                <w:bCs/>
                <w:sz w:val="16"/>
                <w:szCs w:val="16"/>
                <w:lang w:val="es-ES_tradnl"/>
              </w:rPr>
              <w:t xml:space="preserve">Ampliar apoyo psicosocial en los </w:t>
            </w:r>
            <w:proofErr w:type="spellStart"/>
            <w:r w:rsidRPr="007F1327">
              <w:rPr>
                <w:rFonts w:ascii="Arial" w:hAnsi="Arial" w:cs="Arial"/>
                <w:b w:val="0"/>
                <w:bCs/>
                <w:sz w:val="16"/>
                <w:szCs w:val="16"/>
                <w:lang w:val="es-ES_tradnl"/>
              </w:rPr>
              <w:t>CAIs</w:t>
            </w:r>
            <w:proofErr w:type="spellEnd"/>
            <w:r w:rsidRPr="007F1327">
              <w:rPr>
                <w:rFonts w:ascii="Arial" w:hAnsi="Arial" w:cs="Arial"/>
                <w:b w:val="0"/>
                <w:bCs/>
                <w:sz w:val="16"/>
                <w:szCs w:val="16"/>
                <w:lang w:val="es-ES_tradnl"/>
              </w:rPr>
              <w:t>.</w:t>
            </w:r>
          </w:p>
        </w:tc>
        <w:tc>
          <w:tcPr>
            <w:tcW w:w="2210" w:type="dxa"/>
          </w:tcPr>
          <w:p w14:paraId="3FA6BA03" w14:textId="77777777" w:rsidR="00C158E5" w:rsidRPr="007F1327" w:rsidRDefault="00E76800" w:rsidP="009C6779">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r w:rsidRPr="007F1327">
              <w:rPr>
                <w:rFonts w:ascii="Arial" w:hAnsi="Arial" w:cs="Arial"/>
                <w:b w:val="0"/>
                <w:bCs/>
                <w:sz w:val="16"/>
                <w:szCs w:val="16"/>
                <w:lang w:val="es-ES_tradnl"/>
              </w:rPr>
              <w:t xml:space="preserve">Vinculación a servicios de </w:t>
            </w:r>
            <w:r w:rsidR="00C158E5" w:rsidRPr="007F1327">
              <w:rPr>
                <w:rFonts w:ascii="Arial" w:hAnsi="Arial" w:cs="Arial"/>
                <w:b w:val="0"/>
                <w:bCs/>
                <w:sz w:val="16"/>
                <w:szCs w:val="16"/>
                <w:lang w:val="es-ES_tradnl"/>
              </w:rPr>
              <w:t xml:space="preserve">  </w:t>
            </w:r>
            <w:r w:rsidRPr="007F1327">
              <w:rPr>
                <w:rFonts w:ascii="Arial" w:hAnsi="Arial" w:cs="Arial"/>
                <w:b w:val="0"/>
                <w:bCs/>
                <w:sz w:val="16"/>
                <w:szCs w:val="16"/>
                <w:lang w:val="es-ES_tradnl"/>
              </w:rPr>
              <w:t>atención en</w:t>
            </w:r>
            <w:r w:rsidR="00C158E5" w:rsidRPr="007F1327">
              <w:rPr>
                <w:rFonts w:ascii="Arial" w:hAnsi="Arial" w:cs="Arial"/>
                <w:b w:val="0"/>
                <w:bCs/>
                <w:sz w:val="16"/>
                <w:szCs w:val="16"/>
                <w:lang w:val="es-ES_tradnl"/>
              </w:rPr>
              <w:t xml:space="preserve"> salud</w:t>
            </w:r>
          </w:p>
          <w:p w14:paraId="7A3ADAA8" w14:textId="77777777" w:rsidR="000103A1" w:rsidRPr="007F1327" w:rsidRDefault="000103A1" w:rsidP="009C6779">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p w14:paraId="3EE34981" w14:textId="77777777" w:rsidR="000103A1" w:rsidRPr="007F1327" w:rsidRDefault="000103A1"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p w14:paraId="3087B80D" w14:textId="77777777" w:rsidR="000103A1" w:rsidRPr="007F1327" w:rsidRDefault="000103A1"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p w14:paraId="61AC8A8F" w14:textId="77777777" w:rsidR="000103A1" w:rsidRPr="007F1327" w:rsidRDefault="000103A1"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p w14:paraId="334C86DD" w14:textId="77777777" w:rsidR="00C158E5" w:rsidRPr="007F1327" w:rsidRDefault="00C158E5"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r w:rsidRPr="007F1327">
              <w:rPr>
                <w:rFonts w:ascii="Arial" w:hAnsi="Arial" w:cs="Arial"/>
                <w:b w:val="0"/>
                <w:bCs/>
                <w:sz w:val="16"/>
                <w:szCs w:val="16"/>
                <w:lang w:val="es-ES_tradnl"/>
              </w:rPr>
              <w:t xml:space="preserve"> </w:t>
            </w:r>
          </w:p>
        </w:tc>
        <w:tc>
          <w:tcPr>
            <w:tcW w:w="2184" w:type="dxa"/>
          </w:tcPr>
          <w:p w14:paraId="19DE89E1" w14:textId="6DB0D03B" w:rsidR="00C158E5" w:rsidRPr="007F1327" w:rsidRDefault="00C158E5" w:rsidP="00E01922">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r w:rsidRPr="007F1327">
              <w:rPr>
                <w:rFonts w:ascii="Arial" w:hAnsi="Arial" w:cs="Arial"/>
                <w:b w:val="0"/>
                <w:bCs/>
                <w:sz w:val="16"/>
                <w:szCs w:val="16"/>
                <w:lang w:val="es-ES_tradnl"/>
              </w:rPr>
              <w:t>Estrategia de vinculación y retención de personas con VIH</w:t>
            </w:r>
            <w:r w:rsidR="000103A1" w:rsidRPr="007F1327">
              <w:rPr>
                <w:rFonts w:ascii="Arial" w:hAnsi="Arial" w:cs="Arial"/>
                <w:b w:val="0"/>
                <w:bCs/>
                <w:sz w:val="16"/>
                <w:szCs w:val="16"/>
                <w:lang w:val="es-ES_tradnl"/>
              </w:rPr>
              <w:t xml:space="preserve">, detallada en sección </w:t>
            </w:r>
            <w:r w:rsidR="00E01922">
              <w:rPr>
                <w:rFonts w:ascii="Arial" w:hAnsi="Arial" w:cs="Arial"/>
                <w:b w:val="0"/>
                <w:bCs/>
                <w:sz w:val="16"/>
                <w:szCs w:val="16"/>
                <w:lang w:val="es-ES_tradnl"/>
              </w:rPr>
              <w:t>2</w:t>
            </w:r>
            <w:r w:rsidR="000103A1" w:rsidRPr="007F1327">
              <w:rPr>
                <w:rFonts w:ascii="Arial" w:hAnsi="Arial" w:cs="Arial"/>
                <w:b w:val="0"/>
                <w:bCs/>
                <w:sz w:val="16"/>
                <w:szCs w:val="16"/>
                <w:lang w:val="es-ES_tradnl"/>
              </w:rPr>
              <w:t xml:space="preserve"> </w:t>
            </w:r>
          </w:p>
          <w:p w14:paraId="095C3C0E" w14:textId="77777777" w:rsidR="00C158E5" w:rsidRPr="007F1327" w:rsidRDefault="00C158E5" w:rsidP="00C158E5">
            <w:pPr>
              <w:pStyle w:val="Prrafodelista"/>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sz w:val="16"/>
                <w:szCs w:val="16"/>
                <w:lang w:val="es-ES_tradnl"/>
              </w:rPr>
            </w:pPr>
          </w:p>
        </w:tc>
      </w:tr>
    </w:tbl>
    <w:p w14:paraId="4B3E89B3" w14:textId="77777777" w:rsidR="009C6779" w:rsidRDefault="009C6779" w:rsidP="00F66A70">
      <w:pPr>
        <w:shd w:val="clear" w:color="auto" w:fill="FDFDFD"/>
        <w:spacing w:after="0" w:line="240" w:lineRule="auto"/>
        <w:jc w:val="both"/>
        <w:outlineLvl w:val="2"/>
        <w:rPr>
          <w:rFonts w:ascii="Arial" w:hAnsi="Arial" w:cs="Arial"/>
          <w:color w:val="auto"/>
        </w:rPr>
      </w:pPr>
      <w:bookmarkStart w:id="37" w:name="_Hlk511811180"/>
    </w:p>
    <w:p w14:paraId="4C78B554" w14:textId="2B2D4BA6" w:rsidR="007259B7" w:rsidRPr="006309D2" w:rsidRDefault="00F66A70" w:rsidP="00F66A70">
      <w:pPr>
        <w:shd w:val="clear" w:color="auto" w:fill="FDFDFD"/>
        <w:spacing w:after="0" w:line="240" w:lineRule="auto"/>
        <w:jc w:val="both"/>
        <w:outlineLvl w:val="2"/>
        <w:rPr>
          <w:rFonts w:ascii="Arial" w:eastAsia="Times New Roman" w:hAnsi="Arial" w:cs="Arial"/>
          <w:b/>
          <w:bCs/>
          <w:color w:val="auto"/>
        </w:rPr>
      </w:pPr>
      <w:r w:rsidRPr="006309D2">
        <w:rPr>
          <w:rFonts w:ascii="Arial" w:hAnsi="Arial" w:cs="Arial"/>
          <w:noProof/>
        </w:rPr>
        <w:drawing>
          <wp:anchor distT="0" distB="0" distL="114300" distR="114300" simplePos="0" relativeHeight="251693056" behindDoc="1" locked="0" layoutInCell="1" allowOverlap="1" wp14:anchorId="2CFC67AB" wp14:editId="6A21E628">
            <wp:simplePos x="0" y="0"/>
            <wp:positionH relativeFrom="margin">
              <wp:align>left</wp:align>
            </wp:positionH>
            <wp:positionV relativeFrom="paragraph">
              <wp:posOffset>878840</wp:posOffset>
            </wp:positionV>
            <wp:extent cx="2605405" cy="2148205"/>
            <wp:effectExtent l="0" t="0" r="4445" b="4445"/>
            <wp:wrapTight wrapText="bothSides">
              <wp:wrapPolygon edited="0">
                <wp:start x="0" y="0"/>
                <wp:lineTo x="0" y="21453"/>
                <wp:lineTo x="21479" y="21453"/>
                <wp:lineTo x="21479" y="0"/>
                <wp:lineTo x="0" y="0"/>
              </wp:wrapPolygon>
            </wp:wrapTight>
            <wp:docPr id="2" name="Gráfico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6309D2">
        <w:rPr>
          <w:rFonts w:ascii="Arial" w:hAnsi="Arial" w:cs="Arial"/>
          <w:color w:val="auto"/>
        </w:rPr>
        <w:t>Con relación a las brechas financieras</w:t>
      </w:r>
      <w:r w:rsidR="005858AC" w:rsidRPr="006309D2">
        <w:rPr>
          <w:rFonts w:ascii="Arial" w:hAnsi="Arial" w:cs="Arial"/>
          <w:color w:val="auto"/>
        </w:rPr>
        <w:t xml:space="preserve"> (ver Anexo 17)</w:t>
      </w:r>
      <w:r w:rsidRPr="006309D2">
        <w:rPr>
          <w:rFonts w:ascii="Arial" w:hAnsi="Arial" w:cs="Arial"/>
          <w:color w:val="auto"/>
        </w:rPr>
        <w:t xml:space="preserve">, </w:t>
      </w:r>
      <w:r w:rsidRPr="006309D2">
        <w:rPr>
          <w:rFonts w:ascii="Arial" w:eastAsia="Arial" w:hAnsi="Arial" w:cs="Arial"/>
          <w:color w:val="auto"/>
        </w:rPr>
        <w:t>según el PENM  2016- 2021 la necesidad de país para dar respuesta al componente de VIH-Sida, para los años 2019-2021 asciende a la cantidad de $222,890,000.00. Esta solicitud corresponde a $14,481,816.00 (Ver Anexo N° 1</w:t>
      </w:r>
      <w:r w:rsidR="00D2126C" w:rsidRPr="006309D2">
        <w:rPr>
          <w:rFonts w:ascii="Arial" w:eastAsia="Arial" w:hAnsi="Arial" w:cs="Arial"/>
          <w:color w:val="auto"/>
        </w:rPr>
        <w:t>7</w:t>
      </w:r>
      <w:r w:rsidRPr="006309D2">
        <w:rPr>
          <w:rFonts w:ascii="Arial" w:eastAsia="Arial" w:hAnsi="Arial" w:cs="Arial"/>
          <w:color w:val="auto"/>
        </w:rPr>
        <w:t>)</w:t>
      </w:r>
      <w:r w:rsidR="00D2126C" w:rsidRPr="006309D2">
        <w:rPr>
          <w:rFonts w:ascii="Arial" w:eastAsia="Arial" w:hAnsi="Arial" w:cs="Arial"/>
          <w:color w:val="auto"/>
        </w:rPr>
        <w:t xml:space="preserve"> </w:t>
      </w:r>
      <w:r w:rsidRPr="006309D2">
        <w:rPr>
          <w:rFonts w:ascii="Arial" w:eastAsia="Arial" w:hAnsi="Arial" w:cs="Arial"/>
          <w:color w:val="auto"/>
        </w:rPr>
        <w:t xml:space="preserve">que representa un 6.5% de la necesidad de país distribuidos de la manera siguiente: El componente con mayor asignación presupuestaria es el  </w:t>
      </w:r>
      <w:r w:rsidRPr="006309D2">
        <w:rPr>
          <w:rFonts w:ascii="Arial" w:eastAsia="Times New Roman" w:hAnsi="Arial" w:cs="Arial"/>
          <w:b/>
          <w:bCs/>
          <w:color w:val="auto"/>
        </w:rPr>
        <w:t xml:space="preserve">Módulo de Programas de prevención integral </w:t>
      </w:r>
      <w:r w:rsidR="00AF6EEB" w:rsidRPr="006309D2">
        <w:rPr>
          <w:rFonts w:ascii="Arial" w:eastAsia="Times New Roman" w:hAnsi="Arial" w:cs="Arial"/>
          <w:b/>
          <w:bCs/>
          <w:color w:val="auto"/>
        </w:rPr>
        <w:t>para HSH</w:t>
      </w:r>
      <w:r w:rsidRPr="006309D2">
        <w:rPr>
          <w:rFonts w:ascii="Arial" w:eastAsia="Times New Roman" w:hAnsi="Arial" w:cs="Arial"/>
          <w:color w:val="auto"/>
        </w:rPr>
        <w:t>, cuyo porcentaje presupuestario asciende     al 35.92% ($</w:t>
      </w:r>
      <w:hyperlink r:id="rId44" w:history="1">
        <w:r w:rsidRPr="006309D2">
          <w:rPr>
            <w:rFonts w:ascii="Arial" w:eastAsia="Times New Roman" w:hAnsi="Arial" w:cs="Arial"/>
            <w:color w:val="auto"/>
            <w:u w:val="single"/>
          </w:rPr>
          <w:t>5,201,625.</w:t>
        </w:r>
      </w:hyperlink>
      <w:r w:rsidRPr="006309D2">
        <w:rPr>
          <w:rFonts w:ascii="Arial" w:eastAsia="Times New Roman" w:hAnsi="Arial" w:cs="Arial"/>
          <w:color w:val="auto"/>
          <w:u w:val="single"/>
        </w:rPr>
        <w:t>00</w:t>
      </w:r>
      <w:r w:rsidRPr="006309D2">
        <w:rPr>
          <w:rFonts w:ascii="Arial" w:eastAsia="Times New Roman" w:hAnsi="Arial" w:cs="Arial"/>
          <w:color w:val="auto"/>
        </w:rPr>
        <w:t>), con lo cual se proyecta alcanza</w:t>
      </w:r>
      <w:r w:rsidR="00CA3444" w:rsidRPr="006309D2">
        <w:rPr>
          <w:rFonts w:ascii="Arial" w:eastAsia="Times New Roman" w:hAnsi="Arial" w:cs="Arial"/>
          <w:color w:val="auto"/>
        </w:rPr>
        <w:t>r</w:t>
      </w:r>
      <w:r w:rsidRPr="006309D2">
        <w:rPr>
          <w:rFonts w:ascii="Arial" w:eastAsia="Times New Roman" w:hAnsi="Arial" w:cs="Arial"/>
          <w:color w:val="auto"/>
        </w:rPr>
        <w:t xml:space="preserve"> 65,256 paquetes de prevención, durante la vida del proyecto. Para lo cual se realizarán acciones como actividades educativas para el cambio de comportamiento para la prevención de VIH  en abordajes cara a cara mediante la estrategia </w:t>
      </w:r>
      <w:r w:rsidR="00CA3444" w:rsidRPr="006309D2">
        <w:rPr>
          <w:rFonts w:ascii="Arial" w:eastAsia="Times New Roman" w:hAnsi="Arial" w:cs="Arial"/>
          <w:color w:val="auto"/>
        </w:rPr>
        <w:t>de abordaje en línea</w:t>
      </w:r>
      <w:r w:rsidRPr="006309D2">
        <w:rPr>
          <w:rFonts w:ascii="Arial" w:eastAsia="Times New Roman" w:hAnsi="Arial" w:cs="Arial"/>
          <w:color w:val="auto"/>
        </w:rPr>
        <w:t>, pruebas diagnósticas para el testeo en unidades móviles educativas, insumos de bioseguridad para la toma de las pruebas, acciones relacionadas a la implementación de la estrategia multimedia, y funcionamiento de unidades móviles educativas, actividades para la referencia efectiva y vinculación a los sistemas de salud. Así también el MINSAL con fondos GOES contribuirá con 8,521 paquete</w:t>
      </w:r>
      <w:r w:rsidR="00CA3444" w:rsidRPr="006309D2">
        <w:rPr>
          <w:rFonts w:ascii="Arial" w:eastAsia="Times New Roman" w:hAnsi="Arial" w:cs="Arial"/>
          <w:color w:val="auto"/>
        </w:rPr>
        <w:t>s</w:t>
      </w:r>
      <w:r w:rsidRPr="006309D2">
        <w:rPr>
          <w:rFonts w:ascii="Arial" w:eastAsia="Times New Roman" w:hAnsi="Arial" w:cs="Arial"/>
          <w:color w:val="auto"/>
        </w:rPr>
        <w:t xml:space="preserve"> de prevención y PEPFAR con 8,516 </w:t>
      </w:r>
      <w:r w:rsidRPr="006309D2">
        <w:rPr>
          <w:rFonts w:ascii="Arial" w:eastAsia="Times New Roman" w:hAnsi="Arial" w:cs="Arial"/>
          <w:color w:val="auto"/>
        </w:rPr>
        <w:lastRenderedPageBreak/>
        <w:t>paquetes de prevención de la meta nacional de 82,293 paquetes de prevención para HSH quedando una brecha de 49% de la población HSH estimada para el final del año tres. Así también como parte de la sostenibilidad de la respuesta a nivel nacional se implementará la nueva estrategia de servicios amigables para población clave, por lo que se readecuarán y equiparán áreas específicas y destinadas para la atención de poblaciones claves en los establecimientos de salud identificados con mayor presencia de esta población y alta carga de VIH, para el cumplimiento de las metas se han planificado la adquisición de pruebas rápidas de VIH e ITS y confirmatorias de VIH y tratamiento sindrómico y clínico de ITS y conservación de muestras de pruebas de laboratorio</w:t>
      </w:r>
      <w:r w:rsidRPr="006309D2">
        <w:rPr>
          <w:rFonts w:ascii="Arial" w:eastAsia="Times New Roman" w:hAnsi="Arial" w:cs="Arial"/>
          <w:b/>
          <w:color w:val="auto"/>
        </w:rPr>
        <w:t>.</w:t>
      </w:r>
      <w:r w:rsidRPr="006309D2">
        <w:rPr>
          <w:rFonts w:ascii="Arial" w:eastAsia="Times New Roman" w:hAnsi="Arial" w:cs="Arial"/>
          <w:b/>
          <w:bCs/>
          <w:color w:val="auto"/>
        </w:rPr>
        <w:t xml:space="preserve"> </w:t>
      </w:r>
    </w:p>
    <w:p w14:paraId="6FA3E79B" w14:textId="77777777" w:rsidR="007259B7" w:rsidRPr="006309D2" w:rsidRDefault="007259B7" w:rsidP="00F66A70">
      <w:pPr>
        <w:shd w:val="clear" w:color="auto" w:fill="FDFDFD"/>
        <w:spacing w:after="0" w:line="240" w:lineRule="auto"/>
        <w:jc w:val="both"/>
        <w:outlineLvl w:val="2"/>
        <w:rPr>
          <w:rFonts w:ascii="Arial" w:eastAsia="Times New Roman" w:hAnsi="Arial" w:cs="Arial"/>
          <w:b/>
          <w:bCs/>
          <w:color w:val="auto"/>
        </w:rPr>
      </w:pPr>
    </w:p>
    <w:p w14:paraId="0BF920F0" w14:textId="4DD1407D" w:rsidR="00F66A70" w:rsidRPr="006309D2" w:rsidRDefault="00F66A70" w:rsidP="00F66A70">
      <w:pPr>
        <w:shd w:val="clear" w:color="auto" w:fill="FDFDFD"/>
        <w:spacing w:after="0" w:line="240" w:lineRule="auto"/>
        <w:jc w:val="both"/>
        <w:outlineLvl w:val="2"/>
        <w:rPr>
          <w:rFonts w:ascii="Arial" w:eastAsia="Times New Roman" w:hAnsi="Arial" w:cs="Arial"/>
          <w:color w:val="auto"/>
        </w:rPr>
      </w:pPr>
      <w:r w:rsidRPr="006309D2">
        <w:rPr>
          <w:rFonts w:ascii="Arial" w:eastAsia="Times New Roman" w:hAnsi="Arial" w:cs="Arial"/>
          <w:b/>
          <w:bCs/>
          <w:color w:val="auto"/>
        </w:rPr>
        <w:t>Módulo Tratamiento, Atención y Apoyo</w:t>
      </w:r>
      <w:r w:rsidRPr="006309D2">
        <w:rPr>
          <w:rFonts w:ascii="Arial" w:eastAsia="Times New Roman" w:hAnsi="Arial" w:cs="Arial"/>
          <w:color w:val="auto"/>
        </w:rPr>
        <w:t> se destina el 25.05 % ($ </w:t>
      </w:r>
      <w:hyperlink r:id="rId45" w:history="1">
        <w:r w:rsidRPr="006309D2">
          <w:rPr>
            <w:rFonts w:ascii="Arial" w:eastAsia="Times New Roman" w:hAnsi="Arial" w:cs="Arial"/>
            <w:color w:val="auto"/>
            <w:u w:val="single"/>
          </w:rPr>
          <w:t>3,628,181.00</w:t>
        </w:r>
      </w:hyperlink>
      <w:r w:rsidRPr="006309D2">
        <w:rPr>
          <w:rFonts w:ascii="Arial" w:eastAsia="Times New Roman" w:hAnsi="Arial" w:cs="Arial"/>
          <w:color w:val="auto"/>
        </w:rPr>
        <w:t>) con presupuesto de  Fondo Mundial, equivalente el 50% de las necesidades reales, debido a que el 50% restante será cubierto con Fondos GOES esto incluye la compra de reactivos, medicamento IO, ITS la adherencia al tratamiento y cap</w:t>
      </w:r>
      <w:r w:rsidR="00CA3444" w:rsidRPr="006309D2">
        <w:rPr>
          <w:rFonts w:ascii="Arial" w:eastAsia="Times New Roman" w:hAnsi="Arial" w:cs="Arial"/>
          <w:color w:val="auto"/>
        </w:rPr>
        <w:t>acit</w:t>
      </w:r>
      <w:r w:rsidRPr="006309D2">
        <w:rPr>
          <w:rFonts w:ascii="Arial" w:eastAsia="Times New Roman" w:hAnsi="Arial" w:cs="Arial"/>
          <w:color w:val="auto"/>
        </w:rPr>
        <w:t>ación de algoritmos diagnósticos y de confirmación según o recomendado por OPS en su última evaluación. Todo lo anterior es para la atención integral de las poblaciones clave, personas con VIH. Así también</w:t>
      </w:r>
      <w:r w:rsidR="00025A9B" w:rsidRPr="006309D2">
        <w:rPr>
          <w:rFonts w:ascii="Arial" w:eastAsia="Times New Roman" w:hAnsi="Arial" w:cs="Arial"/>
          <w:color w:val="auto"/>
        </w:rPr>
        <w:t>,</w:t>
      </w:r>
      <w:r w:rsidRPr="006309D2">
        <w:rPr>
          <w:rFonts w:ascii="Arial" w:eastAsia="Times New Roman" w:hAnsi="Arial" w:cs="Arial"/>
          <w:color w:val="auto"/>
        </w:rPr>
        <w:t xml:space="preserve"> para este fin</w:t>
      </w:r>
      <w:r w:rsidR="00025A9B" w:rsidRPr="006309D2">
        <w:rPr>
          <w:rFonts w:ascii="Arial" w:eastAsia="Times New Roman" w:hAnsi="Arial" w:cs="Arial"/>
          <w:color w:val="auto"/>
        </w:rPr>
        <w:t>,</w:t>
      </w:r>
      <w:r w:rsidRPr="006309D2">
        <w:rPr>
          <w:rFonts w:ascii="Arial" w:eastAsia="Times New Roman" w:hAnsi="Arial" w:cs="Arial"/>
          <w:color w:val="auto"/>
        </w:rPr>
        <w:t xml:space="preserve"> el MINSAL aporta el 100% de</w:t>
      </w:r>
      <w:r w:rsidR="00025A9B" w:rsidRPr="006309D2">
        <w:rPr>
          <w:rFonts w:ascii="Arial" w:eastAsia="Times New Roman" w:hAnsi="Arial" w:cs="Arial"/>
          <w:color w:val="auto"/>
        </w:rPr>
        <w:t>l</w:t>
      </w:r>
      <w:r w:rsidRPr="006309D2">
        <w:rPr>
          <w:rFonts w:ascii="Arial" w:eastAsia="Times New Roman" w:hAnsi="Arial" w:cs="Arial"/>
          <w:color w:val="auto"/>
        </w:rPr>
        <w:t xml:space="preserve"> presupuesto de ARV. Sin omitir que todo lo anterior va dirigido en el marco de la sostenibilidad para fortalecer la estrategia de vinculación y adherencia para evitar el abandono al tratamiento. El </w:t>
      </w:r>
      <w:r w:rsidRPr="006309D2">
        <w:rPr>
          <w:rFonts w:ascii="Arial" w:eastAsia="Times New Roman" w:hAnsi="Arial" w:cs="Arial"/>
          <w:b/>
          <w:bCs/>
          <w:color w:val="auto"/>
        </w:rPr>
        <w:t>Módulo Gestión de Programas</w:t>
      </w:r>
      <w:r w:rsidRPr="006309D2">
        <w:rPr>
          <w:rFonts w:ascii="Arial" w:eastAsia="Times New Roman" w:hAnsi="Arial" w:cs="Arial"/>
          <w:color w:val="auto"/>
        </w:rPr>
        <w:t> tiene una asignación del 16.41% ($</w:t>
      </w:r>
      <w:hyperlink r:id="rId46" w:history="1">
        <w:r w:rsidRPr="006309D2">
          <w:rPr>
            <w:rFonts w:ascii="Arial" w:eastAsia="Times New Roman" w:hAnsi="Arial" w:cs="Arial"/>
            <w:color w:val="auto"/>
            <w:u w:val="single"/>
          </w:rPr>
          <w:t>2,375,888.00</w:t>
        </w:r>
      </w:hyperlink>
      <w:r w:rsidRPr="006309D2">
        <w:rPr>
          <w:rFonts w:ascii="Arial" w:eastAsia="Times New Roman" w:hAnsi="Arial" w:cs="Arial"/>
          <w:color w:val="auto"/>
        </w:rPr>
        <w:t xml:space="preserve">), del cual el 64% será ejecutado por el subreceptor para cubrir costos de Recurso Humanos, reuniones de seguimiento y trasporte, alquiler de oficina, suministros y servicios básicos e ICR y el MINSAL tiene asignado el 36% el cual incluye  fortalecimiento al personal de salud para análisis de información estratégica y toma de decisiones, servicios, insumos y RRHH que fortalecerán la respuesta a la subvención. Todo lo anterior está dirigido a garantizar la implementación de las acciones operativas del proyecto. </w:t>
      </w:r>
    </w:p>
    <w:p w14:paraId="77F0D650" w14:textId="77777777" w:rsidR="007259B7" w:rsidRPr="006309D2" w:rsidRDefault="007259B7" w:rsidP="00F66A70">
      <w:pPr>
        <w:shd w:val="clear" w:color="auto" w:fill="FDFDFD"/>
        <w:spacing w:after="0" w:line="240" w:lineRule="auto"/>
        <w:jc w:val="both"/>
        <w:outlineLvl w:val="2"/>
        <w:rPr>
          <w:rFonts w:ascii="Arial" w:eastAsia="Times New Roman" w:hAnsi="Arial" w:cs="Arial"/>
          <w:color w:val="auto"/>
        </w:rPr>
      </w:pPr>
    </w:p>
    <w:p w14:paraId="6F714BEF" w14:textId="3B2E4340" w:rsidR="00F66A70" w:rsidRPr="006309D2" w:rsidRDefault="00F66A70" w:rsidP="00F66A70">
      <w:pPr>
        <w:shd w:val="clear" w:color="auto" w:fill="FDFDFD"/>
        <w:spacing w:after="0" w:line="240" w:lineRule="auto"/>
        <w:jc w:val="both"/>
        <w:outlineLvl w:val="2"/>
        <w:rPr>
          <w:rFonts w:ascii="Arial" w:eastAsia="Times New Roman" w:hAnsi="Arial" w:cs="Arial"/>
          <w:color w:val="auto"/>
        </w:rPr>
      </w:pPr>
      <w:r w:rsidRPr="006309D2">
        <w:rPr>
          <w:rFonts w:ascii="Arial" w:eastAsia="Times New Roman" w:hAnsi="Arial" w:cs="Arial"/>
          <w:b/>
          <w:bCs/>
          <w:color w:val="auto"/>
        </w:rPr>
        <w:t>Módulo Programas de prevención integral para trabajadoras del sexo y sus clientes</w:t>
      </w:r>
      <w:r w:rsidRPr="006309D2">
        <w:rPr>
          <w:rFonts w:ascii="Arial" w:eastAsia="Times New Roman" w:hAnsi="Arial" w:cs="Arial"/>
          <w:color w:val="auto"/>
        </w:rPr>
        <w:t> se asigna el 11.27% del presupuesto ($</w:t>
      </w:r>
      <w:hyperlink r:id="rId47" w:history="1">
        <w:r w:rsidRPr="006309D2">
          <w:rPr>
            <w:rFonts w:ascii="Arial" w:eastAsia="Times New Roman" w:hAnsi="Arial" w:cs="Arial"/>
            <w:color w:val="auto"/>
            <w:u w:val="single"/>
          </w:rPr>
          <w:t>1,631,655.00</w:t>
        </w:r>
      </w:hyperlink>
      <w:r w:rsidRPr="006309D2">
        <w:rPr>
          <w:rFonts w:ascii="Arial" w:eastAsia="Times New Roman" w:hAnsi="Arial" w:cs="Arial"/>
          <w:color w:val="auto"/>
        </w:rPr>
        <w:t>), se incluyen todas las actividades educativas para el cambio de comportamiento para la prevención del VIH. con lo cual se proyecta alcanza</w:t>
      </w:r>
      <w:r w:rsidR="007E4F41" w:rsidRPr="006309D2">
        <w:rPr>
          <w:rFonts w:ascii="Arial" w:eastAsia="Times New Roman" w:hAnsi="Arial" w:cs="Arial"/>
          <w:color w:val="auto"/>
        </w:rPr>
        <w:t>r</w:t>
      </w:r>
      <w:r w:rsidRPr="006309D2">
        <w:rPr>
          <w:rFonts w:ascii="Arial" w:eastAsia="Times New Roman" w:hAnsi="Arial" w:cs="Arial"/>
          <w:color w:val="auto"/>
        </w:rPr>
        <w:t xml:space="preserve"> 27,033   paquetes de prevención, durante la vida del proyecto. Para lo cual se  realizarán acciones como actividades educativas para el cambio de comportamiento para la prevención de VIH  en abordajes cara a cara y abordajes mediante la estrategia </w:t>
      </w:r>
      <w:r w:rsidR="00F31FD8" w:rsidRPr="006309D2">
        <w:rPr>
          <w:rFonts w:ascii="Arial" w:eastAsia="Times New Roman" w:hAnsi="Arial" w:cs="Arial"/>
          <w:color w:val="auto"/>
        </w:rPr>
        <w:t>de abordaje en línea</w:t>
      </w:r>
      <w:r w:rsidRPr="006309D2">
        <w:rPr>
          <w:rFonts w:ascii="Arial" w:eastAsia="Times New Roman" w:hAnsi="Arial" w:cs="Arial"/>
          <w:color w:val="auto"/>
        </w:rPr>
        <w:t xml:space="preserve">, pruebas diagnósticas para el testeo en unidades móviles educativas, insumos de bioseguridad para la toma de las pruebas, acciones relacionadas a la implementación de la </w:t>
      </w:r>
      <w:r w:rsidR="007A5300" w:rsidRPr="006309D2">
        <w:rPr>
          <w:rFonts w:ascii="Arial" w:eastAsia="Times New Roman" w:hAnsi="Arial" w:cs="Arial"/>
          <w:color w:val="auto"/>
        </w:rPr>
        <w:t>estrategia de abordaje en línea</w:t>
      </w:r>
      <w:r w:rsidRPr="006309D2">
        <w:rPr>
          <w:rFonts w:ascii="Arial" w:eastAsia="Times New Roman" w:hAnsi="Arial" w:cs="Arial"/>
          <w:color w:val="auto"/>
        </w:rPr>
        <w:t xml:space="preserve">, y funcionamiento de unidades móviles educativas, actividades para la referencia efectiva y vinculación a los sistemas de salud. </w:t>
      </w:r>
      <w:r w:rsidR="00DF2AB1" w:rsidRPr="006309D2">
        <w:rPr>
          <w:rFonts w:ascii="Arial" w:eastAsia="Times New Roman" w:hAnsi="Arial" w:cs="Arial"/>
          <w:color w:val="auto"/>
        </w:rPr>
        <w:t>El MINSAL</w:t>
      </w:r>
      <w:r w:rsidRPr="006309D2">
        <w:rPr>
          <w:rFonts w:ascii="Arial" w:eastAsia="Times New Roman" w:hAnsi="Arial" w:cs="Arial"/>
          <w:color w:val="auto"/>
        </w:rPr>
        <w:t xml:space="preserve"> con fondos GOES contribuirá con 5,684 paquete</w:t>
      </w:r>
      <w:r w:rsidR="00CD288E" w:rsidRPr="006309D2">
        <w:rPr>
          <w:rFonts w:ascii="Arial" w:eastAsia="Times New Roman" w:hAnsi="Arial" w:cs="Arial"/>
          <w:color w:val="auto"/>
        </w:rPr>
        <w:t>s</w:t>
      </w:r>
      <w:r w:rsidRPr="006309D2">
        <w:rPr>
          <w:rFonts w:ascii="Arial" w:eastAsia="Times New Roman" w:hAnsi="Arial" w:cs="Arial"/>
          <w:color w:val="auto"/>
        </w:rPr>
        <w:t xml:space="preserve"> de prevención y PEPFAR con 1,012 paquetes de prevención de la meta nacional de 33,729 paquetes de prevención en los tres años para TS quedando una brecha de   74% de la población TS estimada para el final del año tres. </w:t>
      </w:r>
      <w:r w:rsidR="00F02710" w:rsidRPr="006309D2">
        <w:rPr>
          <w:rFonts w:ascii="Arial" w:eastAsia="Times New Roman" w:hAnsi="Arial" w:cs="Arial"/>
          <w:color w:val="auto"/>
        </w:rPr>
        <w:t>P</w:t>
      </w:r>
      <w:r w:rsidRPr="006309D2">
        <w:rPr>
          <w:rFonts w:ascii="Arial" w:eastAsia="Times New Roman" w:hAnsi="Arial" w:cs="Arial"/>
          <w:color w:val="auto"/>
        </w:rPr>
        <w:t xml:space="preserve">ara el cumplimiento de las metas se ha planificado la adquisición de pruebas rápidas de VIH e ITS. </w:t>
      </w:r>
    </w:p>
    <w:p w14:paraId="6828F524" w14:textId="77777777" w:rsidR="007259B7" w:rsidRPr="006309D2" w:rsidRDefault="007259B7" w:rsidP="00F66A70">
      <w:pPr>
        <w:shd w:val="clear" w:color="auto" w:fill="FDFDFD"/>
        <w:spacing w:after="0" w:line="240" w:lineRule="auto"/>
        <w:jc w:val="both"/>
        <w:outlineLvl w:val="2"/>
        <w:rPr>
          <w:rFonts w:ascii="Arial" w:eastAsia="Times New Roman" w:hAnsi="Arial" w:cs="Arial"/>
          <w:color w:val="auto"/>
        </w:rPr>
      </w:pPr>
    </w:p>
    <w:p w14:paraId="687B0B3B" w14:textId="5D7F47FF" w:rsidR="00F66A70" w:rsidRPr="006309D2" w:rsidRDefault="00F66A70" w:rsidP="00F66A70">
      <w:pPr>
        <w:shd w:val="clear" w:color="auto" w:fill="FDFDFD"/>
        <w:spacing w:after="0" w:line="240" w:lineRule="auto"/>
        <w:jc w:val="both"/>
        <w:outlineLvl w:val="2"/>
        <w:rPr>
          <w:rFonts w:ascii="Arial" w:eastAsia="Times New Roman" w:hAnsi="Arial" w:cs="Arial"/>
          <w:color w:val="auto"/>
        </w:rPr>
      </w:pPr>
      <w:r w:rsidRPr="006309D2">
        <w:rPr>
          <w:rFonts w:ascii="Arial" w:eastAsia="Times New Roman" w:hAnsi="Arial" w:cs="Arial"/>
          <w:color w:val="auto"/>
        </w:rPr>
        <w:t>En el </w:t>
      </w:r>
      <w:r w:rsidRPr="006309D2">
        <w:rPr>
          <w:rFonts w:ascii="Arial" w:eastAsia="Times New Roman" w:hAnsi="Arial" w:cs="Arial"/>
          <w:b/>
          <w:bCs/>
          <w:color w:val="auto"/>
        </w:rPr>
        <w:t xml:space="preserve">Módulo de Programas integrales para personas privadas de libertad en centros penitenciarios y otros lugares de reclusión: </w:t>
      </w:r>
      <w:r w:rsidRPr="006309D2">
        <w:rPr>
          <w:rFonts w:ascii="Arial" w:eastAsia="Times New Roman" w:hAnsi="Arial" w:cs="Arial"/>
          <w:bCs/>
          <w:color w:val="auto"/>
        </w:rPr>
        <w:t xml:space="preserve">se incluyen debido a </w:t>
      </w:r>
      <w:r w:rsidR="0008245D" w:rsidRPr="006309D2">
        <w:rPr>
          <w:rFonts w:ascii="Arial" w:eastAsia="Times New Roman" w:hAnsi="Arial" w:cs="Arial"/>
          <w:bCs/>
          <w:color w:val="auto"/>
        </w:rPr>
        <w:t>que,</w:t>
      </w:r>
      <w:r w:rsidRPr="006309D2">
        <w:rPr>
          <w:rFonts w:ascii="Arial" w:eastAsia="Times New Roman" w:hAnsi="Arial" w:cs="Arial"/>
          <w:bCs/>
          <w:color w:val="auto"/>
        </w:rPr>
        <w:t xml:space="preserve"> por las condiciones de violencia del país, se ha incrementado del año 2013, la cantidad de 28,848 </w:t>
      </w:r>
      <w:r w:rsidR="0008245D" w:rsidRPr="006309D2">
        <w:rPr>
          <w:rFonts w:ascii="Arial" w:eastAsia="Times New Roman" w:hAnsi="Arial" w:cs="Arial"/>
          <w:bCs/>
          <w:color w:val="auto"/>
        </w:rPr>
        <w:t>PPL</w:t>
      </w:r>
      <w:r w:rsidRPr="006309D2">
        <w:rPr>
          <w:rFonts w:ascii="Arial" w:eastAsia="Times New Roman" w:hAnsi="Arial" w:cs="Arial"/>
          <w:bCs/>
          <w:color w:val="auto"/>
        </w:rPr>
        <w:t xml:space="preserve"> a </w:t>
      </w:r>
      <w:r w:rsidR="0008245D" w:rsidRPr="006309D2">
        <w:rPr>
          <w:rFonts w:ascii="Arial" w:eastAsia="Times New Roman" w:hAnsi="Arial" w:cs="Arial"/>
          <w:bCs/>
          <w:color w:val="auto"/>
        </w:rPr>
        <w:t>46,000</w:t>
      </w:r>
      <w:r w:rsidRPr="006309D2">
        <w:rPr>
          <w:rFonts w:ascii="Arial" w:eastAsia="Times New Roman" w:hAnsi="Arial" w:cs="Arial"/>
          <w:bCs/>
          <w:color w:val="auto"/>
        </w:rPr>
        <w:t xml:space="preserve"> al año 2017</w:t>
      </w:r>
      <w:r w:rsidR="0008245D" w:rsidRPr="006309D2">
        <w:rPr>
          <w:rFonts w:ascii="Arial" w:eastAsia="Times New Roman" w:hAnsi="Arial" w:cs="Arial"/>
          <w:bCs/>
          <w:color w:val="auto"/>
        </w:rPr>
        <w:t>, incluyendo a personas recluidas en bartolinas,</w:t>
      </w:r>
      <w:r w:rsidRPr="006309D2">
        <w:rPr>
          <w:rFonts w:ascii="Arial" w:eastAsia="Times New Roman" w:hAnsi="Arial" w:cs="Arial"/>
          <w:bCs/>
          <w:color w:val="auto"/>
        </w:rPr>
        <w:t xml:space="preserve"> lo que representa un incremento del 31% más de población, generando un </w:t>
      </w:r>
      <w:r w:rsidR="0008245D" w:rsidRPr="006309D2">
        <w:rPr>
          <w:rFonts w:ascii="Arial" w:eastAsia="Times New Roman" w:hAnsi="Arial" w:cs="Arial"/>
          <w:bCs/>
          <w:color w:val="auto"/>
        </w:rPr>
        <w:t>hac</w:t>
      </w:r>
      <w:r w:rsidRPr="006309D2">
        <w:rPr>
          <w:rFonts w:ascii="Arial" w:eastAsia="Times New Roman" w:hAnsi="Arial" w:cs="Arial"/>
          <w:bCs/>
          <w:color w:val="auto"/>
        </w:rPr>
        <w:t xml:space="preserve">inamiento de 367%. A partir del año 2015 se dictaron medidas extraordinarias de seguridad en 6 centros penitenciarios de mayor concentración de PPL, estas medidas impiden </w:t>
      </w:r>
      <w:r w:rsidR="008F1742" w:rsidRPr="006309D2">
        <w:rPr>
          <w:rFonts w:ascii="Arial" w:eastAsia="Times New Roman" w:hAnsi="Arial" w:cs="Arial"/>
          <w:bCs/>
          <w:color w:val="auto"/>
        </w:rPr>
        <w:t xml:space="preserve">la </w:t>
      </w:r>
      <w:r w:rsidRPr="006309D2">
        <w:rPr>
          <w:rFonts w:ascii="Arial" w:eastAsia="Times New Roman" w:hAnsi="Arial" w:cs="Arial"/>
          <w:bCs/>
          <w:color w:val="auto"/>
        </w:rPr>
        <w:t xml:space="preserve">visita de familiares y comunicación con el exterior, lo cual se convierte en un factor de alto riesgo para el incremento de relaciones sexuales entre hombres. Razón por lo que se han planificado acciones de promoción, prevención y educación en salud con los PPL y tamizajes periódicos en Centros Penitenciarios a nivel nacional. En tal sentido se ha presupuestado una asignación </w:t>
      </w:r>
      <w:r w:rsidRPr="006309D2">
        <w:rPr>
          <w:rFonts w:ascii="Arial" w:eastAsia="Times New Roman" w:hAnsi="Arial" w:cs="Arial"/>
          <w:color w:val="auto"/>
        </w:rPr>
        <w:t>del 3.33% ($482, 694.00), el cual da cobertura a tamizajes que el MINSAL realiza a través de sus unidades móviles en los centros penitenciarios del país.  </w:t>
      </w:r>
    </w:p>
    <w:p w14:paraId="76F9F5EC" w14:textId="77777777" w:rsidR="007259B7" w:rsidRPr="00CB7022" w:rsidRDefault="007259B7" w:rsidP="00F66A70">
      <w:pPr>
        <w:shd w:val="clear" w:color="auto" w:fill="FDFDFD"/>
        <w:spacing w:after="0" w:line="240" w:lineRule="auto"/>
        <w:jc w:val="both"/>
        <w:outlineLvl w:val="2"/>
        <w:rPr>
          <w:rFonts w:ascii="Arial" w:eastAsia="Times New Roman" w:hAnsi="Arial" w:cs="Arial"/>
          <w:color w:val="auto"/>
        </w:rPr>
      </w:pPr>
    </w:p>
    <w:p w14:paraId="536AB691" w14:textId="03E5BC48" w:rsidR="00F66A70" w:rsidRDefault="00F66A70" w:rsidP="00F66A70">
      <w:pPr>
        <w:shd w:val="clear" w:color="auto" w:fill="FDFDFD"/>
        <w:spacing w:after="0" w:line="240" w:lineRule="auto"/>
        <w:jc w:val="both"/>
        <w:outlineLvl w:val="2"/>
        <w:rPr>
          <w:rFonts w:ascii="Arial" w:hAnsi="Arial" w:cs="Arial"/>
          <w:color w:val="auto"/>
          <w:shd w:val="clear" w:color="auto" w:fill="FDFDFD"/>
        </w:rPr>
      </w:pPr>
      <w:r w:rsidRPr="00CB7022">
        <w:rPr>
          <w:rFonts w:ascii="Arial" w:eastAsia="Times New Roman" w:hAnsi="Arial" w:cs="Arial"/>
          <w:b/>
          <w:bCs/>
          <w:color w:val="auto"/>
        </w:rPr>
        <w:lastRenderedPageBreak/>
        <w:t>Módulos de SSRS: Sistema de información sobre la gestión sanitaria</w:t>
      </w:r>
      <w:r w:rsidRPr="00CB7022">
        <w:rPr>
          <w:rFonts w:ascii="Arial" w:eastAsia="Times New Roman" w:hAnsi="Arial" w:cs="Arial"/>
          <w:color w:val="auto"/>
        </w:rPr>
        <w:t> es el 2.77% ($400,441</w:t>
      </w:r>
      <w:r w:rsidR="002A34C8">
        <w:rPr>
          <w:rFonts w:ascii="Arial" w:eastAsia="Times New Roman" w:hAnsi="Arial" w:cs="Arial"/>
          <w:color w:val="auto"/>
        </w:rPr>
        <w:t>.00</w:t>
      </w:r>
      <w:proofErr w:type="gramStart"/>
      <w:r w:rsidRPr="00CB7022">
        <w:rPr>
          <w:rFonts w:ascii="Arial" w:eastAsia="Times New Roman" w:hAnsi="Arial" w:cs="Arial"/>
          <w:color w:val="auto"/>
        </w:rPr>
        <w:t>)  incluye</w:t>
      </w:r>
      <w:proofErr w:type="gramEnd"/>
      <w:r w:rsidRPr="00CB7022">
        <w:rPr>
          <w:rFonts w:ascii="Arial" w:eastAsia="Times New Roman" w:hAnsi="Arial" w:cs="Arial"/>
          <w:color w:val="auto"/>
        </w:rPr>
        <w:t xml:space="preserve"> actividades relacionadas al monitoreo y evaluación de las acciones del programa, específicamente se realizar</w:t>
      </w:r>
      <w:r w:rsidR="00372426">
        <w:rPr>
          <w:rFonts w:ascii="Arial" w:eastAsia="Times New Roman" w:hAnsi="Arial" w:cs="Arial"/>
          <w:color w:val="auto"/>
        </w:rPr>
        <w:t>á</w:t>
      </w:r>
      <w:r w:rsidRPr="00CB7022">
        <w:rPr>
          <w:rFonts w:ascii="Arial" w:eastAsia="Times New Roman" w:hAnsi="Arial" w:cs="Arial"/>
          <w:color w:val="auto"/>
        </w:rPr>
        <w:t xml:space="preserve">n </w:t>
      </w:r>
      <w:r w:rsidRPr="00CB7022">
        <w:rPr>
          <w:rFonts w:ascii="Arial" w:hAnsi="Arial" w:cs="Arial"/>
          <w:color w:val="auto"/>
          <w:shd w:val="clear" w:color="auto" w:fill="FDFDFD"/>
        </w:rPr>
        <w:t xml:space="preserve"> eventos de rendición de cuentas, conversatorios con los Sub</w:t>
      </w:r>
      <w:r w:rsidR="00372426">
        <w:rPr>
          <w:rFonts w:ascii="Arial" w:hAnsi="Arial" w:cs="Arial"/>
          <w:color w:val="auto"/>
          <w:shd w:val="clear" w:color="auto" w:fill="FDFDFD"/>
        </w:rPr>
        <w:t>-</w:t>
      </w:r>
      <w:r w:rsidRPr="00CB7022">
        <w:rPr>
          <w:rFonts w:ascii="Arial" w:hAnsi="Arial" w:cs="Arial"/>
          <w:color w:val="auto"/>
          <w:shd w:val="clear" w:color="auto" w:fill="FDFDFD"/>
        </w:rPr>
        <w:t>S</w:t>
      </w:r>
      <w:r w:rsidR="00372426">
        <w:rPr>
          <w:rFonts w:ascii="Arial" w:hAnsi="Arial" w:cs="Arial"/>
          <w:color w:val="auto"/>
          <w:shd w:val="clear" w:color="auto" w:fill="FDFDFD"/>
        </w:rPr>
        <w:t>R</w:t>
      </w:r>
      <w:r w:rsidRPr="00CB7022">
        <w:rPr>
          <w:rFonts w:ascii="Arial" w:hAnsi="Arial" w:cs="Arial"/>
          <w:color w:val="auto"/>
          <w:shd w:val="clear" w:color="auto" w:fill="FDFDFD"/>
        </w:rPr>
        <w:t>, adecuación al sistema de información del proyecto (SIGPRO), talleres para el seguimiento y uso de sistemas informáticos, y recursos humanos  como técnicos en monitoreo  y en sistema para el monitoreo de las acciones.</w:t>
      </w:r>
    </w:p>
    <w:p w14:paraId="1F74C391" w14:textId="77777777" w:rsidR="007259B7" w:rsidRPr="00CB7022" w:rsidRDefault="007259B7" w:rsidP="00F66A70">
      <w:pPr>
        <w:shd w:val="clear" w:color="auto" w:fill="FDFDFD"/>
        <w:spacing w:after="0" w:line="240" w:lineRule="auto"/>
        <w:jc w:val="both"/>
        <w:outlineLvl w:val="2"/>
        <w:rPr>
          <w:rFonts w:ascii="Arial" w:eastAsia="Times New Roman" w:hAnsi="Arial" w:cs="Arial"/>
          <w:color w:val="auto"/>
          <w:u w:val="single"/>
        </w:rPr>
      </w:pPr>
    </w:p>
    <w:p w14:paraId="3FEAB43D" w14:textId="0C0F3FDD" w:rsidR="00F66A70" w:rsidRDefault="00F66A70" w:rsidP="00F66A70">
      <w:pPr>
        <w:shd w:val="clear" w:color="auto" w:fill="FDFDFD"/>
        <w:spacing w:after="0" w:line="240" w:lineRule="auto"/>
        <w:jc w:val="both"/>
        <w:outlineLvl w:val="2"/>
        <w:rPr>
          <w:rFonts w:ascii="Arial" w:eastAsia="Times New Roman" w:hAnsi="Arial" w:cs="Arial"/>
          <w:color w:val="auto"/>
        </w:rPr>
      </w:pPr>
      <w:r w:rsidRPr="00CB7022">
        <w:rPr>
          <w:rFonts w:ascii="Arial" w:eastAsia="Times New Roman" w:hAnsi="Arial" w:cs="Arial"/>
          <w:color w:val="auto"/>
        </w:rPr>
        <w:t> </w:t>
      </w:r>
      <w:r w:rsidRPr="00CB7022">
        <w:rPr>
          <w:rFonts w:ascii="Arial" w:eastAsia="Times New Roman" w:hAnsi="Arial" w:cs="Arial"/>
          <w:b/>
          <w:bCs/>
          <w:color w:val="auto"/>
        </w:rPr>
        <w:t>Módulo PTMI</w:t>
      </w:r>
      <w:r w:rsidRPr="00CB7022">
        <w:rPr>
          <w:rFonts w:ascii="Arial" w:eastAsia="Times New Roman" w:hAnsi="Arial" w:cs="Arial"/>
          <w:color w:val="auto"/>
        </w:rPr>
        <w:t>, el presupuesto contempla la inversión de 2.60% ($377,046.00), que corresponde a la adquisición de pruebas rápidas para tamizaje de mujeres embarazadas. Lo anterior es en vista que el país se encuentra en ruta a la eliminación de la transmisión madre e hijo de VIH y sífilis congénita, para lo cual se realizar</w:t>
      </w:r>
      <w:r w:rsidR="00FB1528">
        <w:rPr>
          <w:rFonts w:ascii="Arial" w:eastAsia="Times New Roman" w:hAnsi="Arial" w:cs="Arial"/>
          <w:color w:val="auto"/>
        </w:rPr>
        <w:t>á</w:t>
      </w:r>
      <w:r w:rsidRPr="00CB7022">
        <w:rPr>
          <w:rFonts w:ascii="Arial" w:eastAsia="Times New Roman" w:hAnsi="Arial" w:cs="Arial"/>
          <w:color w:val="auto"/>
        </w:rPr>
        <w:t xml:space="preserve">n dos perfiles de testeo, el primero será a la inscripción prenatal y el segundo entre la semana 26 a 28 del embarazo. </w:t>
      </w:r>
      <w:r w:rsidR="005B4860">
        <w:rPr>
          <w:rFonts w:ascii="Arial" w:eastAsia="Times New Roman" w:hAnsi="Arial" w:cs="Arial"/>
          <w:color w:val="auto"/>
        </w:rPr>
        <w:t>E</w:t>
      </w:r>
      <w:r w:rsidRPr="00CB7022">
        <w:rPr>
          <w:rFonts w:ascii="Arial" w:eastAsia="Times New Roman" w:hAnsi="Arial" w:cs="Arial"/>
          <w:color w:val="auto"/>
        </w:rPr>
        <w:t xml:space="preserve">n los últimos cinco años el promedio de embarazadas inscritas en el MINSAL es de 100,412 a las cuales se les ha realizado su perfil prenatal entre 81 a 89%. Al Fondo Mundial se le solicita una de las pruebas ya que con fondos GOES se adquiere el 50% de pruebas para embarazadas, la terapia antirretroviral y los sucedáneos de la leche materna para hijos de madres positivas y evitar </w:t>
      </w:r>
      <w:r w:rsidR="005B4860">
        <w:rPr>
          <w:rFonts w:ascii="Arial" w:eastAsia="Times New Roman" w:hAnsi="Arial" w:cs="Arial"/>
          <w:color w:val="auto"/>
        </w:rPr>
        <w:t xml:space="preserve">así </w:t>
      </w:r>
      <w:r w:rsidRPr="00CB7022">
        <w:rPr>
          <w:rFonts w:ascii="Arial" w:eastAsia="Times New Roman" w:hAnsi="Arial" w:cs="Arial"/>
          <w:color w:val="auto"/>
        </w:rPr>
        <w:t>la transmisión materno infantil</w:t>
      </w:r>
      <w:r w:rsidR="005B4860">
        <w:rPr>
          <w:rFonts w:ascii="Arial" w:eastAsia="Times New Roman" w:hAnsi="Arial" w:cs="Arial"/>
          <w:color w:val="auto"/>
        </w:rPr>
        <w:t xml:space="preserve"> por leche materna</w:t>
      </w:r>
      <w:r w:rsidRPr="00CB7022">
        <w:rPr>
          <w:rFonts w:ascii="Arial" w:eastAsia="Times New Roman" w:hAnsi="Arial" w:cs="Arial"/>
          <w:color w:val="auto"/>
        </w:rPr>
        <w:t>.  Por las condiciones financieras del país no se tiene la capacidad de asumir en su totalidad la estrategia de eliminación de la transmisión madre e hijo</w:t>
      </w:r>
      <w:r w:rsidR="00BD143F">
        <w:rPr>
          <w:rFonts w:ascii="Arial" w:eastAsia="Times New Roman" w:hAnsi="Arial" w:cs="Arial"/>
          <w:color w:val="auto"/>
        </w:rPr>
        <w:t>.</w:t>
      </w:r>
    </w:p>
    <w:p w14:paraId="4011BF53" w14:textId="77777777" w:rsidR="007259B7" w:rsidRPr="00CB7022" w:rsidRDefault="007259B7" w:rsidP="00F66A70">
      <w:pPr>
        <w:shd w:val="clear" w:color="auto" w:fill="FDFDFD"/>
        <w:spacing w:after="0" w:line="240" w:lineRule="auto"/>
        <w:jc w:val="both"/>
        <w:outlineLvl w:val="2"/>
        <w:rPr>
          <w:rFonts w:ascii="Arial" w:eastAsia="Times New Roman" w:hAnsi="Arial" w:cs="Arial"/>
          <w:color w:val="auto"/>
        </w:rPr>
      </w:pPr>
    </w:p>
    <w:p w14:paraId="2A1160A7" w14:textId="63EAEE79" w:rsidR="00F66A70" w:rsidRPr="00CB7022" w:rsidRDefault="00F66A70" w:rsidP="00F66A70">
      <w:pPr>
        <w:shd w:val="clear" w:color="auto" w:fill="FDFDFD"/>
        <w:spacing w:after="0" w:line="240" w:lineRule="auto"/>
        <w:jc w:val="both"/>
        <w:outlineLvl w:val="2"/>
        <w:rPr>
          <w:rFonts w:ascii="Arial" w:eastAsia="Times New Roman" w:hAnsi="Arial" w:cs="Arial"/>
          <w:color w:val="auto"/>
        </w:rPr>
      </w:pPr>
      <w:r w:rsidRPr="00CB7022">
        <w:rPr>
          <w:rFonts w:ascii="Arial" w:eastAsia="Times New Roman" w:hAnsi="Arial" w:cs="Arial"/>
          <w:b/>
          <w:bCs/>
          <w:color w:val="auto"/>
        </w:rPr>
        <w:t>Módulo Programas de prevención integral para personas transgénero</w:t>
      </w:r>
      <w:r w:rsidRPr="00CB7022">
        <w:rPr>
          <w:rFonts w:ascii="Arial" w:eastAsia="Times New Roman" w:hAnsi="Arial" w:cs="Arial"/>
          <w:color w:val="auto"/>
        </w:rPr>
        <w:t> representa un 2.30% del presupuesto ($333,773.00) este incluye actividades educativas para el cambio de comportamiento para la prevención del VIH con lo cual se proyecta alcanza</w:t>
      </w:r>
      <w:r w:rsidR="00DB3F33">
        <w:rPr>
          <w:rFonts w:ascii="Arial" w:eastAsia="Times New Roman" w:hAnsi="Arial" w:cs="Arial"/>
          <w:color w:val="auto"/>
        </w:rPr>
        <w:t>r</w:t>
      </w:r>
      <w:r w:rsidRPr="00CB7022">
        <w:rPr>
          <w:rFonts w:ascii="Arial" w:eastAsia="Times New Roman" w:hAnsi="Arial" w:cs="Arial"/>
          <w:color w:val="auto"/>
        </w:rPr>
        <w:t xml:space="preserve"> </w:t>
      </w:r>
      <w:r w:rsidR="009D1740" w:rsidRPr="00CB7022">
        <w:rPr>
          <w:rFonts w:ascii="Arial" w:eastAsia="Times New Roman" w:hAnsi="Arial" w:cs="Arial"/>
          <w:color w:val="auto"/>
        </w:rPr>
        <w:t>3</w:t>
      </w:r>
      <w:r w:rsidR="009D1740">
        <w:rPr>
          <w:rFonts w:ascii="Arial" w:eastAsia="Times New Roman" w:hAnsi="Arial" w:cs="Arial"/>
          <w:color w:val="auto"/>
        </w:rPr>
        <w:t>,</w:t>
      </w:r>
      <w:r w:rsidR="009D1740" w:rsidRPr="00CB7022">
        <w:rPr>
          <w:rFonts w:ascii="Arial" w:eastAsia="Times New Roman" w:hAnsi="Arial" w:cs="Arial"/>
          <w:color w:val="auto"/>
        </w:rPr>
        <w:t>956 paquetes</w:t>
      </w:r>
      <w:r w:rsidRPr="00CB7022">
        <w:rPr>
          <w:rFonts w:ascii="Arial" w:eastAsia="Times New Roman" w:hAnsi="Arial" w:cs="Arial"/>
          <w:color w:val="auto"/>
        </w:rPr>
        <w:t xml:space="preserve"> de prevención, durante la vida del proyecto. Realizando acciones como actividades educativas para el cambio de comportamiento para la prevención de VIH  en abordajes cara a cara y abordajes mediante la </w:t>
      </w:r>
      <w:r w:rsidR="009D1740" w:rsidRPr="009D1740">
        <w:rPr>
          <w:rFonts w:ascii="Arial" w:eastAsia="Times New Roman" w:hAnsi="Arial" w:cs="Arial"/>
          <w:color w:val="auto"/>
        </w:rPr>
        <w:t>estrategia de abordaje en línea</w:t>
      </w:r>
      <w:r w:rsidRPr="00CB7022">
        <w:rPr>
          <w:rFonts w:ascii="Arial" w:eastAsia="Times New Roman" w:hAnsi="Arial" w:cs="Arial"/>
          <w:color w:val="auto"/>
        </w:rPr>
        <w:t xml:space="preserve">, pruebas diagnósticas para el testeo en unidades móviles educativas, insumos de bioseguridad para la toma de las pruebas, acciones relacionadas a la implementación de la </w:t>
      </w:r>
      <w:r w:rsidR="009D1740" w:rsidRPr="009D1740">
        <w:rPr>
          <w:rFonts w:ascii="Arial" w:eastAsia="Times New Roman" w:hAnsi="Arial" w:cs="Arial"/>
          <w:color w:val="auto"/>
        </w:rPr>
        <w:t>estrategia de abordaje en línea</w:t>
      </w:r>
      <w:r w:rsidRPr="00CB7022">
        <w:rPr>
          <w:rFonts w:ascii="Arial" w:eastAsia="Times New Roman" w:hAnsi="Arial" w:cs="Arial"/>
          <w:color w:val="auto"/>
        </w:rPr>
        <w:t>, y funcionamiento de unidades móviles educativas, actividades para la referencia efectiva y vinculación a los sistemas de salud. Así también el MINSAL con fondos GOES contribuirá con 824 paquete</w:t>
      </w:r>
      <w:r w:rsidR="009D1740">
        <w:rPr>
          <w:rFonts w:ascii="Arial" w:eastAsia="Times New Roman" w:hAnsi="Arial" w:cs="Arial"/>
          <w:color w:val="auto"/>
        </w:rPr>
        <w:t>s</w:t>
      </w:r>
      <w:r w:rsidRPr="00CB7022">
        <w:rPr>
          <w:rFonts w:ascii="Arial" w:eastAsia="Times New Roman" w:hAnsi="Arial" w:cs="Arial"/>
          <w:color w:val="auto"/>
        </w:rPr>
        <w:t xml:space="preserve"> de prevención y PEPFAR con 148 paquetes de prevención de la meta nacional de 4,927 paquetes de prevención en los tres años para </w:t>
      </w:r>
      <w:r w:rsidR="00321F8D">
        <w:rPr>
          <w:rFonts w:ascii="Arial" w:eastAsia="Times New Roman" w:hAnsi="Arial" w:cs="Arial"/>
          <w:color w:val="auto"/>
        </w:rPr>
        <w:t>MTrans</w:t>
      </w:r>
      <w:r w:rsidRPr="00CB7022">
        <w:rPr>
          <w:rFonts w:ascii="Arial" w:eastAsia="Times New Roman" w:hAnsi="Arial" w:cs="Arial"/>
          <w:color w:val="auto"/>
        </w:rPr>
        <w:t xml:space="preserve"> quedando una brecha de</w:t>
      </w:r>
      <w:r w:rsidR="009F30EC">
        <w:rPr>
          <w:rFonts w:ascii="Arial" w:eastAsia="Times New Roman" w:hAnsi="Arial" w:cs="Arial"/>
          <w:color w:val="auto"/>
        </w:rPr>
        <w:t xml:space="preserve"> </w:t>
      </w:r>
      <w:r w:rsidRPr="00CB7022">
        <w:rPr>
          <w:rFonts w:ascii="Arial" w:eastAsia="Times New Roman" w:hAnsi="Arial" w:cs="Arial"/>
          <w:color w:val="auto"/>
        </w:rPr>
        <w:t xml:space="preserve">15% de la población estimada para el final del año tres.  Así también para el cumplimiento de las metas se han planificado la adquisición de pruebas rápidas de VIH e ITS. </w:t>
      </w:r>
    </w:p>
    <w:p w14:paraId="77B5ADFF" w14:textId="77777777" w:rsidR="00F66A70" w:rsidRPr="00CB7022" w:rsidRDefault="00F66A70" w:rsidP="00F66A70">
      <w:pPr>
        <w:shd w:val="clear" w:color="auto" w:fill="FDFDFD"/>
        <w:spacing w:after="0" w:line="240" w:lineRule="auto"/>
        <w:jc w:val="both"/>
        <w:outlineLvl w:val="2"/>
        <w:rPr>
          <w:rFonts w:ascii="Arial" w:eastAsia="Times New Roman" w:hAnsi="Arial" w:cs="Arial"/>
          <w:color w:val="auto"/>
        </w:rPr>
      </w:pPr>
      <w:r w:rsidRPr="00CB7022">
        <w:rPr>
          <w:rFonts w:ascii="Arial" w:eastAsia="Times New Roman" w:hAnsi="Arial" w:cs="Arial"/>
          <w:color w:val="auto"/>
        </w:rPr>
        <w:t xml:space="preserve"> </w:t>
      </w:r>
    </w:p>
    <w:p w14:paraId="0FE10CD8" w14:textId="230389B8" w:rsidR="00F66A70" w:rsidRDefault="00F66A70" w:rsidP="00F66A70">
      <w:pPr>
        <w:shd w:val="clear" w:color="auto" w:fill="FDFDFD"/>
        <w:spacing w:after="0" w:line="240" w:lineRule="auto"/>
        <w:jc w:val="both"/>
        <w:outlineLvl w:val="2"/>
        <w:rPr>
          <w:rFonts w:ascii="Arial" w:eastAsia="Times New Roman" w:hAnsi="Arial" w:cs="Arial"/>
          <w:color w:val="auto"/>
        </w:rPr>
      </w:pPr>
      <w:r w:rsidRPr="00CB7022">
        <w:rPr>
          <w:rFonts w:ascii="Arial" w:eastAsia="Times New Roman" w:hAnsi="Arial" w:cs="Arial"/>
          <w:b/>
          <w:bCs/>
          <w:color w:val="auto"/>
        </w:rPr>
        <w:t>Módulo TB/VIH</w:t>
      </w:r>
      <w:r w:rsidRPr="00CB7022">
        <w:rPr>
          <w:rFonts w:ascii="Arial" w:eastAsia="Times New Roman" w:hAnsi="Arial" w:cs="Arial"/>
          <w:color w:val="auto"/>
        </w:rPr>
        <w:t> se destina un 0.21% ($29,940</w:t>
      </w:r>
      <w:r w:rsidR="00B10F36">
        <w:rPr>
          <w:rFonts w:ascii="Arial" w:eastAsia="Times New Roman" w:hAnsi="Arial" w:cs="Arial"/>
          <w:color w:val="auto"/>
        </w:rPr>
        <w:t>.00</w:t>
      </w:r>
      <w:r w:rsidRPr="00CB7022">
        <w:rPr>
          <w:rFonts w:ascii="Arial" w:eastAsia="Times New Roman" w:hAnsi="Arial" w:cs="Arial"/>
          <w:color w:val="auto"/>
        </w:rPr>
        <w:t>) para aplicar las pruebas de Gen</w:t>
      </w:r>
      <w:r w:rsidR="00DF4D43">
        <w:rPr>
          <w:rFonts w:ascii="Arial" w:eastAsia="Times New Roman" w:hAnsi="Arial" w:cs="Arial"/>
          <w:color w:val="auto"/>
        </w:rPr>
        <w:t>e</w:t>
      </w:r>
      <w:r w:rsidRPr="00CB7022">
        <w:rPr>
          <w:rFonts w:ascii="Arial" w:eastAsia="Times New Roman" w:hAnsi="Arial" w:cs="Arial"/>
          <w:color w:val="auto"/>
        </w:rPr>
        <w:t xml:space="preserve">Xpert en el descarte de Tb en personas con VIH. </w:t>
      </w:r>
    </w:p>
    <w:p w14:paraId="32E9B239" w14:textId="77777777" w:rsidR="003D419E" w:rsidRPr="00CB7022" w:rsidRDefault="003D419E" w:rsidP="00F66A70">
      <w:pPr>
        <w:shd w:val="clear" w:color="auto" w:fill="FDFDFD"/>
        <w:spacing w:after="0" w:line="240" w:lineRule="auto"/>
        <w:jc w:val="both"/>
        <w:outlineLvl w:val="2"/>
        <w:rPr>
          <w:rFonts w:ascii="Arial" w:eastAsia="Times New Roman" w:hAnsi="Arial" w:cs="Arial"/>
          <w:color w:val="auto"/>
        </w:rPr>
      </w:pPr>
    </w:p>
    <w:p w14:paraId="47B68206" w14:textId="64A3A903" w:rsidR="00F66A70" w:rsidRPr="00FA3F30" w:rsidRDefault="00F66A70" w:rsidP="00F66A70">
      <w:pPr>
        <w:shd w:val="clear" w:color="auto" w:fill="FDFDFD"/>
        <w:spacing w:after="0" w:line="240" w:lineRule="auto"/>
        <w:jc w:val="both"/>
        <w:outlineLvl w:val="2"/>
        <w:rPr>
          <w:rFonts w:ascii="Arial" w:eastAsia="Times New Roman" w:hAnsi="Arial" w:cs="Arial"/>
          <w:color w:val="auto"/>
        </w:rPr>
      </w:pPr>
      <w:r w:rsidRPr="00CB7022">
        <w:rPr>
          <w:rFonts w:ascii="Arial" w:eastAsia="Times New Roman" w:hAnsi="Arial" w:cs="Arial"/>
          <w:b/>
          <w:bCs/>
          <w:color w:val="auto"/>
        </w:rPr>
        <w:t>Módulo Programa de prevención para otras poblaciones vulnerables</w:t>
      </w:r>
      <w:r w:rsidRPr="00CB7022">
        <w:rPr>
          <w:rFonts w:ascii="Arial" w:eastAsia="Times New Roman" w:hAnsi="Arial" w:cs="Arial"/>
          <w:color w:val="auto"/>
        </w:rPr>
        <w:t> con un presupuesto correspondiente al 0.14% ($20,574.00) para la profilaxis post exposición para prevenir la adquisición de VIH y otros virus</w:t>
      </w:r>
      <w:r w:rsidR="00FE576A">
        <w:rPr>
          <w:rFonts w:ascii="Arial" w:eastAsia="Times New Roman" w:hAnsi="Arial" w:cs="Arial"/>
          <w:color w:val="auto"/>
        </w:rPr>
        <w:t>,</w:t>
      </w:r>
      <w:r w:rsidRPr="00CB7022">
        <w:rPr>
          <w:rFonts w:ascii="Arial" w:eastAsia="Times New Roman" w:hAnsi="Arial" w:cs="Arial"/>
          <w:color w:val="auto"/>
        </w:rPr>
        <w:t xml:space="preserve"> por violación sexual. A realizarse profilaxis post exposición de 500 personas por año. Para lo cual se ha presupuestado la compra de prueba rápida de VIH, Elisa de confirmación y prueba diagnóstica de confirmación de hepatitis B y C</w:t>
      </w:r>
      <w:r w:rsidR="00FE576A">
        <w:rPr>
          <w:rFonts w:ascii="Arial" w:eastAsia="Times New Roman" w:hAnsi="Arial" w:cs="Arial"/>
          <w:color w:val="auto"/>
        </w:rPr>
        <w:t>,</w:t>
      </w:r>
      <w:r w:rsidRPr="00CB7022">
        <w:rPr>
          <w:rFonts w:ascii="Arial" w:eastAsia="Times New Roman" w:hAnsi="Arial" w:cs="Arial"/>
          <w:color w:val="auto"/>
        </w:rPr>
        <w:t xml:space="preserve"> lo anterior debido al incremento anual del número de casos reportados, ya que el año 2015 hubieron 968 y el año 2017 hubieron 1</w:t>
      </w:r>
      <w:r w:rsidR="00FE576A">
        <w:rPr>
          <w:rFonts w:ascii="Arial" w:eastAsia="Times New Roman" w:hAnsi="Arial" w:cs="Arial"/>
          <w:color w:val="auto"/>
        </w:rPr>
        <w:t>,</w:t>
      </w:r>
      <w:r w:rsidRPr="00CB7022">
        <w:rPr>
          <w:rFonts w:ascii="Arial" w:eastAsia="Times New Roman" w:hAnsi="Arial" w:cs="Arial"/>
          <w:color w:val="auto"/>
        </w:rPr>
        <w:t xml:space="preserve">123 incrementando un 14 % el número de violaciones y el índice de positividad de los que pasan a Elisa de confirmación es de 0.31 a 0.45 %. </w:t>
      </w:r>
      <w:r w:rsidR="00FE576A">
        <w:rPr>
          <w:rFonts w:ascii="Arial" w:eastAsia="Times New Roman" w:hAnsi="Arial" w:cs="Arial"/>
          <w:color w:val="auto"/>
        </w:rPr>
        <w:t>En t</w:t>
      </w:r>
      <w:r w:rsidRPr="00CB7022">
        <w:rPr>
          <w:rFonts w:ascii="Arial" w:eastAsia="Times New Roman" w:hAnsi="Arial" w:cs="Arial"/>
          <w:color w:val="auto"/>
        </w:rPr>
        <w:t>al sentido se continuará con la estrategia de profilaxis post exposición a fin de evitar la transmisión de VIH por abuso sexual.</w:t>
      </w:r>
    </w:p>
    <w:p w14:paraId="3FA70BED" w14:textId="77777777" w:rsidR="00F66A70" w:rsidRPr="00FA3F30" w:rsidRDefault="00F66A70" w:rsidP="00F66A70">
      <w:pPr>
        <w:shd w:val="clear" w:color="auto" w:fill="FDFDFD"/>
        <w:spacing w:after="0" w:line="240" w:lineRule="auto"/>
        <w:ind w:right="119"/>
        <w:jc w:val="both"/>
        <w:rPr>
          <w:rFonts w:ascii="Arial" w:eastAsia="Times New Roman" w:hAnsi="Arial" w:cs="Arial"/>
          <w:color w:val="auto"/>
        </w:rPr>
      </w:pPr>
      <w:r w:rsidRPr="00FA3F30">
        <w:rPr>
          <w:rFonts w:ascii="Arial" w:eastAsia="Times New Roman" w:hAnsi="Arial" w:cs="Arial"/>
          <w:color w:val="auto"/>
        </w:rPr>
        <w:t> </w:t>
      </w:r>
    </w:p>
    <w:p w14:paraId="06816495" w14:textId="0EA246A3" w:rsidR="00F66A70" w:rsidRPr="00FA3F30" w:rsidRDefault="00F66A70" w:rsidP="00F66A70">
      <w:pPr>
        <w:shd w:val="clear" w:color="auto" w:fill="FDFDFD"/>
        <w:spacing w:line="240" w:lineRule="auto"/>
        <w:ind w:right="119"/>
        <w:jc w:val="both"/>
        <w:rPr>
          <w:rFonts w:ascii="Arial" w:eastAsia="Times New Roman" w:hAnsi="Arial" w:cs="Arial"/>
          <w:color w:val="auto"/>
        </w:rPr>
      </w:pPr>
      <w:r w:rsidRPr="00FA3F30">
        <w:rPr>
          <w:rFonts w:ascii="Arial" w:eastAsia="Times New Roman" w:hAnsi="Arial" w:cs="Arial"/>
          <w:color w:val="auto"/>
        </w:rPr>
        <w:t xml:space="preserve">Con la nueva subvención se pretende orientar los esfuerzos hacia la sostenibilidad del modelo de atención a las poblaciones clave, facilitando la información que promueva la adopción de comportamientos y prácticas sexuales saludables; estos conocimientos serán reafirmados por las y los usuarios que acceden voluntariamente a servicios integrales de salud que incluyen la prueba voluntaria para VIH. A través de las coordinaciones con los Directores Regionales de Salud, se está analizando la apertura de 2 clínicas VICITS adicionales, con el propósito de ampliar cobertura para la atención de población clave en los lugares de alta carga de enfermedad como es el Municipio de Colon, Departamento de la Libertad y otra en el Departamento de Santa Ana, ambas </w:t>
      </w:r>
      <w:r w:rsidRPr="00FA3F30">
        <w:rPr>
          <w:rFonts w:ascii="Arial" w:eastAsia="Times New Roman" w:hAnsi="Arial" w:cs="Arial"/>
          <w:color w:val="auto"/>
        </w:rPr>
        <w:lastRenderedPageBreak/>
        <w:t>clínicas estarán ubicadas específicamente en las Unidad</w:t>
      </w:r>
      <w:r w:rsidR="00FE576A">
        <w:rPr>
          <w:rFonts w:ascii="Arial" w:eastAsia="Times New Roman" w:hAnsi="Arial" w:cs="Arial"/>
          <w:color w:val="auto"/>
        </w:rPr>
        <w:t>es</w:t>
      </w:r>
      <w:r w:rsidRPr="00FA3F30">
        <w:rPr>
          <w:rFonts w:ascii="Arial" w:eastAsia="Times New Roman" w:hAnsi="Arial" w:cs="Arial"/>
          <w:color w:val="auto"/>
        </w:rPr>
        <w:t xml:space="preserve"> Comunitaria de Salud </w:t>
      </w:r>
      <w:r w:rsidR="00FE576A">
        <w:rPr>
          <w:rFonts w:ascii="Arial" w:eastAsia="Times New Roman" w:hAnsi="Arial" w:cs="Arial"/>
          <w:color w:val="auto"/>
        </w:rPr>
        <w:t>Fa</w:t>
      </w:r>
      <w:r w:rsidRPr="00FA3F30">
        <w:rPr>
          <w:rFonts w:ascii="Arial" w:eastAsia="Times New Roman" w:hAnsi="Arial" w:cs="Arial"/>
          <w:color w:val="auto"/>
        </w:rPr>
        <w:t xml:space="preserve">miliar de Lourdes y Casa del </w:t>
      </w:r>
      <w:r w:rsidR="00FE576A">
        <w:rPr>
          <w:rFonts w:ascii="Arial" w:eastAsia="Times New Roman" w:hAnsi="Arial" w:cs="Arial"/>
          <w:color w:val="auto"/>
        </w:rPr>
        <w:t>N</w:t>
      </w:r>
      <w:r w:rsidRPr="00FA3F30">
        <w:rPr>
          <w:rFonts w:ascii="Arial" w:eastAsia="Times New Roman" w:hAnsi="Arial" w:cs="Arial"/>
          <w:color w:val="auto"/>
        </w:rPr>
        <w:t xml:space="preserve">iño respectivamente. Las cuales estarán atendiendo principalmente a los HSH, </w:t>
      </w:r>
      <w:r w:rsidR="00FE576A">
        <w:rPr>
          <w:rFonts w:ascii="Arial" w:eastAsia="Times New Roman" w:hAnsi="Arial" w:cs="Arial"/>
          <w:color w:val="auto"/>
        </w:rPr>
        <w:t>MTrans</w:t>
      </w:r>
      <w:r w:rsidRPr="00FA3F30">
        <w:rPr>
          <w:rFonts w:ascii="Arial" w:eastAsia="Times New Roman" w:hAnsi="Arial" w:cs="Arial"/>
          <w:color w:val="auto"/>
        </w:rPr>
        <w:t xml:space="preserve"> y </w:t>
      </w:r>
      <w:r w:rsidR="00FE576A">
        <w:rPr>
          <w:rFonts w:ascii="Arial" w:eastAsia="Times New Roman" w:hAnsi="Arial" w:cs="Arial"/>
          <w:color w:val="auto"/>
        </w:rPr>
        <w:t>MTS</w:t>
      </w:r>
      <w:r w:rsidRPr="00FA3F30">
        <w:rPr>
          <w:rFonts w:ascii="Arial" w:eastAsia="Times New Roman" w:hAnsi="Arial" w:cs="Arial"/>
          <w:color w:val="auto"/>
        </w:rPr>
        <w:t xml:space="preserve">. Con lo anterior se crearán más espacios de atención para estas poblaciones, brindándole los servicios de pruebas diagnósticas para VIH e ITS. Se espera finalizar el año 2018 con 17 clínicas VICITS, esto con el fin de utilizar los recursos ya existentes en el sistema de salud y así asegurar la sostenibilidad de la estrategia. Las acciones en la subvención actual tienen como objetivo producir cambios en la población clave y en quienes brindan los servicios de atención con el apoyo de organizaciones de Sociedad Civil, es así como el trabajo de los CCPI Itinerantes complementa los objetivos de la estrategia de manera integral, consolidando la estrategia de prevención combinada con la Estrategia de ampliación de </w:t>
      </w:r>
      <w:r w:rsidR="003670B5">
        <w:rPr>
          <w:rFonts w:ascii="Arial" w:eastAsia="Times New Roman" w:hAnsi="Arial" w:cs="Arial"/>
          <w:color w:val="auto"/>
        </w:rPr>
        <w:t>c</w:t>
      </w:r>
      <w:r w:rsidRPr="00FA3F30">
        <w:rPr>
          <w:rFonts w:ascii="Arial" w:eastAsia="Times New Roman" w:hAnsi="Arial" w:cs="Arial"/>
          <w:color w:val="auto"/>
        </w:rPr>
        <w:t>obertura de las Unidades Comunitarias de Salud Familiar.</w:t>
      </w:r>
    </w:p>
    <w:p w14:paraId="7F942BB2" w14:textId="77777777" w:rsidR="009A43CF" w:rsidRDefault="009A43CF" w:rsidP="00FA3F30">
      <w:pPr>
        <w:pStyle w:val="Ttulo3"/>
        <w:spacing w:before="0" w:line="240" w:lineRule="auto"/>
        <w:jc w:val="both"/>
      </w:pPr>
    </w:p>
    <w:tbl>
      <w:tblPr>
        <w:tblStyle w:val="TableGrid"/>
        <w:tblW w:w="8932" w:type="dxa"/>
        <w:tblInd w:w="114" w:type="dxa"/>
        <w:tblCellMar>
          <w:left w:w="107" w:type="dxa"/>
          <w:right w:w="51" w:type="dxa"/>
        </w:tblCellMar>
        <w:tblLook w:val="04A0" w:firstRow="1" w:lastRow="0" w:firstColumn="1" w:lastColumn="0" w:noHBand="0" w:noVBand="1"/>
      </w:tblPr>
      <w:tblGrid>
        <w:gridCol w:w="8932"/>
      </w:tblGrid>
      <w:tr w:rsidR="004A1BEC" w14:paraId="02287EE6" w14:textId="77777777" w:rsidTr="004A1BEC">
        <w:trPr>
          <w:trHeight w:val="257"/>
        </w:trPr>
        <w:tc>
          <w:tcPr>
            <w:tcW w:w="8932" w:type="dxa"/>
            <w:tcBorders>
              <w:top w:val="single" w:sz="4" w:space="0" w:color="808080"/>
              <w:left w:val="single" w:sz="4" w:space="0" w:color="808080"/>
              <w:bottom w:val="single" w:sz="4" w:space="0" w:color="808080"/>
              <w:right w:val="single" w:sz="4" w:space="0" w:color="808080"/>
            </w:tcBorders>
            <w:shd w:val="clear" w:color="auto" w:fill="1F497D"/>
            <w:vAlign w:val="center"/>
          </w:tcPr>
          <w:bookmarkEnd w:id="37"/>
          <w:p w14:paraId="725D58E7" w14:textId="77777777" w:rsidR="004A1BEC" w:rsidRPr="004A1BEC" w:rsidRDefault="004A1BEC" w:rsidP="000B23F5">
            <w:pPr>
              <w:rPr>
                <w:lang w:val="es-ES"/>
              </w:rPr>
            </w:pPr>
            <w:r w:rsidRPr="004A1BEC">
              <w:rPr>
                <w:rFonts w:ascii="Arial" w:eastAsia="Arial" w:hAnsi="Arial" w:cs="Arial"/>
                <w:b/>
                <w:color w:val="FFFFFF"/>
                <w:sz w:val="20"/>
              </w:rPr>
              <w:t>SECCIÓN 3: FUNCIONAMIENTO Y MITIGACIÓN DE RIESGOS</w:t>
            </w:r>
          </w:p>
        </w:tc>
      </w:tr>
      <w:tr w:rsidR="004A1BEC" w14:paraId="1166F3FC" w14:textId="77777777" w:rsidTr="004A1BEC">
        <w:trPr>
          <w:trHeight w:val="815"/>
        </w:trPr>
        <w:tc>
          <w:tcPr>
            <w:tcW w:w="8932"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698DD19" w14:textId="77777777" w:rsidR="004A1BEC" w:rsidRDefault="004A1BEC" w:rsidP="000B23F5">
            <w:r w:rsidRPr="004A1BEC">
              <w:rPr>
                <w:rFonts w:ascii="Arial" w:eastAsia="Arial" w:hAnsi="Arial" w:cs="Arial"/>
                <w:sz w:val="20"/>
              </w:rPr>
              <w:t>Esta sección describe los acuerdos de implementación esperados y los riesgos previstos para los programas propuestos. Para responder, consulte las directrices que figuran en las Instrucciones.</w:t>
            </w:r>
          </w:p>
        </w:tc>
      </w:tr>
    </w:tbl>
    <w:p w14:paraId="35AAC43E" w14:textId="77777777" w:rsidR="004A1BEC" w:rsidRDefault="004A1BEC">
      <w:pPr>
        <w:spacing w:after="0"/>
        <w:ind w:left="142"/>
        <w:rPr>
          <w:rFonts w:ascii="Arial" w:eastAsia="Arial" w:hAnsi="Arial" w:cs="Arial"/>
          <w:b/>
          <w:sz w:val="20"/>
        </w:rPr>
      </w:pPr>
    </w:p>
    <w:tbl>
      <w:tblPr>
        <w:tblStyle w:val="TableGrid"/>
        <w:tblW w:w="8898" w:type="dxa"/>
        <w:tblInd w:w="148" w:type="dxa"/>
        <w:tblCellMar>
          <w:left w:w="107" w:type="dxa"/>
          <w:right w:w="56" w:type="dxa"/>
        </w:tblCellMar>
        <w:tblLook w:val="04A0" w:firstRow="1" w:lastRow="0" w:firstColumn="1" w:lastColumn="0" w:noHBand="0" w:noVBand="1"/>
      </w:tblPr>
      <w:tblGrid>
        <w:gridCol w:w="6950"/>
        <w:gridCol w:w="1948"/>
      </w:tblGrid>
      <w:tr w:rsidR="005E1247" w:rsidRPr="00360921" w14:paraId="3FA7A28C" w14:textId="77777777" w:rsidTr="004F5FC6">
        <w:trPr>
          <w:trHeight w:val="479"/>
        </w:trPr>
        <w:tc>
          <w:tcPr>
            <w:tcW w:w="6950" w:type="dxa"/>
            <w:tcBorders>
              <w:top w:val="single" w:sz="4" w:space="0" w:color="808080"/>
              <w:left w:val="single" w:sz="4" w:space="0" w:color="808080"/>
              <w:bottom w:val="single" w:sz="4" w:space="0" w:color="808080"/>
              <w:right w:val="nil"/>
            </w:tcBorders>
            <w:shd w:val="clear" w:color="auto" w:fill="C6D9F1"/>
            <w:vAlign w:val="center"/>
          </w:tcPr>
          <w:p w14:paraId="7337531D" w14:textId="77777777" w:rsidR="005E1247" w:rsidRPr="00360921" w:rsidRDefault="006E4352">
            <w:pPr>
              <w:tabs>
                <w:tab w:val="center" w:pos="2891"/>
              </w:tabs>
            </w:pPr>
            <w:r w:rsidRPr="00360921">
              <w:rPr>
                <w:rFonts w:ascii="Arial" w:eastAsia="Arial" w:hAnsi="Arial" w:cs="Arial"/>
                <w:b/>
                <w:sz w:val="20"/>
              </w:rPr>
              <w:t xml:space="preserve">3.1 </w:t>
            </w:r>
            <w:r w:rsidRPr="00360921">
              <w:rPr>
                <w:rFonts w:ascii="Arial" w:eastAsia="Arial" w:hAnsi="Arial" w:cs="Arial"/>
                <w:b/>
                <w:sz w:val="20"/>
              </w:rPr>
              <w:tab/>
            </w:r>
            <w:r w:rsidR="003D500D" w:rsidRPr="00360921">
              <w:rPr>
                <w:rFonts w:ascii="Arial" w:eastAsia="Arial" w:hAnsi="Arial" w:cs="Arial"/>
                <w:b/>
                <w:sz w:val="20"/>
              </w:rPr>
              <w:t xml:space="preserve">Resumen de los acuerdos de implementación </w:t>
            </w:r>
          </w:p>
        </w:tc>
        <w:tc>
          <w:tcPr>
            <w:tcW w:w="1948" w:type="dxa"/>
            <w:tcBorders>
              <w:top w:val="single" w:sz="4" w:space="0" w:color="808080"/>
              <w:left w:val="nil"/>
              <w:bottom w:val="single" w:sz="4" w:space="0" w:color="808080"/>
              <w:right w:val="single" w:sz="4" w:space="0" w:color="808080"/>
            </w:tcBorders>
            <w:shd w:val="clear" w:color="auto" w:fill="C6D9F1"/>
          </w:tcPr>
          <w:p w14:paraId="2C7C8283" w14:textId="77777777" w:rsidR="005E1247" w:rsidRPr="00360921" w:rsidRDefault="005E1247"/>
        </w:tc>
      </w:tr>
      <w:tr w:rsidR="005E1247" w:rsidRPr="00360921" w14:paraId="0CBCC3A8" w14:textId="77777777" w:rsidTr="004F5FC6">
        <w:trPr>
          <w:trHeight w:val="937"/>
        </w:trPr>
        <w:tc>
          <w:tcPr>
            <w:tcW w:w="6950"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D13AF3A" w14:textId="77777777" w:rsidR="005E1247" w:rsidRPr="00360921" w:rsidRDefault="003D500D">
            <w:pPr>
              <w:ind w:right="55"/>
              <w:jc w:val="both"/>
            </w:pPr>
            <w:r w:rsidRPr="00360921">
              <w:rPr>
                <w:rFonts w:ascii="Arial" w:eastAsia="Arial" w:hAnsi="Arial" w:cs="Arial"/>
                <w:sz w:val="20"/>
              </w:rPr>
              <w:t xml:space="preserve">¿Propone realizar algún cambio importante respecto de los acuerdos de implementación previos, por ejemplo, a las entidades ejecutoras, el flujo de fondos o bienes? </w:t>
            </w:r>
          </w:p>
        </w:tc>
        <w:tc>
          <w:tcPr>
            <w:tcW w:w="1948" w:type="dxa"/>
            <w:tcBorders>
              <w:top w:val="single" w:sz="4" w:space="0" w:color="808080"/>
              <w:left w:val="single" w:sz="4" w:space="0" w:color="808080"/>
              <w:bottom w:val="single" w:sz="4" w:space="0" w:color="808080"/>
              <w:right w:val="single" w:sz="4" w:space="0" w:color="808080"/>
            </w:tcBorders>
            <w:vAlign w:val="center"/>
          </w:tcPr>
          <w:p w14:paraId="1735F9CC" w14:textId="77777777" w:rsidR="005E1247" w:rsidRPr="00360921" w:rsidRDefault="003D500D">
            <w:pPr>
              <w:ind w:left="2"/>
            </w:pPr>
            <w:r w:rsidRPr="00360921">
              <w:rPr>
                <w:rFonts w:ascii="Segoe UI Symbol" w:eastAsia="Segoe UI Symbol" w:hAnsi="Segoe UI Symbol" w:cs="Segoe UI Symbol"/>
                <w:sz w:val="20"/>
              </w:rPr>
              <w:t>☐</w:t>
            </w:r>
            <w:r w:rsidRPr="00360921">
              <w:rPr>
                <w:rFonts w:ascii="Arial" w:eastAsia="Arial" w:hAnsi="Arial" w:cs="Arial"/>
                <w:sz w:val="20"/>
              </w:rPr>
              <w:t xml:space="preserve"> </w:t>
            </w:r>
            <w:r w:rsidR="00360921" w:rsidRPr="00360921">
              <w:rPr>
                <w:rFonts w:ascii="Arial" w:eastAsia="Arial" w:hAnsi="Arial" w:cs="Arial"/>
                <w:sz w:val="20"/>
              </w:rPr>
              <w:t xml:space="preserve">X </w:t>
            </w:r>
            <w:r w:rsidRPr="00360921">
              <w:rPr>
                <w:rFonts w:ascii="Arial" w:eastAsia="Arial" w:hAnsi="Arial" w:cs="Arial"/>
                <w:sz w:val="20"/>
              </w:rPr>
              <w:t xml:space="preserve">Sí      </w:t>
            </w:r>
            <w:r w:rsidR="00360921" w:rsidRPr="00360921">
              <w:rPr>
                <w:rFonts w:ascii="Segoe UI Symbol" w:eastAsia="Segoe UI Symbol" w:hAnsi="Segoe UI Symbol" w:cs="Segoe UI Symbol"/>
                <w:sz w:val="20"/>
              </w:rPr>
              <w:t>☐</w:t>
            </w:r>
            <w:r w:rsidR="00360921" w:rsidRPr="00360921">
              <w:rPr>
                <w:rFonts w:ascii="Arial" w:eastAsia="Arial" w:hAnsi="Arial" w:cs="Arial"/>
                <w:sz w:val="20"/>
              </w:rPr>
              <w:t xml:space="preserve"> No</w:t>
            </w:r>
            <w:r w:rsidRPr="00360921">
              <w:rPr>
                <w:rFonts w:ascii="Arial" w:eastAsia="Arial" w:hAnsi="Arial" w:cs="Arial"/>
                <w:b/>
                <w:sz w:val="20"/>
              </w:rPr>
              <w:t xml:space="preserve"> </w:t>
            </w:r>
          </w:p>
        </w:tc>
      </w:tr>
      <w:tr w:rsidR="005E1247" w:rsidRPr="00360921" w14:paraId="54DE5D79" w14:textId="77777777">
        <w:tblPrEx>
          <w:tblCellMar>
            <w:right w:w="57" w:type="dxa"/>
          </w:tblCellMar>
        </w:tblPrEx>
        <w:trPr>
          <w:trHeight w:val="3025"/>
        </w:trPr>
        <w:tc>
          <w:tcPr>
            <w:tcW w:w="8898"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14:paraId="6EF5D76A" w14:textId="741C4FAF" w:rsidR="005E1247" w:rsidRPr="00360921" w:rsidRDefault="003D500D">
            <w:pPr>
              <w:spacing w:after="19"/>
            </w:pPr>
            <w:r w:rsidRPr="00360921">
              <w:rPr>
                <w:rFonts w:ascii="Arial" w:eastAsia="Arial" w:hAnsi="Arial" w:cs="Arial"/>
                <w:b/>
                <w:sz w:val="20"/>
              </w:rPr>
              <w:t xml:space="preserve"> En caso afirmativo: </w:t>
            </w:r>
          </w:p>
          <w:p w14:paraId="6855F910" w14:textId="77777777" w:rsidR="005E1247" w:rsidRPr="00360921" w:rsidRDefault="003D500D">
            <w:pPr>
              <w:numPr>
                <w:ilvl w:val="0"/>
                <w:numId w:val="4"/>
              </w:numPr>
              <w:spacing w:after="2" w:line="277" w:lineRule="auto"/>
              <w:ind w:right="55" w:hanging="360"/>
              <w:jc w:val="both"/>
            </w:pPr>
            <w:r w:rsidRPr="00360921">
              <w:rPr>
                <w:rFonts w:ascii="Arial" w:eastAsia="Arial" w:hAnsi="Arial" w:cs="Arial"/>
                <w:sz w:val="20"/>
              </w:rPr>
              <w:t xml:space="preserve">Describa los cambios clave respecto de los acuerdos de implementación previos para ofrecer una explicación de cómo se pondrá en práctica la subvención. Puede adjuntar una versión actualizada del </w:t>
            </w:r>
            <w:r w:rsidRPr="00360921">
              <w:rPr>
                <w:rFonts w:ascii="Arial" w:eastAsia="Arial" w:hAnsi="Arial" w:cs="Arial"/>
                <w:b/>
                <w:sz w:val="20"/>
              </w:rPr>
              <w:t xml:space="preserve">Mapa de acuerdos de implementación. </w:t>
            </w:r>
          </w:p>
          <w:p w14:paraId="4540C8E2" w14:textId="77777777" w:rsidR="005E1247" w:rsidRPr="00360921" w:rsidRDefault="003D500D">
            <w:pPr>
              <w:numPr>
                <w:ilvl w:val="0"/>
                <w:numId w:val="4"/>
              </w:numPr>
              <w:spacing w:after="2" w:line="277" w:lineRule="auto"/>
              <w:ind w:right="55" w:hanging="360"/>
              <w:jc w:val="both"/>
            </w:pPr>
            <w:r w:rsidRPr="00360921">
              <w:rPr>
                <w:rFonts w:ascii="Arial" w:eastAsia="Arial" w:hAnsi="Arial" w:cs="Arial"/>
                <w:sz w:val="20"/>
              </w:rPr>
              <w:t xml:space="preserve">Explique cómo participarán de forma activa representantes de organizaciones de mujeres, poblaciones clave y personas que viven con las enfermedades (según corresponda) en la implementación de esta solicitud de financiamiento </w:t>
            </w:r>
          </w:p>
          <w:p w14:paraId="6167596C" w14:textId="77777777" w:rsidR="005E1247" w:rsidRPr="00360921" w:rsidRDefault="003D500D">
            <w:pPr>
              <w:numPr>
                <w:ilvl w:val="0"/>
                <w:numId w:val="4"/>
              </w:numPr>
              <w:ind w:right="55" w:hanging="360"/>
              <w:jc w:val="both"/>
            </w:pPr>
            <w:r w:rsidRPr="00360921">
              <w:rPr>
                <w:rFonts w:ascii="Arial" w:eastAsia="Arial" w:hAnsi="Arial" w:cs="Arial"/>
                <w:sz w:val="20"/>
              </w:rPr>
              <w:t xml:space="preserve">Incluya una descripción de los mecanismos de adquisiciones para las subvenciones. </w:t>
            </w:r>
            <w:r w:rsidRPr="00360921">
              <w:rPr>
                <w:rFonts w:ascii="Arial" w:eastAsia="Arial" w:hAnsi="Arial" w:cs="Arial"/>
                <w:b/>
                <w:sz w:val="20"/>
              </w:rPr>
              <w:t xml:space="preserve"> (Máximo ½ página)</w:t>
            </w:r>
            <w:r w:rsidRPr="00360921">
              <w:rPr>
                <w:rFonts w:ascii="Arial" w:eastAsia="Arial" w:hAnsi="Arial" w:cs="Arial"/>
                <w:sz w:val="20"/>
              </w:rPr>
              <w:t xml:space="preserve"> </w:t>
            </w:r>
          </w:p>
        </w:tc>
      </w:tr>
    </w:tbl>
    <w:p w14:paraId="71B4D19B" w14:textId="77777777" w:rsidR="00A051F3" w:rsidRDefault="00A051F3" w:rsidP="00A051F3">
      <w:pPr>
        <w:pStyle w:val="Prrafodelista"/>
        <w:spacing w:after="2" w:line="277" w:lineRule="auto"/>
        <w:ind w:left="360" w:right="55"/>
        <w:jc w:val="both"/>
        <w:rPr>
          <w:rFonts w:ascii="Arial" w:eastAsia="Arial" w:hAnsi="Arial" w:cs="Arial"/>
          <w:sz w:val="22"/>
        </w:rPr>
      </w:pPr>
    </w:p>
    <w:p w14:paraId="0B4A686D" w14:textId="77777777" w:rsidR="005E1247" w:rsidRPr="00360921" w:rsidRDefault="005E1247" w:rsidP="00A8064D">
      <w:pPr>
        <w:spacing w:after="19"/>
      </w:pPr>
    </w:p>
    <w:p w14:paraId="4094E621" w14:textId="4CC8E1C1" w:rsidR="00A051F3" w:rsidRPr="006309D2" w:rsidRDefault="00B0568C" w:rsidP="006554F3">
      <w:pPr>
        <w:pStyle w:val="gmail-msolistparagraph"/>
        <w:spacing w:before="0" w:beforeAutospacing="0" w:after="0" w:afterAutospacing="0"/>
        <w:jc w:val="both"/>
        <w:rPr>
          <w:rFonts w:ascii="Arial" w:hAnsi="Arial" w:cs="Arial"/>
          <w:sz w:val="22"/>
          <w:szCs w:val="22"/>
          <w:lang w:val="es-ES"/>
        </w:rPr>
      </w:pPr>
      <w:r w:rsidRPr="006309D2">
        <w:rPr>
          <w:rFonts w:ascii="Arial" w:hAnsi="Arial" w:cs="Arial"/>
          <w:sz w:val="22"/>
          <w:szCs w:val="22"/>
          <w:shd w:val="clear" w:color="auto" w:fill="FFFFFF" w:themeFill="background1"/>
        </w:rPr>
        <w:t xml:space="preserve">De acuerdo </w:t>
      </w:r>
      <w:r w:rsidR="00BB5A94" w:rsidRPr="006309D2">
        <w:rPr>
          <w:rFonts w:ascii="Arial" w:hAnsi="Arial" w:cs="Arial"/>
          <w:sz w:val="22"/>
          <w:szCs w:val="22"/>
          <w:shd w:val="clear" w:color="auto" w:fill="FFFFFF" w:themeFill="background1"/>
        </w:rPr>
        <w:t>a</w:t>
      </w:r>
      <w:r w:rsidR="0053332F" w:rsidRPr="006309D2">
        <w:rPr>
          <w:rFonts w:ascii="Arial" w:hAnsi="Arial" w:cs="Arial"/>
          <w:sz w:val="22"/>
          <w:szCs w:val="22"/>
          <w:shd w:val="clear" w:color="auto" w:fill="FFFFFF" w:themeFill="background1"/>
        </w:rPr>
        <w:t>l</w:t>
      </w:r>
      <w:r w:rsidR="00BB5A94" w:rsidRPr="006309D2">
        <w:rPr>
          <w:rFonts w:ascii="Arial" w:hAnsi="Arial" w:cs="Arial"/>
          <w:sz w:val="22"/>
          <w:szCs w:val="22"/>
          <w:shd w:val="clear" w:color="auto" w:fill="FFFFFF" w:themeFill="background1"/>
        </w:rPr>
        <w:t xml:space="preserve"> </w:t>
      </w:r>
      <w:r w:rsidR="00BB5A94" w:rsidRPr="006309D2">
        <w:rPr>
          <w:rFonts w:ascii="Arial" w:hAnsi="Arial" w:cs="Arial"/>
          <w:sz w:val="22"/>
          <w:szCs w:val="22"/>
        </w:rPr>
        <w:t>acta</w:t>
      </w:r>
      <w:r w:rsidR="006554F3" w:rsidRPr="006309D2">
        <w:rPr>
          <w:rFonts w:ascii="Arial" w:hAnsi="Arial" w:cs="Arial"/>
          <w:sz w:val="22"/>
          <w:szCs w:val="22"/>
        </w:rPr>
        <w:t xml:space="preserve"> ME01-2018, de fecha 5 de abril del 2018, el MCP-ES (Ver Anexo N° </w:t>
      </w:r>
      <w:r w:rsidR="00511396" w:rsidRPr="006309D2">
        <w:rPr>
          <w:rFonts w:ascii="Arial" w:hAnsi="Arial" w:cs="Arial"/>
          <w:sz w:val="22"/>
          <w:szCs w:val="22"/>
        </w:rPr>
        <w:t>1</w:t>
      </w:r>
      <w:r w:rsidR="006554F3" w:rsidRPr="006309D2">
        <w:rPr>
          <w:rFonts w:ascii="Arial" w:hAnsi="Arial" w:cs="Arial"/>
          <w:sz w:val="22"/>
          <w:szCs w:val="22"/>
        </w:rPr>
        <w:t>9) acordó</w:t>
      </w:r>
      <w:r w:rsidRPr="006309D2">
        <w:rPr>
          <w:rFonts w:ascii="Arial" w:hAnsi="Arial" w:cs="Arial"/>
          <w:sz w:val="22"/>
          <w:szCs w:val="22"/>
        </w:rPr>
        <w:t xml:space="preserve"> </w:t>
      </w:r>
      <w:r w:rsidR="006554F3" w:rsidRPr="006309D2">
        <w:rPr>
          <w:rFonts w:ascii="Arial" w:hAnsi="Arial" w:cs="Arial"/>
          <w:sz w:val="22"/>
          <w:szCs w:val="22"/>
        </w:rPr>
        <w:t xml:space="preserve">proponer </w:t>
      </w:r>
      <w:r w:rsidR="00BB5A94" w:rsidRPr="006309D2">
        <w:rPr>
          <w:rFonts w:ascii="Arial" w:hAnsi="Arial" w:cs="Arial"/>
          <w:sz w:val="22"/>
          <w:szCs w:val="22"/>
        </w:rPr>
        <w:t>al Ministerio</w:t>
      </w:r>
      <w:r w:rsidRPr="006309D2">
        <w:rPr>
          <w:rFonts w:ascii="Arial" w:hAnsi="Arial" w:cs="Arial"/>
          <w:sz w:val="22"/>
          <w:szCs w:val="22"/>
        </w:rPr>
        <w:t xml:space="preserve"> de Salud ante </w:t>
      </w:r>
      <w:r w:rsidR="0053332F" w:rsidRPr="006309D2">
        <w:rPr>
          <w:rFonts w:ascii="Arial" w:hAnsi="Arial" w:cs="Arial"/>
          <w:sz w:val="22"/>
          <w:szCs w:val="22"/>
        </w:rPr>
        <w:t>el Fondo</w:t>
      </w:r>
      <w:r w:rsidR="006554F3" w:rsidRPr="006309D2">
        <w:rPr>
          <w:rFonts w:ascii="Arial" w:hAnsi="Arial" w:cs="Arial"/>
          <w:sz w:val="22"/>
          <w:szCs w:val="22"/>
        </w:rPr>
        <w:t xml:space="preserve"> </w:t>
      </w:r>
      <w:r w:rsidRPr="006309D2">
        <w:rPr>
          <w:rFonts w:ascii="Arial" w:hAnsi="Arial" w:cs="Arial"/>
          <w:sz w:val="22"/>
          <w:szCs w:val="22"/>
        </w:rPr>
        <w:t>M</w:t>
      </w:r>
      <w:r w:rsidR="006554F3" w:rsidRPr="006309D2">
        <w:rPr>
          <w:rFonts w:ascii="Arial" w:hAnsi="Arial" w:cs="Arial"/>
          <w:sz w:val="22"/>
          <w:szCs w:val="22"/>
        </w:rPr>
        <w:t xml:space="preserve">undial </w:t>
      </w:r>
      <w:r w:rsidRPr="006309D2">
        <w:rPr>
          <w:rFonts w:ascii="Arial" w:hAnsi="Arial" w:cs="Arial"/>
          <w:sz w:val="22"/>
          <w:szCs w:val="22"/>
        </w:rPr>
        <w:t xml:space="preserve">como </w:t>
      </w:r>
      <w:r w:rsidR="006554F3" w:rsidRPr="006309D2">
        <w:rPr>
          <w:rFonts w:ascii="Arial" w:hAnsi="Arial" w:cs="Arial"/>
          <w:sz w:val="22"/>
          <w:szCs w:val="22"/>
        </w:rPr>
        <w:t>único administrador para la presente solicitud</w:t>
      </w:r>
      <w:r w:rsidRPr="006309D2">
        <w:rPr>
          <w:rFonts w:ascii="Arial" w:hAnsi="Arial" w:cs="Arial"/>
          <w:sz w:val="22"/>
          <w:szCs w:val="22"/>
        </w:rPr>
        <w:t>. Tomando en cuenta que han desarrollado</w:t>
      </w:r>
      <w:r w:rsidR="006554F3" w:rsidRPr="006309D2">
        <w:rPr>
          <w:rFonts w:ascii="Arial" w:hAnsi="Arial" w:cs="Arial"/>
          <w:sz w:val="22"/>
          <w:szCs w:val="22"/>
        </w:rPr>
        <w:t xml:space="preserve"> esta función desde el 200</w:t>
      </w:r>
      <w:r w:rsidR="008169FD" w:rsidRPr="006309D2">
        <w:rPr>
          <w:rFonts w:ascii="Arial" w:hAnsi="Arial" w:cs="Arial"/>
          <w:sz w:val="22"/>
          <w:szCs w:val="22"/>
        </w:rPr>
        <w:t>6</w:t>
      </w:r>
      <w:r w:rsidRPr="006309D2">
        <w:rPr>
          <w:rFonts w:ascii="Arial" w:hAnsi="Arial" w:cs="Arial"/>
          <w:sz w:val="22"/>
          <w:szCs w:val="22"/>
        </w:rPr>
        <w:t>, además de ser</w:t>
      </w:r>
      <w:r w:rsidR="006554F3" w:rsidRPr="006309D2">
        <w:rPr>
          <w:rFonts w:ascii="Arial" w:hAnsi="Arial" w:cs="Arial"/>
          <w:sz w:val="22"/>
          <w:szCs w:val="22"/>
        </w:rPr>
        <w:t xml:space="preserve"> el garante de la continuidad de la respuesta nacional al VIH </w:t>
      </w:r>
      <w:r w:rsidR="006554F3" w:rsidRPr="006309D2">
        <w:rPr>
          <w:rFonts w:ascii="Arial" w:hAnsi="Arial" w:cs="Arial"/>
          <w:sz w:val="22"/>
          <w:szCs w:val="22"/>
          <w:lang w:val="es-ES"/>
        </w:rPr>
        <w:t>como instancia rectora del Sistema Nacional de Salud</w:t>
      </w:r>
      <w:r w:rsidRPr="006309D2">
        <w:rPr>
          <w:rFonts w:ascii="Arial" w:hAnsi="Arial" w:cs="Arial"/>
          <w:sz w:val="22"/>
          <w:szCs w:val="22"/>
          <w:lang w:val="es-ES"/>
        </w:rPr>
        <w:t>;</w:t>
      </w:r>
      <w:r w:rsidR="00301349" w:rsidRPr="006309D2">
        <w:rPr>
          <w:rFonts w:ascii="Arial" w:hAnsi="Arial" w:cs="Arial"/>
          <w:sz w:val="22"/>
          <w:szCs w:val="22"/>
          <w:lang w:val="es-ES"/>
        </w:rPr>
        <w:t xml:space="preserve"> </w:t>
      </w:r>
      <w:r w:rsidR="006554F3" w:rsidRPr="006309D2">
        <w:rPr>
          <w:rFonts w:ascii="Arial" w:hAnsi="Arial" w:cs="Arial"/>
          <w:sz w:val="22"/>
          <w:szCs w:val="22"/>
          <w:lang w:val="es-ES"/>
        </w:rPr>
        <w:t xml:space="preserve">a través de estos años de administración ha desarrollado a </w:t>
      </w:r>
      <w:r w:rsidR="00301349" w:rsidRPr="006309D2">
        <w:rPr>
          <w:rFonts w:ascii="Arial" w:hAnsi="Arial" w:cs="Arial"/>
          <w:sz w:val="22"/>
          <w:szCs w:val="22"/>
          <w:lang w:val="es-ES"/>
        </w:rPr>
        <w:t>su personal fortaleciendo</w:t>
      </w:r>
      <w:r w:rsidR="006554F3" w:rsidRPr="006309D2">
        <w:rPr>
          <w:rFonts w:ascii="Arial" w:hAnsi="Arial" w:cs="Arial"/>
          <w:sz w:val="22"/>
          <w:szCs w:val="22"/>
          <w:lang w:val="es-ES"/>
        </w:rPr>
        <w:t xml:space="preserve"> habilidades técnicas y administrativas. </w:t>
      </w:r>
      <w:r w:rsidR="005872FC" w:rsidRPr="006309D2">
        <w:rPr>
          <w:rFonts w:ascii="Arial" w:hAnsi="Arial" w:cs="Arial"/>
          <w:sz w:val="22"/>
          <w:szCs w:val="22"/>
          <w:lang w:val="es-ES"/>
        </w:rPr>
        <w:t>Como</w:t>
      </w:r>
      <w:r w:rsidR="006554F3" w:rsidRPr="006309D2">
        <w:rPr>
          <w:rFonts w:ascii="Arial" w:hAnsi="Arial" w:cs="Arial"/>
          <w:sz w:val="22"/>
          <w:szCs w:val="22"/>
          <w:lang w:val="es-ES"/>
        </w:rPr>
        <w:t xml:space="preserve"> ente rector </w:t>
      </w:r>
      <w:r w:rsidR="005872FC" w:rsidRPr="006309D2">
        <w:rPr>
          <w:rFonts w:ascii="Arial" w:hAnsi="Arial" w:cs="Arial"/>
          <w:sz w:val="22"/>
          <w:szCs w:val="22"/>
          <w:lang w:val="es-ES"/>
        </w:rPr>
        <w:t>, ha gar</w:t>
      </w:r>
      <w:r w:rsidR="00624328" w:rsidRPr="006309D2">
        <w:rPr>
          <w:rFonts w:ascii="Arial" w:hAnsi="Arial" w:cs="Arial"/>
          <w:sz w:val="22"/>
          <w:szCs w:val="22"/>
          <w:lang w:val="es-ES"/>
        </w:rPr>
        <w:t xml:space="preserve">antizado la </w:t>
      </w:r>
      <w:r w:rsidR="006554F3" w:rsidRPr="006309D2">
        <w:rPr>
          <w:rFonts w:ascii="Arial" w:hAnsi="Arial" w:cs="Arial"/>
          <w:sz w:val="22"/>
          <w:szCs w:val="22"/>
          <w:lang w:val="es-ES"/>
        </w:rPr>
        <w:t>sosteni</w:t>
      </w:r>
      <w:r w:rsidR="00624328" w:rsidRPr="006309D2">
        <w:rPr>
          <w:rFonts w:ascii="Arial" w:hAnsi="Arial" w:cs="Arial"/>
          <w:sz w:val="22"/>
          <w:szCs w:val="22"/>
          <w:lang w:val="es-ES"/>
        </w:rPr>
        <w:t xml:space="preserve">bilidad </w:t>
      </w:r>
      <w:r w:rsidR="006554F3" w:rsidRPr="006309D2">
        <w:rPr>
          <w:rFonts w:ascii="Arial" w:hAnsi="Arial" w:cs="Arial"/>
          <w:sz w:val="22"/>
          <w:szCs w:val="22"/>
          <w:lang w:val="es-ES"/>
        </w:rPr>
        <w:t xml:space="preserve"> </w:t>
      </w:r>
      <w:r w:rsidR="00624328" w:rsidRPr="006309D2">
        <w:rPr>
          <w:rFonts w:ascii="Arial" w:hAnsi="Arial" w:cs="Arial"/>
          <w:sz w:val="22"/>
          <w:szCs w:val="22"/>
          <w:lang w:val="es-ES"/>
        </w:rPr>
        <w:t>a honrado los compromisos adquiridos con el Fondo Mundial a través de los diferentes acuerdos, entre estos compromisos la a</w:t>
      </w:r>
      <w:r w:rsidR="002D0F3E" w:rsidRPr="006309D2">
        <w:rPr>
          <w:rFonts w:ascii="Arial" w:hAnsi="Arial" w:cs="Arial"/>
          <w:sz w:val="22"/>
          <w:szCs w:val="22"/>
          <w:lang w:val="es-ES"/>
        </w:rPr>
        <w:t>bs</w:t>
      </w:r>
      <w:r w:rsidR="00624328" w:rsidRPr="006309D2">
        <w:rPr>
          <w:rFonts w:ascii="Arial" w:hAnsi="Arial" w:cs="Arial"/>
          <w:sz w:val="22"/>
          <w:szCs w:val="22"/>
          <w:lang w:val="es-ES"/>
        </w:rPr>
        <w:t>orción del</w:t>
      </w:r>
      <w:r w:rsidR="006554F3" w:rsidRPr="006309D2">
        <w:rPr>
          <w:rFonts w:ascii="Arial" w:hAnsi="Arial" w:cs="Arial"/>
          <w:sz w:val="22"/>
          <w:szCs w:val="22"/>
          <w:lang w:val="es-ES"/>
        </w:rPr>
        <w:t xml:space="preserve"> recurso </w:t>
      </w:r>
      <w:r w:rsidR="00301349" w:rsidRPr="006309D2">
        <w:rPr>
          <w:rFonts w:ascii="Arial" w:hAnsi="Arial" w:cs="Arial"/>
          <w:sz w:val="22"/>
          <w:szCs w:val="22"/>
          <w:lang w:val="es-ES"/>
        </w:rPr>
        <w:t>humano que</w:t>
      </w:r>
      <w:r w:rsidR="006554F3" w:rsidRPr="006309D2">
        <w:rPr>
          <w:rFonts w:ascii="Arial" w:hAnsi="Arial" w:cs="Arial"/>
          <w:sz w:val="22"/>
          <w:szCs w:val="22"/>
          <w:lang w:val="es-ES"/>
        </w:rPr>
        <w:t xml:space="preserve"> fue contratado </w:t>
      </w:r>
      <w:r w:rsidR="00C108D0" w:rsidRPr="006309D2">
        <w:rPr>
          <w:rFonts w:ascii="Arial" w:hAnsi="Arial" w:cs="Arial"/>
          <w:sz w:val="22"/>
          <w:szCs w:val="22"/>
          <w:lang w:val="es-ES"/>
        </w:rPr>
        <w:t xml:space="preserve">inicialmente </w:t>
      </w:r>
      <w:r w:rsidR="006554F3" w:rsidRPr="006309D2">
        <w:rPr>
          <w:rFonts w:ascii="Arial" w:hAnsi="Arial" w:cs="Arial"/>
          <w:sz w:val="22"/>
          <w:szCs w:val="22"/>
          <w:lang w:val="es-ES"/>
        </w:rPr>
        <w:t xml:space="preserve">con </w:t>
      </w:r>
      <w:r w:rsidR="00C108D0" w:rsidRPr="006309D2">
        <w:rPr>
          <w:rFonts w:ascii="Arial" w:hAnsi="Arial" w:cs="Arial"/>
          <w:sz w:val="22"/>
          <w:szCs w:val="22"/>
          <w:lang w:val="es-ES"/>
        </w:rPr>
        <w:t>financiamiento</w:t>
      </w:r>
      <w:r w:rsidR="00624328" w:rsidRPr="006309D2">
        <w:rPr>
          <w:rFonts w:ascii="Arial" w:hAnsi="Arial" w:cs="Arial"/>
          <w:sz w:val="22"/>
          <w:szCs w:val="22"/>
          <w:lang w:val="es-ES"/>
        </w:rPr>
        <w:t xml:space="preserve"> </w:t>
      </w:r>
      <w:r w:rsidR="006554F3" w:rsidRPr="006309D2">
        <w:rPr>
          <w:rFonts w:ascii="Arial" w:hAnsi="Arial" w:cs="Arial"/>
          <w:sz w:val="22"/>
          <w:szCs w:val="22"/>
          <w:lang w:val="es-ES"/>
        </w:rPr>
        <w:t>de Fondo Mundial</w:t>
      </w:r>
      <w:r w:rsidR="00624328" w:rsidRPr="006309D2">
        <w:rPr>
          <w:rFonts w:ascii="Arial" w:hAnsi="Arial" w:cs="Arial"/>
          <w:sz w:val="22"/>
          <w:szCs w:val="22"/>
          <w:lang w:val="es-ES"/>
        </w:rPr>
        <w:t>,</w:t>
      </w:r>
      <w:r w:rsidR="006554F3" w:rsidRPr="006309D2">
        <w:rPr>
          <w:rFonts w:ascii="Arial" w:hAnsi="Arial" w:cs="Arial"/>
          <w:sz w:val="22"/>
          <w:szCs w:val="22"/>
          <w:lang w:val="es-ES"/>
        </w:rPr>
        <w:t xml:space="preserve"> se cuenta con una unidad de apoyo </w:t>
      </w:r>
      <w:r w:rsidR="00624328" w:rsidRPr="006309D2">
        <w:rPr>
          <w:rFonts w:ascii="Arial" w:hAnsi="Arial" w:cs="Arial"/>
          <w:sz w:val="22"/>
          <w:szCs w:val="22"/>
          <w:lang w:val="es-ES"/>
        </w:rPr>
        <w:t>(U</w:t>
      </w:r>
      <w:r w:rsidR="00C108D0" w:rsidRPr="006309D2">
        <w:rPr>
          <w:rFonts w:ascii="Arial" w:hAnsi="Arial" w:cs="Arial"/>
          <w:sz w:val="22"/>
          <w:szCs w:val="22"/>
          <w:lang w:val="es-ES"/>
        </w:rPr>
        <w:t>AFM</w:t>
      </w:r>
      <w:r w:rsidR="00624328" w:rsidRPr="006309D2">
        <w:rPr>
          <w:rFonts w:ascii="Arial" w:hAnsi="Arial" w:cs="Arial"/>
          <w:sz w:val="22"/>
          <w:szCs w:val="22"/>
          <w:lang w:val="es-ES"/>
        </w:rPr>
        <w:t xml:space="preserve">) </w:t>
      </w:r>
      <w:r w:rsidR="006554F3" w:rsidRPr="006309D2">
        <w:rPr>
          <w:rFonts w:ascii="Arial" w:hAnsi="Arial" w:cs="Arial"/>
          <w:sz w:val="22"/>
          <w:szCs w:val="22"/>
          <w:lang w:val="es-ES"/>
        </w:rPr>
        <w:t>a la implementación de la subvenciones del FM para el seguimiento y monitoreo de las actividades ejecutadas por MINSAL en sus diferentes áreas</w:t>
      </w:r>
      <w:r w:rsidR="00624328" w:rsidRPr="006309D2">
        <w:rPr>
          <w:rFonts w:ascii="Arial" w:hAnsi="Arial" w:cs="Arial"/>
          <w:sz w:val="22"/>
          <w:szCs w:val="22"/>
          <w:lang w:val="es-ES"/>
        </w:rPr>
        <w:t>:</w:t>
      </w:r>
      <w:r w:rsidR="006554F3" w:rsidRPr="006309D2">
        <w:rPr>
          <w:rFonts w:ascii="Arial" w:hAnsi="Arial" w:cs="Arial"/>
          <w:sz w:val="22"/>
          <w:szCs w:val="22"/>
          <w:lang w:val="es-ES"/>
        </w:rPr>
        <w:t xml:space="preserve"> </w:t>
      </w:r>
      <w:r w:rsidR="00624328" w:rsidRPr="006309D2">
        <w:rPr>
          <w:rFonts w:ascii="Arial" w:hAnsi="Arial" w:cs="Arial"/>
          <w:sz w:val="22"/>
          <w:szCs w:val="22"/>
          <w:lang w:val="es-ES"/>
        </w:rPr>
        <w:t>m</w:t>
      </w:r>
      <w:r w:rsidR="006554F3" w:rsidRPr="006309D2">
        <w:rPr>
          <w:rFonts w:ascii="Arial" w:hAnsi="Arial" w:cs="Arial"/>
          <w:sz w:val="22"/>
          <w:szCs w:val="22"/>
          <w:lang w:val="es-ES"/>
        </w:rPr>
        <w:t xml:space="preserve">onitoreo y </w:t>
      </w:r>
      <w:r w:rsidR="00624328" w:rsidRPr="006309D2">
        <w:rPr>
          <w:rFonts w:ascii="Arial" w:hAnsi="Arial" w:cs="Arial"/>
          <w:sz w:val="22"/>
          <w:szCs w:val="22"/>
          <w:lang w:val="es-ES"/>
        </w:rPr>
        <w:t>e</w:t>
      </w:r>
      <w:r w:rsidR="006554F3" w:rsidRPr="006309D2">
        <w:rPr>
          <w:rFonts w:ascii="Arial" w:hAnsi="Arial" w:cs="Arial"/>
          <w:sz w:val="22"/>
          <w:szCs w:val="22"/>
          <w:lang w:val="es-ES"/>
        </w:rPr>
        <w:t xml:space="preserve">valuación, </w:t>
      </w:r>
      <w:r w:rsidR="00624328" w:rsidRPr="006309D2">
        <w:rPr>
          <w:rFonts w:ascii="Arial" w:hAnsi="Arial" w:cs="Arial"/>
          <w:sz w:val="22"/>
          <w:szCs w:val="22"/>
          <w:lang w:val="es-ES"/>
        </w:rPr>
        <w:t>f</w:t>
      </w:r>
      <w:r w:rsidR="006554F3" w:rsidRPr="006309D2">
        <w:rPr>
          <w:rFonts w:ascii="Arial" w:hAnsi="Arial" w:cs="Arial"/>
          <w:sz w:val="22"/>
          <w:szCs w:val="22"/>
          <w:lang w:val="es-ES"/>
        </w:rPr>
        <w:t>inanzas, almacenaje, abastecimiento, activos fijos</w:t>
      </w:r>
      <w:r w:rsidR="00624328" w:rsidRPr="006309D2">
        <w:rPr>
          <w:rFonts w:ascii="Arial" w:hAnsi="Arial" w:cs="Arial"/>
          <w:sz w:val="22"/>
          <w:szCs w:val="22"/>
          <w:lang w:val="es-ES"/>
        </w:rPr>
        <w:t>,</w:t>
      </w:r>
      <w:r w:rsidR="006554F3" w:rsidRPr="006309D2">
        <w:rPr>
          <w:rFonts w:ascii="Arial" w:hAnsi="Arial" w:cs="Arial"/>
          <w:sz w:val="22"/>
          <w:szCs w:val="22"/>
          <w:lang w:val="es-ES"/>
        </w:rPr>
        <w:t xml:space="preserve">  entre otras. </w:t>
      </w:r>
      <w:r w:rsidR="00624328" w:rsidRPr="006309D2">
        <w:rPr>
          <w:rFonts w:ascii="Arial" w:hAnsi="Arial" w:cs="Arial"/>
          <w:sz w:val="22"/>
          <w:szCs w:val="22"/>
          <w:lang w:val="es-ES"/>
        </w:rPr>
        <w:t xml:space="preserve">Se articula con otras </w:t>
      </w:r>
      <w:r w:rsidR="0053332F" w:rsidRPr="006309D2">
        <w:rPr>
          <w:rFonts w:ascii="Arial" w:hAnsi="Arial" w:cs="Arial"/>
          <w:sz w:val="22"/>
          <w:szCs w:val="22"/>
          <w:lang w:val="es-ES"/>
        </w:rPr>
        <w:t>unidades especializadas</w:t>
      </w:r>
      <w:r w:rsidR="00624328" w:rsidRPr="006309D2">
        <w:rPr>
          <w:rFonts w:ascii="Arial" w:hAnsi="Arial" w:cs="Arial"/>
          <w:sz w:val="22"/>
          <w:szCs w:val="22"/>
          <w:lang w:val="es-ES"/>
        </w:rPr>
        <w:t xml:space="preserve"> del MINSAL para la </w:t>
      </w:r>
      <w:r w:rsidR="0053332F" w:rsidRPr="006309D2">
        <w:rPr>
          <w:rFonts w:ascii="Arial" w:hAnsi="Arial" w:cs="Arial"/>
          <w:sz w:val="22"/>
          <w:szCs w:val="22"/>
          <w:lang w:val="es-ES"/>
        </w:rPr>
        <w:t>ejecución</w:t>
      </w:r>
      <w:r w:rsidR="00624328" w:rsidRPr="006309D2">
        <w:rPr>
          <w:rFonts w:ascii="Arial" w:hAnsi="Arial" w:cs="Arial"/>
          <w:sz w:val="22"/>
          <w:szCs w:val="22"/>
          <w:lang w:val="es-ES"/>
        </w:rPr>
        <w:t xml:space="preserve"> de la propuesta tales como: </w:t>
      </w:r>
      <w:r w:rsidR="0053332F" w:rsidRPr="006309D2">
        <w:rPr>
          <w:rFonts w:ascii="Arial" w:hAnsi="Arial" w:cs="Arial"/>
          <w:sz w:val="22"/>
          <w:szCs w:val="22"/>
          <w:lang w:val="es-ES"/>
        </w:rPr>
        <w:t>Unidad de Adquisiciones y Contrataciones Institucional (</w:t>
      </w:r>
      <w:r w:rsidR="00624328" w:rsidRPr="006309D2">
        <w:rPr>
          <w:rFonts w:ascii="Arial" w:hAnsi="Arial" w:cs="Arial"/>
          <w:sz w:val="22"/>
          <w:szCs w:val="22"/>
          <w:lang w:val="es-ES"/>
        </w:rPr>
        <w:t>UACI</w:t>
      </w:r>
      <w:r w:rsidR="0053332F" w:rsidRPr="006309D2">
        <w:rPr>
          <w:rFonts w:ascii="Arial" w:hAnsi="Arial" w:cs="Arial"/>
          <w:sz w:val="22"/>
          <w:szCs w:val="22"/>
          <w:lang w:val="es-ES"/>
        </w:rPr>
        <w:t>)</w:t>
      </w:r>
      <w:r w:rsidR="00624328" w:rsidRPr="006309D2">
        <w:rPr>
          <w:rFonts w:ascii="Arial" w:hAnsi="Arial" w:cs="Arial"/>
          <w:sz w:val="22"/>
          <w:szCs w:val="22"/>
          <w:lang w:val="es-ES"/>
        </w:rPr>
        <w:t xml:space="preserve">, </w:t>
      </w:r>
      <w:r w:rsidR="0053332F" w:rsidRPr="006309D2">
        <w:rPr>
          <w:rFonts w:ascii="Arial" w:hAnsi="Arial" w:cs="Arial"/>
          <w:sz w:val="22"/>
          <w:szCs w:val="22"/>
          <w:lang w:val="es-ES"/>
        </w:rPr>
        <w:t xml:space="preserve">Unidad de Abastecimiento (UNABAST), Unidad Financiera Institucional (UFI), </w:t>
      </w:r>
      <w:r w:rsidR="0019470E" w:rsidRPr="006309D2">
        <w:rPr>
          <w:rFonts w:ascii="Arial" w:hAnsi="Arial" w:cs="Arial"/>
          <w:sz w:val="22"/>
          <w:szCs w:val="22"/>
          <w:lang w:val="es-ES"/>
        </w:rPr>
        <w:t xml:space="preserve">Dirección de Tecnologías de Información y Comunicaciones (DTIC) y </w:t>
      </w:r>
      <w:r w:rsidR="00624328" w:rsidRPr="006309D2">
        <w:rPr>
          <w:rFonts w:ascii="Arial" w:hAnsi="Arial" w:cs="Arial"/>
          <w:sz w:val="22"/>
          <w:szCs w:val="22"/>
          <w:lang w:val="es-ES"/>
        </w:rPr>
        <w:t>Laboratorio</w:t>
      </w:r>
      <w:r w:rsidR="0053332F" w:rsidRPr="006309D2">
        <w:rPr>
          <w:rFonts w:ascii="Arial" w:hAnsi="Arial" w:cs="Arial"/>
          <w:sz w:val="22"/>
          <w:szCs w:val="22"/>
          <w:lang w:val="es-ES"/>
        </w:rPr>
        <w:t xml:space="preserve"> Nacional de Referencia (LNR)</w:t>
      </w:r>
      <w:r w:rsidR="00A051F3" w:rsidRPr="006309D2">
        <w:rPr>
          <w:rFonts w:ascii="Arial" w:hAnsi="Arial" w:cs="Arial"/>
          <w:sz w:val="22"/>
          <w:szCs w:val="22"/>
          <w:lang w:val="es-ES"/>
        </w:rPr>
        <w:t>, entr</w:t>
      </w:r>
      <w:r w:rsidR="00B81132" w:rsidRPr="006309D2">
        <w:rPr>
          <w:rFonts w:ascii="Arial" w:hAnsi="Arial" w:cs="Arial"/>
          <w:sz w:val="22"/>
          <w:szCs w:val="22"/>
          <w:lang w:val="es-ES"/>
        </w:rPr>
        <w:t>e otro</w:t>
      </w:r>
      <w:r w:rsidR="00A051F3" w:rsidRPr="006309D2">
        <w:rPr>
          <w:rFonts w:ascii="Arial" w:hAnsi="Arial" w:cs="Arial"/>
          <w:sz w:val="22"/>
          <w:szCs w:val="22"/>
          <w:lang w:val="es-ES"/>
        </w:rPr>
        <w:t>s.</w:t>
      </w:r>
    </w:p>
    <w:p w14:paraId="2B4D533C" w14:textId="77777777" w:rsidR="00A051F3" w:rsidRPr="006309D2" w:rsidRDefault="00A051F3" w:rsidP="006554F3">
      <w:pPr>
        <w:pStyle w:val="gmail-msolistparagraph"/>
        <w:spacing w:before="0" w:beforeAutospacing="0" w:after="0" w:afterAutospacing="0"/>
        <w:jc w:val="both"/>
        <w:rPr>
          <w:rFonts w:ascii="Arial" w:hAnsi="Arial" w:cs="Arial"/>
          <w:sz w:val="22"/>
          <w:szCs w:val="22"/>
          <w:lang w:val="es-ES"/>
        </w:rPr>
      </w:pPr>
    </w:p>
    <w:p w14:paraId="666B84C8" w14:textId="4DEC1085" w:rsidR="00E15BCB" w:rsidRPr="006309D2" w:rsidRDefault="00E15BCB" w:rsidP="00E15BCB">
      <w:pPr>
        <w:pStyle w:val="gmail-msolistparagraph"/>
        <w:spacing w:before="0" w:beforeAutospacing="0" w:after="0" w:afterAutospacing="0"/>
        <w:jc w:val="both"/>
        <w:rPr>
          <w:rFonts w:ascii="Arial" w:hAnsi="Arial" w:cs="Arial"/>
          <w:sz w:val="22"/>
          <w:szCs w:val="22"/>
          <w:lang w:val="es-ES"/>
        </w:rPr>
      </w:pPr>
      <w:r w:rsidRPr="006309D2">
        <w:rPr>
          <w:rFonts w:ascii="Arial" w:hAnsi="Arial" w:cs="Arial"/>
          <w:sz w:val="22"/>
          <w:szCs w:val="22"/>
          <w:lang w:val="es-ES"/>
        </w:rPr>
        <w:lastRenderedPageBreak/>
        <w:t xml:space="preserve">Así también se determinó en acta antes mencionada designar a Plan International como único SR de esta subvención debido a su experiencia como RP en las subvenciones anteriores, su labor con las organizaciones de sociedad civil y el proceso de fortalecimiento que ha llevado a cabo. Plan como SR continuará implementando acciones con apoyo de organizaciones de sociedad civil con la figura de Sub-SR.  De ser aprobada esta solicitud de fondos, lo antes descrito deberá ser parte de una cláusula especial del acuerdo a firmarse entre el FM y el RP con el fin de facilitar la elaboración de un acuerdo entre el RP y el SR que permita dinamizar la implementación de la </w:t>
      </w:r>
      <w:r w:rsidR="00C41B5E" w:rsidRPr="006309D2">
        <w:rPr>
          <w:rFonts w:ascii="Arial" w:hAnsi="Arial" w:cs="Arial"/>
          <w:sz w:val="22"/>
          <w:szCs w:val="22"/>
          <w:lang w:val="es-ES"/>
        </w:rPr>
        <w:t>propuesta. (Ver Anexo N°25)</w:t>
      </w:r>
    </w:p>
    <w:p w14:paraId="56D4E84E" w14:textId="74429A8D" w:rsidR="00A051F3" w:rsidRPr="006309D2" w:rsidRDefault="00E15BCB" w:rsidP="00C41B5E">
      <w:pPr>
        <w:pStyle w:val="gmail-msolistparagraph"/>
        <w:spacing w:before="0" w:beforeAutospacing="0" w:after="0" w:afterAutospacing="0"/>
        <w:jc w:val="both"/>
        <w:rPr>
          <w:rFonts w:ascii="Arial" w:hAnsi="Arial" w:cs="Arial"/>
          <w:sz w:val="22"/>
          <w:szCs w:val="22"/>
        </w:rPr>
      </w:pPr>
      <w:r w:rsidRPr="006309D2">
        <w:rPr>
          <w:rFonts w:ascii="Arial" w:hAnsi="Arial" w:cs="Arial"/>
          <w:sz w:val="22"/>
          <w:szCs w:val="22"/>
          <w:lang w:val="es-ES"/>
        </w:rPr>
        <w:t xml:space="preserve"> </w:t>
      </w:r>
    </w:p>
    <w:p w14:paraId="44E3F074" w14:textId="30EE7885" w:rsidR="00B81132" w:rsidRPr="006309D2" w:rsidRDefault="00B81132" w:rsidP="00CA2C4E">
      <w:pPr>
        <w:pStyle w:val="gmail-msolistparagraph"/>
        <w:spacing w:before="0" w:beforeAutospacing="0" w:after="0" w:afterAutospacing="0"/>
        <w:jc w:val="both"/>
        <w:rPr>
          <w:rFonts w:ascii="Arial" w:hAnsi="Arial" w:cs="Arial"/>
          <w:sz w:val="22"/>
          <w:szCs w:val="22"/>
        </w:rPr>
      </w:pPr>
      <w:r w:rsidRPr="006309D2">
        <w:rPr>
          <w:rFonts w:ascii="Arial" w:hAnsi="Arial" w:cs="Arial"/>
          <w:sz w:val="22"/>
          <w:szCs w:val="22"/>
        </w:rPr>
        <w:t>Para la solicitud de financiamiento se ha planteado contar con el apoyo de ONG´s que representan a cada una de las poblaciones claves, las cuales apoyar</w:t>
      </w:r>
      <w:r w:rsidR="00A8064D" w:rsidRPr="006309D2">
        <w:rPr>
          <w:rFonts w:ascii="Arial" w:hAnsi="Arial" w:cs="Arial"/>
          <w:sz w:val="22"/>
          <w:szCs w:val="22"/>
        </w:rPr>
        <w:t>á</w:t>
      </w:r>
      <w:r w:rsidRPr="006309D2">
        <w:rPr>
          <w:rFonts w:ascii="Arial" w:hAnsi="Arial" w:cs="Arial"/>
          <w:sz w:val="22"/>
          <w:szCs w:val="22"/>
        </w:rPr>
        <w:t xml:space="preserve">n al desarrollo de las estrategias de prevención y cuidado y tratamiento </w:t>
      </w:r>
      <w:r w:rsidR="0052589C" w:rsidRPr="006309D2">
        <w:rPr>
          <w:rFonts w:ascii="Arial" w:hAnsi="Arial" w:cs="Arial"/>
          <w:sz w:val="22"/>
          <w:szCs w:val="22"/>
        </w:rPr>
        <w:t xml:space="preserve">en calidad de Sub- SR, las cuales están </w:t>
      </w:r>
      <w:r w:rsidRPr="006309D2">
        <w:rPr>
          <w:rFonts w:ascii="Arial" w:hAnsi="Arial" w:cs="Arial"/>
          <w:sz w:val="22"/>
          <w:szCs w:val="22"/>
        </w:rPr>
        <w:t>citadas en la se sección 1.2 (reenfoque)</w:t>
      </w:r>
    </w:p>
    <w:p w14:paraId="778C74BE" w14:textId="77777777" w:rsidR="00331802" w:rsidRPr="006309D2" w:rsidRDefault="00331802" w:rsidP="00CA2C4E">
      <w:pPr>
        <w:spacing w:after="0" w:line="240" w:lineRule="auto"/>
        <w:jc w:val="both"/>
        <w:rPr>
          <w:rFonts w:ascii="Arial" w:hAnsi="Arial" w:cs="Arial"/>
          <w:b/>
          <w:lang w:val="es-UY"/>
        </w:rPr>
      </w:pPr>
    </w:p>
    <w:p w14:paraId="3C41093B" w14:textId="7B399478" w:rsidR="00B41838" w:rsidRPr="006309D2" w:rsidRDefault="000810F9" w:rsidP="00CA2C4E">
      <w:pPr>
        <w:pStyle w:val="Default"/>
        <w:jc w:val="both"/>
        <w:rPr>
          <w:color w:val="auto"/>
          <w:sz w:val="22"/>
          <w:szCs w:val="22"/>
        </w:rPr>
      </w:pPr>
      <w:r w:rsidRPr="006309D2">
        <w:rPr>
          <w:color w:val="auto"/>
          <w:sz w:val="22"/>
          <w:szCs w:val="22"/>
        </w:rPr>
        <w:t>Bajo el convenio firmado entre MINSAL y FM, el RP realizará l</w:t>
      </w:r>
      <w:r w:rsidR="00C751A7" w:rsidRPr="006309D2">
        <w:rPr>
          <w:color w:val="auto"/>
          <w:sz w:val="22"/>
          <w:szCs w:val="22"/>
        </w:rPr>
        <w:t>os desembolsos</w:t>
      </w:r>
      <w:r w:rsidR="00B41838" w:rsidRPr="006309D2">
        <w:rPr>
          <w:color w:val="auto"/>
          <w:sz w:val="22"/>
          <w:szCs w:val="22"/>
        </w:rPr>
        <w:t xml:space="preserve"> </w:t>
      </w:r>
      <w:r w:rsidR="00C751A7" w:rsidRPr="006309D2">
        <w:rPr>
          <w:color w:val="auto"/>
          <w:sz w:val="22"/>
          <w:szCs w:val="22"/>
        </w:rPr>
        <w:t>al SR</w:t>
      </w:r>
      <w:r w:rsidRPr="006309D2">
        <w:rPr>
          <w:color w:val="auto"/>
          <w:sz w:val="22"/>
          <w:szCs w:val="22"/>
        </w:rPr>
        <w:t>.</w:t>
      </w:r>
      <w:r w:rsidR="00C751A7" w:rsidRPr="006309D2">
        <w:rPr>
          <w:color w:val="auto"/>
          <w:sz w:val="22"/>
          <w:szCs w:val="22"/>
        </w:rPr>
        <w:t xml:space="preserve"> </w:t>
      </w:r>
      <w:r w:rsidR="00B41838" w:rsidRPr="006309D2">
        <w:rPr>
          <w:color w:val="auto"/>
          <w:sz w:val="22"/>
          <w:szCs w:val="22"/>
        </w:rPr>
        <w:t xml:space="preserve"> </w:t>
      </w:r>
      <w:r w:rsidRPr="006309D2">
        <w:rPr>
          <w:color w:val="auto"/>
          <w:sz w:val="22"/>
          <w:szCs w:val="22"/>
        </w:rPr>
        <w:t xml:space="preserve">El </w:t>
      </w:r>
      <w:r w:rsidR="00B41838" w:rsidRPr="006309D2">
        <w:rPr>
          <w:color w:val="auto"/>
          <w:sz w:val="22"/>
          <w:szCs w:val="22"/>
        </w:rPr>
        <w:t>MINSAL registrará en el SAFI los fondos recibidos</w:t>
      </w:r>
      <w:r w:rsidR="00C751A7" w:rsidRPr="006309D2">
        <w:rPr>
          <w:color w:val="auto"/>
          <w:sz w:val="22"/>
          <w:szCs w:val="22"/>
        </w:rPr>
        <w:t>,</w:t>
      </w:r>
      <w:r w:rsidR="00B41838" w:rsidRPr="006309D2">
        <w:rPr>
          <w:color w:val="auto"/>
          <w:sz w:val="22"/>
          <w:szCs w:val="22"/>
        </w:rPr>
        <w:t xml:space="preserve"> de cara a la transparencia del uso de estos fondos y gestión futura de la sostenibilidad, </w:t>
      </w:r>
      <w:r w:rsidR="00C751A7" w:rsidRPr="006309D2">
        <w:rPr>
          <w:color w:val="auto"/>
          <w:sz w:val="22"/>
          <w:szCs w:val="22"/>
        </w:rPr>
        <w:t>llevará a cabo un proceso de</w:t>
      </w:r>
      <w:r w:rsidR="00B41838" w:rsidRPr="006309D2">
        <w:rPr>
          <w:color w:val="auto"/>
          <w:sz w:val="22"/>
          <w:szCs w:val="22"/>
        </w:rPr>
        <w:t xml:space="preserve"> monitoreo de cumplimiento de metas </w:t>
      </w:r>
      <w:r w:rsidR="00C751A7" w:rsidRPr="006309D2">
        <w:rPr>
          <w:color w:val="auto"/>
          <w:sz w:val="22"/>
          <w:szCs w:val="22"/>
        </w:rPr>
        <w:t>programáticas y</w:t>
      </w:r>
      <w:r w:rsidR="00B41838" w:rsidRPr="006309D2">
        <w:rPr>
          <w:color w:val="auto"/>
          <w:sz w:val="22"/>
          <w:szCs w:val="22"/>
        </w:rPr>
        <w:t xml:space="preserve"> financieras, revisión y acompañamiento para que </w:t>
      </w:r>
      <w:r w:rsidR="00C751A7" w:rsidRPr="006309D2">
        <w:rPr>
          <w:color w:val="auto"/>
          <w:sz w:val="22"/>
          <w:szCs w:val="22"/>
        </w:rPr>
        <w:t>el proyecto</w:t>
      </w:r>
      <w:r w:rsidR="00B41838" w:rsidRPr="006309D2">
        <w:rPr>
          <w:color w:val="auto"/>
          <w:sz w:val="22"/>
          <w:szCs w:val="22"/>
        </w:rPr>
        <w:t xml:space="preserve"> se ejecute de acuerdo a los presupuestos </w:t>
      </w:r>
      <w:r w:rsidR="00C751A7" w:rsidRPr="006309D2">
        <w:rPr>
          <w:color w:val="auto"/>
          <w:sz w:val="22"/>
          <w:szCs w:val="22"/>
        </w:rPr>
        <w:t>aprobados y los compromisos contractuales</w:t>
      </w:r>
      <w:r w:rsidRPr="006309D2">
        <w:rPr>
          <w:color w:val="auto"/>
          <w:sz w:val="22"/>
          <w:szCs w:val="22"/>
        </w:rPr>
        <w:t xml:space="preserve">, en cumplimiento al marco legal </w:t>
      </w:r>
      <w:r w:rsidR="00B41838" w:rsidRPr="006309D2">
        <w:rPr>
          <w:color w:val="auto"/>
          <w:sz w:val="22"/>
          <w:szCs w:val="22"/>
        </w:rPr>
        <w:t xml:space="preserve"> y a los procedimientos establecidos en base al manual administrativo del RP</w:t>
      </w:r>
      <w:r w:rsidR="0086139C" w:rsidRPr="006309D2">
        <w:rPr>
          <w:color w:val="auto"/>
          <w:sz w:val="22"/>
          <w:szCs w:val="22"/>
        </w:rPr>
        <w:t xml:space="preserve"> (Anexo 21)</w:t>
      </w:r>
      <w:r w:rsidR="00B41838" w:rsidRPr="006309D2">
        <w:rPr>
          <w:color w:val="auto"/>
          <w:sz w:val="22"/>
          <w:szCs w:val="22"/>
        </w:rPr>
        <w:t xml:space="preserve">, Ley de la Corte de </w:t>
      </w:r>
      <w:r w:rsidR="00A8064D" w:rsidRPr="006309D2">
        <w:rPr>
          <w:color w:val="auto"/>
          <w:sz w:val="22"/>
          <w:szCs w:val="22"/>
        </w:rPr>
        <w:t>C</w:t>
      </w:r>
      <w:r w:rsidR="00B41838" w:rsidRPr="006309D2">
        <w:rPr>
          <w:color w:val="auto"/>
          <w:sz w:val="22"/>
          <w:szCs w:val="22"/>
        </w:rPr>
        <w:t>uentas</w:t>
      </w:r>
      <w:r w:rsidR="0086139C" w:rsidRPr="006309D2">
        <w:rPr>
          <w:color w:val="auto"/>
          <w:sz w:val="22"/>
          <w:szCs w:val="22"/>
        </w:rPr>
        <w:t xml:space="preserve"> (anexo 20)</w:t>
      </w:r>
      <w:r w:rsidR="00B41838" w:rsidRPr="006309D2">
        <w:rPr>
          <w:color w:val="auto"/>
          <w:sz w:val="22"/>
          <w:szCs w:val="22"/>
        </w:rPr>
        <w:t xml:space="preserve"> y manual de operaciones del Sub receptor.</w:t>
      </w:r>
      <w:r w:rsidRPr="006309D2">
        <w:rPr>
          <w:color w:val="auto"/>
          <w:sz w:val="22"/>
          <w:szCs w:val="22"/>
        </w:rPr>
        <w:t xml:space="preserve"> (Ver Anexo N° </w:t>
      </w:r>
      <w:r w:rsidR="0086139C" w:rsidRPr="006309D2">
        <w:rPr>
          <w:color w:val="auto"/>
          <w:sz w:val="22"/>
          <w:szCs w:val="22"/>
        </w:rPr>
        <w:t>22</w:t>
      </w:r>
      <w:r w:rsidRPr="006309D2">
        <w:rPr>
          <w:color w:val="auto"/>
          <w:sz w:val="22"/>
          <w:szCs w:val="22"/>
        </w:rPr>
        <w:t>)</w:t>
      </w:r>
    </w:p>
    <w:p w14:paraId="260BF719" w14:textId="77777777" w:rsidR="003B5BFE" w:rsidRPr="006309D2" w:rsidRDefault="003B5BFE" w:rsidP="00B41838">
      <w:pPr>
        <w:pStyle w:val="Default"/>
        <w:jc w:val="both"/>
        <w:rPr>
          <w:color w:val="auto"/>
          <w:sz w:val="22"/>
          <w:szCs w:val="22"/>
        </w:rPr>
      </w:pPr>
    </w:p>
    <w:p w14:paraId="34134BAE" w14:textId="2CFCC743" w:rsidR="003B5BFE" w:rsidRPr="006309D2" w:rsidRDefault="003B5BFE" w:rsidP="003B5BFE">
      <w:pPr>
        <w:spacing w:after="0" w:line="240" w:lineRule="auto"/>
        <w:jc w:val="both"/>
        <w:rPr>
          <w:rFonts w:ascii="Arial" w:hAnsi="Arial" w:cs="Arial"/>
          <w:color w:val="auto"/>
        </w:rPr>
      </w:pPr>
      <w:r w:rsidRPr="006309D2">
        <w:rPr>
          <w:rFonts w:ascii="Arial" w:hAnsi="Arial" w:cs="Arial"/>
          <w:color w:val="auto"/>
          <w:lang w:val="es-ES"/>
        </w:rPr>
        <w:t xml:space="preserve">Los </w:t>
      </w:r>
      <w:r w:rsidRPr="006309D2">
        <w:rPr>
          <w:rFonts w:ascii="Arial" w:hAnsi="Arial" w:cs="Arial"/>
          <w:color w:val="auto"/>
          <w:u w:val="single"/>
          <w:lang w:val="es-ES"/>
        </w:rPr>
        <w:t>procedimientos para las adquisiciones y contrataciones del RP</w:t>
      </w:r>
      <w:r w:rsidRPr="006309D2">
        <w:rPr>
          <w:rFonts w:ascii="Arial" w:hAnsi="Arial" w:cs="Arial"/>
          <w:color w:val="auto"/>
          <w:lang w:val="es-ES"/>
        </w:rPr>
        <w:t>, se desarrollar</w:t>
      </w:r>
      <w:r w:rsidR="00A8064D" w:rsidRPr="006309D2">
        <w:rPr>
          <w:rFonts w:ascii="Arial" w:hAnsi="Arial" w:cs="Arial"/>
          <w:color w:val="auto"/>
          <w:lang w:val="es-ES"/>
        </w:rPr>
        <w:t>á</w:t>
      </w:r>
      <w:r w:rsidRPr="006309D2">
        <w:rPr>
          <w:rFonts w:ascii="Arial" w:hAnsi="Arial" w:cs="Arial"/>
          <w:color w:val="auto"/>
          <w:lang w:val="es-ES"/>
        </w:rPr>
        <w:t xml:space="preserve">n de acuerdo a lo establecido en el  acuerdo de subvención con el Fondo Mundial, </w:t>
      </w:r>
      <w:r w:rsidR="004339CF" w:rsidRPr="006309D2">
        <w:rPr>
          <w:rFonts w:ascii="Arial" w:hAnsi="Arial" w:cs="Arial"/>
          <w:color w:val="auto"/>
          <w:lang w:val="es-ES"/>
        </w:rPr>
        <w:t xml:space="preserve">la </w:t>
      </w:r>
      <w:r w:rsidRPr="006309D2">
        <w:rPr>
          <w:rFonts w:ascii="Arial" w:hAnsi="Arial" w:cs="Arial"/>
          <w:color w:val="auto"/>
          <w:lang w:val="es-ES"/>
        </w:rPr>
        <w:t>Ley de Adquisiciones y Contrataciones Públicas (LACAP</w:t>
      </w:r>
      <w:r w:rsidR="004339CF" w:rsidRPr="006309D2">
        <w:rPr>
          <w:rFonts w:ascii="Arial" w:hAnsi="Arial" w:cs="Arial"/>
          <w:color w:val="auto"/>
          <w:lang w:val="es-ES"/>
        </w:rPr>
        <w:t>, anexo 23</w:t>
      </w:r>
      <w:r w:rsidRPr="006309D2">
        <w:rPr>
          <w:rFonts w:ascii="Arial" w:hAnsi="Arial" w:cs="Arial"/>
          <w:color w:val="auto"/>
          <w:lang w:val="es-ES"/>
        </w:rPr>
        <w:t>) y su reglamento vigente</w:t>
      </w:r>
      <w:r w:rsidR="004339CF" w:rsidRPr="006309D2">
        <w:rPr>
          <w:rFonts w:ascii="Arial" w:hAnsi="Arial" w:cs="Arial"/>
          <w:color w:val="auto"/>
          <w:lang w:val="es-ES"/>
        </w:rPr>
        <w:t xml:space="preserve"> (anexo 2</w:t>
      </w:r>
      <w:r w:rsidR="00683F3C" w:rsidRPr="006309D2">
        <w:rPr>
          <w:rFonts w:ascii="Arial" w:hAnsi="Arial" w:cs="Arial"/>
          <w:color w:val="auto"/>
          <w:lang w:val="es-ES"/>
        </w:rPr>
        <w:t>4</w:t>
      </w:r>
      <w:r w:rsidR="004339CF" w:rsidRPr="006309D2">
        <w:rPr>
          <w:rFonts w:ascii="Arial" w:hAnsi="Arial" w:cs="Arial"/>
          <w:color w:val="auto"/>
          <w:lang w:val="es-ES"/>
        </w:rPr>
        <w:t>)</w:t>
      </w:r>
      <w:r w:rsidRPr="006309D2">
        <w:rPr>
          <w:rFonts w:ascii="Arial" w:hAnsi="Arial" w:cs="Arial"/>
          <w:color w:val="auto"/>
          <w:lang w:val="es-ES"/>
        </w:rPr>
        <w:t xml:space="preserve">, cuyos principios están basados </w:t>
      </w:r>
      <w:r w:rsidRPr="006309D2">
        <w:rPr>
          <w:rFonts w:ascii="Arial" w:hAnsi="Arial" w:cs="Arial"/>
          <w:color w:val="auto"/>
        </w:rPr>
        <w:t xml:space="preserve">para garantizar y </w:t>
      </w:r>
      <w:r w:rsidRPr="006309D2">
        <w:rPr>
          <w:rFonts w:ascii="Arial" w:hAnsi="Arial" w:cs="Arial"/>
          <w:color w:val="auto"/>
          <w:lang w:val="es-ES"/>
        </w:rPr>
        <w:t xml:space="preserve">desarrollar </w:t>
      </w:r>
      <w:r w:rsidRPr="006309D2">
        <w:rPr>
          <w:rFonts w:ascii="Arial" w:hAnsi="Arial" w:cs="Arial"/>
          <w:color w:val="auto"/>
        </w:rPr>
        <w:t xml:space="preserve">procedimientos transparentes y competitivos, </w:t>
      </w:r>
      <w:r w:rsidRPr="006309D2">
        <w:rPr>
          <w:rFonts w:ascii="Arial" w:hAnsi="Arial" w:cs="Arial"/>
          <w:color w:val="auto"/>
          <w:lang w:val="es-ES"/>
        </w:rPr>
        <w:t>a fin de obtener los productos de calidad garantizada  y a precio razonable, el cual establece obligaciones jurídicas aplicables a la adquisición de productos sanitarios que se financian con fondos de la subvención. El RP se compromete a aplicar los principios que regulan la gestión de adquisiciones y suministros de productos sanitarios, contenidos en la “Guía de las Políticas del Fondo Mundial sobre Gestión de Adquisiciones y Suministros de Productos Sanitarios y sus actualizaciones”, disponibles en la página web del Fondo Mundial</w:t>
      </w:r>
      <w:r w:rsidRPr="006309D2">
        <w:rPr>
          <w:rStyle w:val="Refdenotaalpie"/>
          <w:rFonts w:ascii="Arial" w:hAnsi="Arial" w:cs="Arial"/>
          <w:color w:val="auto"/>
        </w:rPr>
        <w:footnoteReference w:id="9"/>
      </w:r>
    </w:p>
    <w:p w14:paraId="634B24A1" w14:textId="77777777" w:rsidR="003B5BFE" w:rsidRPr="006309D2" w:rsidRDefault="003B5BFE" w:rsidP="003B5BFE">
      <w:pPr>
        <w:pStyle w:val="gmail-msolistparagraph"/>
        <w:spacing w:before="0" w:beforeAutospacing="0" w:after="0" w:afterAutospacing="0"/>
        <w:ind w:left="1346"/>
        <w:jc w:val="both"/>
        <w:rPr>
          <w:rFonts w:ascii="Plan" w:hAnsi="Plan"/>
          <w:b/>
          <w:bCs/>
          <w:sz w:val="22"/>
          <w:szCs w:val="22"/>
        </w:rPr>
      </w:pPr>
      <w:r w:rsidRPr="006309D2">
        <w:rPr>
          <w:rFonts w:ascii="Plan" w:hAnsi="Plan" w:cs="Arial"/>
          <w:sz w:val="22"/>
          <w:szCs w:val="22"/>
          <w:lang w:val="es-ES"/>
        </w:rPr>
        <w:t>  </w:t>
      </w:r>
    </w:p>
    <w:p w14:paraId="54C92D32" w14:textId="77777777" w:rsidR="003B5BFE" w:rsidRPr="006309D2" w:rsidRDefault="003B5BFE" w:rsidP="003B5BFE">
      <w:pPr>
        <w:pStyle w:val="NormalWeb"/>
        <w:spacing w:before="0" w:beforeAutospacing="0" w:after="0" w:afterAutospacing="0"/>
        <w:jc w:val="both"/>
        <w:rPr>
          <w:rFonts w:ascii="Arial" w:hAnsi="Arial" w:cs="Arial"/>
          <w:sz w:val="22"/>
          <w:szCs w:val="22"/>
          <w:lang w:val="es-ES"/>
        </w:rPr>
      </w:pPr>
      <w:r w:rsidRPr="006309D2">
        <w:rPr>
          <w:rFonts w:ascii="Arial" w:hAnsi="Arial" w:cs="Arial"/>
          <w:sz w:val="22"/>
          <w:szCs w:val="22"/>
          <w:lang w:val="es-ES"/>
        </w:rPr>
        <w:t xml:space="preserve">Así también MINSAL adquirirá productos de salud a través del Fondo Estratégico de OPS, amparado en el Convenio OPS y MINSAL. </w:t>
      </w:r>
    </w:p>
    <w:p w14:paraId="25433BC8" w14:textId="77777777" w:rsidR="000810F9" w:rsidRPr="006309D2" w:rsidRDefault="000810F9" w:rsidP="00331802">
      <w:pPr>
        <w:pStyle w:val="Default"/>
        <w:jc w:val="both"/>
        <w:rPr>
          <w:color w:val="auto"/>
          <w:sz w:val="22"/>
          <w:szCs w:val="22"/>
        </w:rPr>
      </w:pPr>
    </w:p>
    <w:p w14:paraId="1F5936C8" w14:textId="77777777" w:rsidR="00331802" w:rsidRPr="006309D2" w:rsidRDefault="000810F9" w:rsidP="00331802">
      <w:pPr>
        <w:pStyle w:val="Default"/>
        <w:jc w:val="both"/>
        <w:rPr>
          <w:color w:val="auto"/>
          <w:sz w:val="22"/>
          <w:szCs w:val="22"/>
        </w:rPr>
      </w:pPr>
      <w:r w:rsidRPr="006309D2">
        <w:rPr>
          <w:b/>
          <w:color w:val="auto"/>
          <w:sz w:val="22"/>
          <w:szCs w:val="22"/>
        </w:rPr>
        <w:t xml:space="preserve">El </w:t>
      </w:r>
      <w:r w:rsidR="00747FD2" w:rsidRPr="006309D2">
        <w:rPr>
          <w:b/>
          <w:color w:val="auto"/>
          <w:sz w:val="22"/>
          <w:szCs w:val="22"/>
        </w:rPr>
        <w:t>SR</w:t>
      </w:r>
      <w:r w:rsidR="00747FD2" w:rsidRPr="006309D2">
        <w:rPr>
          <w:color w:val="auto"/>
          <w:sz w:val="22"/>
          <w:szCs w:val="22"/>
        </w:rPr>
        <w:t>,</w:t>
      </w:r>
      <w:r w:rsidR="00331802" w:rsidRPr="006309D2">
        <w:rPr>
          <w:color w:val="auto"/>
          <w:sz w:val="22"/>
          <w:szCs w:val="22"/>
        </w:rPr>
        <w:t xml:space="preserve"> será el responsable de garantizar la ejecución Técnica y Financiera de las metas establecidas </w:t>
      </w:r>
      <w:r w:rsidRPr="006309D2">
        <w:rPr>
          <w:color w:val="auto"/>
          <w:sz w:val="22"/>
          <w:szCs w:val="22"/>
        </w:rPr>
        <w:t>bajo su responsabilidad</w:t>
      </w:r>
      <w:r w:rsidR="00331802" w:rsidRPr="006309D2">
        <w:rPr>
          <w:color w:val="auto"/>
          <w:sz w:val="22"/>
          <w:szCs w:val="22"/>
        </w:rPr>
        <w:t xml:space="preserve"> según el marco de desempeño, bajo dos modalidades:</w:t>
      </w:r>
    </w:p>
    <w:p w14:paraId="399CD538" w14:textId="77777777" w:rsidR="00E669F4" w:rsidRPr="006309D2" w:rsidRDefault="00E669F4" w:rsidP="00CE4823">
      <w:pPr>
        <w:pStyle w:val="Default"/>
        <w:jc w:val="both"/>
        <w:rPr>
          <w:color w:val="auto"/>
          <w:sz w:val="22"/>
          <w:szCs w:val="22"/>
        </w:rPr>
      </w:pPr>
    </w:p>
    <w:p w14:paraId="3A7037A9" w14:textId="5373DD04" w:rsidR="00796B13" w:rsidRPr="006309D2" w:rsidRDefault="00331802" w:rsidP="00B8421D">
      <w:pPr>
        <w:pStyle w:val="Default"/>
        <w:numPr>
          <w:ilvl w:val="0"/>
          <w:numId w:val="44"/>
        </w:numPr>
        <w:adjustRightInd/>
        <w:jc w:val="both"/>
        <w:rPr>
          <w:rFonts w:eastAsiaTheme="minorHAnsi"/>
          <w:color w:val="auto"/>
          <w:sz w:val="22"/>
          <w:szCs w:val="22"/>
        </w:rPr>
      </w:pPr>
      <w:r w:rsidRPr="006309D2">
        <w:rPr>
          <w:color w:val="auto"/>
          <w:sz w:val="22"/>
          <w:szCs w:val="22"/>
        </w:rPr>
        <w:t xml:space="preserve">Ejecución directa de actividades </w:t>
      </w:r>
      <w:r w:rsidR="000C1483" w:rsidRPr="006309D2">
        <w:rPr>
          <w:color w:val="auto"/>
          <w:sz w:val="22"/>
          <w:szCs w:val="22"/>
        </w:rPr>
        <w:t xml:space="preserve">y </w:t>
      </w:r>
      <w:r w:rsidRPr="006309D2">
        <w:rPr>
          <w:color w:val="auto"/>
          <w:sz w:val="22"/>
          <w:szCs w:val="22"/>
        </w:rPr>
        <w:t xml:space="preserve">de coordinación </w:t>
      </w:r>
      <w:r w:rsidR="00747FD2" w:rsidRPr="006309D2">
        <w:rPr>
          <w:color w:val="auto"/>
          <w:sz w:val="22"/>
          <w:szCs w:val="22"/>
        </w:rPr>
        <w:t>Sub-SR y otros actores claves</w:t>
      </w:r>
      <w:r w:rsidRPr="006309D2">
        <w:rPr>
          <w:color w:val="auto"/>
          <w:sz w:val="22"/>
          <w:szCs w:val="22"/>
        </w:rPr>
        <w:t>, monitoreo y evaluación de las actividades e intervenciones de prevención, administración de activos, compra de pruebas rápidas</w:t>
      </w:r>
      <w:r w:rsidR="009346CA" w:rsidRPr="006309D2">
        <w:rPr>
          <w:color w:val="auto"/>
          <w:sz w:val="22"/>
          <w:szCs w:val="22"/>
        </w:rPr>
        <w:t>,</w:t>
      </w:r>
      <w:r w:rsidRPr="006309D2">
        <w:rPr>
          <w:color w:val="auto"/>
          <w:sz w:val="22"/>
          <w:szCs w:val="22"/>
        </w:rPr>
        <w:t xml:space="preserve"> administración y distribución de insumos (condones y lubricantes), supervisión técnica de las actividades de abordaje en campo (cara a cara y en línea) y de las referencias efectivas, toma de pruebas rápidas en Unidades Móviles Educativas, acompañamiento para la vinculación de los casos que resulten reactivos a VIH. Es importante destacar que durante los tres años de la subvención el </w:t>
      </w:r>
      <w:r w:rsidR="009346CA" w:rsidRPr="006309D2">
        <w:rPr>
          <w:color w:val="auto"/>
          <w:sz w:val="22"/>
          <w:szCs w:val="22"/>
        </w:rPr>
        <w:t>SR</w:t>
      </w:r>
      <w:r w:rsidRPr="006309D2">
        <w:rPr>
          <w:color w:val="auto"/>
          <w:sz w:val="22"/>
          <w:szCs w:val="22"/>
        </w:rPr>
        <w:t xml:space="preserve">, </w:t>
      </w:r>
      <w:r w:rsidR="00E669F4" w:rsidRPr="006309D2">
        <w:rPr>
          <w:color w:val="auto"/>
          <w:sz w:val="22"/>
          <w:szCs w:val="22"/>
        </w:rPr>
        <w:t>realizará las compras exentas de IVA mediante el departamento de compras y licitaciones</w:t>
      </w:r>
      <w:r w:rsidR="009144C7" w:rsidRPr="006309D2">
        <w:rPr>
          <w:color w:val="auto"/>
          <w:sz w:val="22"/>
          <w:szCs w:val="22"/>
        </w:rPr>
        <w:t>,</w:t>
      </w:r>
      <w:r w:rsidR="00E669F4" w:rsidRPr="006309D2">
        <w:rPr>
          <w:color w:val="auto"/>
          <w:sz w:val="22"/>
          <w:szCs w:val="22"/>
        </w:rPr>
        <w:t xml:space="preserve"> basado en los procedimientos y políticas de SR, de igual forma se puede incluir comp</w:t>
      </w:r>
      <w:r w:rsidR="000E15CF" w:rsidRPr="006309D2">
        <w:rPr>
          <w:color w:val="auto"/>
          <w:sz w:val="22"/>
          <w:szCs w:val="22"/>
        </w:rPr>
        <w:t>r</w:t>
      </w:r>
      <w:r w:rsidR="00E669F4" w:rsidRPr="006309D2">
        <w:rPr>
          <w:color w:val="auto"/>
          <w:sz w:val="22"/>
          <w:szCs w:val="22"/>
        </w:rPr>
        <w:t xml:space="preserve">as </w:t>
      </w:r>
      <w:r w:rsidRPr="006309D2">
        <w:rPr>
          <w:color w:val="auto"/>
          <w:sz w:val="22"/>
          <w:szCs w:val="22"/>
        </w:rPr>
        <w:t>vía WAMBO</w:t>
      </w:r>
      <w:r w:rsidR="00B708E3" w:rsidRPr="006309D2">
        <w:rPr>
          <w:color w:val="auto"/>
          <w:sz w:val="22"/>
          <w:szCs w:val="22"/>
        </w:rPr>
        <w:t xml:space="preserve">, </w:t>
      </w:r>
      <w:r w:rsidR="00796B13" w:rsidRPr="006309D2">
        <w:rPr>
          <w:color w:val="auto"/>
          <w:sz w:val="22"/>
          <w:szCs w:val="22"/>
        </w:rPr>
        <w:t xml:space="preserve">cuando no se encuentren ofertas competitivas a nivel nacional, </w:t>
      </w:r>
      <w:r w:rsidR="00AD6A0A" w:rsidRPr="006309D2">
        <w:rPr>
          <w:color w:val="auto"/>
          <w:sz w:val="22"/>
          <w:szCs w:val="22"/>
        </w:rPr>
        <w:t>es importante</w:t>
      </w:r>
      <w:r w:rsidR="00796B13" w:rsidRPr="006309D2">
        <w:rPr>
          <w:color w:val="auto"/>
          <w:sz w:val="22"/>
          <w:szCs w:val="22"/>
        </w:rPr>
        <w:t xml:space="preserve"> aclarar estos procesos, debido a</w:t>
      </w:r>
      <w:r w:rsidR="00B81132" w:rsidRPr="006309D2">
        <w:rPr>
          <w:color w:val="auto"/>
          <w:sz w:val="22"/>
          <w:szCs w:val="22"/>
        </w:rPr>
        <w:t xml:space="preserve"> </w:t>
      </w:r>
      <w:r w:rsidR="00AD6A0A" w:rsidRPr="006309D2">
        <w:rPr>
          <w:color w:val="auto"/>
          <w:sz w:val="22"/>
          <w:szCs w:val="22"/>
        </w:rPr>
        <w:t xml:space="preserve">que </w:t>
      </w:r>
      <w:r w:rsidR="00B708E3" w:rsidRPr="006309D2">
        <w:rPr>
          <w:color w:val="auto"/>
          <w:sz w:val="22"/>
          <w:szCs w:val="22"/>
        </w:rPr>
        <w:t xml:space="preserve">MINSAL aplica la Ley LACAP </w:t>
      </w:r>
      <w:r w:rsidR="00796B13" w:rsidRPr="006309D2">
        <w:rPr>
          <w:color w:val="auto"/>
          <w:sz w:val="22"/>
          <w:szCs w:val="22"/>
        </w:rPr>
        <w:t xml:space="preserve">y  por esta vía solo se buscan ofertas de  pruebas rápidas  y no todos los reactivos que MINSAL adquiere. </w:t>
      </w:r>
    </w:p>
    <w:p w14:paraId="4622EE16" w14:textId="55586038" w:rsidR="003B5BFE" w:rsidRPr="00C41B5E" w:rsidRDefault="003B5BFE" w:rsidP="003B5BFE">
      <w:pPr>
        <w:pStyle w:val="Default"/>
        <w:ind w:left="360"/>
        <w:jc w:val="both"/>
        <w:rPr>
          <w:color w:val="auto"/>
          <w:sz w:val="22"/>
          <w:szCs w:val="22"/>
        </w:rPr>
      </w:pPr>
    </w:p>
    <w:p w14:paraId="4514929D" w14:textId="1EF2B5ED" w:rsidR="00331802" w:rsidRPr="003B5BFE" w:rsidRDefault="00331802" w:rsidP="00B8421D">
      <w:pPr>
        <w:pStyle w:val="Default"/>
        <w:numPr>
          <w:ilvl w:val="0"/>
          <w:numId w:val="44"/>
        </w:numPr>
        <w:jc w:val="both"/>
        <w:rPr>
          <w:color w:val="auto"/>
          <w:sz w:val="22"/>
          <w:szCs w:val="22"/>
        </w:rPr>
      </w:pPr>
      <w:bookmarkStart w:id="38" w:name="_Hlk511825479"/>
      <w:r w:rsidRPr="003B5BFE">
        <w:rPr>
          <w:color w:val="auto"/>
          <w:sz w:val="22"/>
          <w:szCs w:val="22"/>
        </w:rPr>
        <w:lastRenderedPageBreak/>
        <w:t xml:space="preserve">Así mismo </w:t>
      </w:r>
      <w:r w:rsidR="007B3A76" w:rsidRPr="003B5BFE">
        <w:rPr>
          <w:color w:val="auto"/>
          <w:sz w:val="22"/>
          <w:szCs w:val="22"/>
        </w:rPr>
        <w:t>SR</w:t>
      </w:r>
      <w:r w:rsidRPr="003B5BFE">
        <w:rPr>
          <w:color w:val="auto"/>
          <w:sz w:val="22"/>
          <w:szCs w:val="22"/>
        </w:rPr>
        <w:t xml:space="preserve"> desarrollará un proceso de Selección de Sub </w:t>
      </w:r>
      <w:r w:rsidR="007B3A76" w:rsidRPr="003B5BFE">
        <w:rPr>
          <w:color w:val="auto"/>
          <w:sz w:val="22"/>
          <w:szCs w:val="22"/>
        </w:rPr>
        <w:t>SR</w:t>
      </w:r>
      <w:r w:rsidRPr="003B5BFE">
        <w:rPr>
          <w:color w:val="auto"/>
          <w:sz w:val="22"/>
          <w:szCs w:val="22"/>
        </w:rPr>
        <w:t xml:space="preserve"> entre las organizaciones que han venido ejecutando acciones bajo la modalidad de Sub receptoras en la actual subvención</w:t>
      </w:r>
      <w:bookmarkEnd w:id="38"/>
      <w:r w:rsidRPr="003B5BFE">
        <w:rPr>
          <w:color w:val="auto"/>
          <w:sz w:val="22"/>
          <w:szCs w:val="22"/>
        </w:rPr>
        <w:t>,</w:t>
      </w:r>
      <w:r w:rsidR="007B3A76" w:rsidRPr="003B5BFE">
        <w:rPr>
          <w:color w:val="auto"/>
          <w:sz w:val="22"/>
          <w:szCs w:val="22"/>
        </w:rPr>
        <w:t xml:space="preserve"> </w:t>
      </w:r>
      <w:r w:rsidRPr="003B5BFE">
        <w:rPr>
          <w:color w:val="auto"/>
          <w:sz w:val="22"/>
          <w:szCs w:val="22"/>
        </w:rPr>
        <w:t>teniendo en consideración su capacidad institucional en la parte administrativa y financiera</w:t>
      </w:r>
      <w:r w:rsidR="000E15CF">
        <w:rPr>
          <w:color w:val="auto"/>
          <w:sz w:val="22"/>
          <w:szCs w:val="22"/>
        </w:rPr>
        <w:t>,</w:t>
      </w:r>
      <w:r w:rsidRPr="003B5BFE">
        <w:rPr>
          <w:color w:val="auto"/>
          <w:sz w:val="22"/>
          <w:szCs w:val="22"/>
        </w:rPr>
        <w:t xml:space="preserve"> y la experiencia de trabajo con poblaciones claves. </w:t>
      </w:r>
    </w:p>
    <w:p w14:paraId="41497BF5" w14:textId="77777777" w:rsidR="007B3A76" w:rsidRDefault="007B3A76" w:rsidP="00331802">
      <w:pPr>
        <w:pStyle w:val="Default"/>
        <w:jc w:val="both"/>
        <w:rPr>
          <w:color w:val="auto"/>
          <w:sz w:val="22"/>
          <w:szCs w:val="22"/>
        </w:rPr>
      </w:pPr>
    </w:p>
    <w:p w14:paraId="3B254790" w14:textId="77777777" w:rsidR="00331802" w:rsidRDefault="00331802" w:rsidP="00331802">
      <w:pPr>
        <w:pStyle w:val="Default"/>
        <w:jc w:val="both"/>
        <w:rPr>
          <w:sz w:val="22"/>
          <w:szCs w:val="22"/>
          <w:lang w:val="es-ES"/>
        </w:rPr>
      </w:pPr>
      <w:r w:rsidRPr="009262B9">
        <w:rPr>
          <w:color w:val="auto"/>
          <w:sz w:val="22"/>
          <w:szCs w:val="22"/>
        </w:rPr>
        <w:t xml:space="preserve">Estas </w:t>
      </w:r>
      <w:r w:rsidR="007B3A76" w:rsidRPr="009262B9">
        <w:rPr>
          <w:color w:val="auto"/>
          <w:sz w:val="22"/>
          <w:szCs w:val="22"/>
        </w:rPr>
        <w:t>entidades serán</w:t>
      </w:r>
      <w:r w:rsidRPr="009262B9">
        <w:rPr>
          <w:color w:val="auto"/>
          <w:sz w:val="22"/>
          <w:szCs w:val="22"/>
        </w:rPr>
        <w:t xml:space="preserve"> responsables de la administración de los CCPI </w:t>
      </w:r>
      <w:r w:rsidR="003B5BFE">
        <w:rPr>
          <w:color w:val="auto"/>
          <w:sz w:val="22"/>
          <w:szCs w:val="22"/>
        </w:rPr>
        <w:t>I</w:t>
      </w:r>
      <w:r w:rsidR="003B5BFE" w:rsidRPr="009262B9">
        <w:rPr>
          <w:color w:val="auto"/>
          <w:sz w:val="22"/>
          <w:szCs w:val="22"/>
        </w:rPr>
        <w:t>tinerantes de acuerdo con</w:t>
      </w:r>
      <w:r w:rsidRPr="009262B9">
        <w:rPr>
          <w:color w:val="auto"/>
          <w:sz w:val="22"/>
          <w:szCs w:val="22"/>
        </w:rPr>
        <w:t xml:space="preserve"> las metas e indicadores establecidos en el marco de desempeño de la subvención.</w:t>
      </w:r>
      <w:r>
        <w:rPr>
          <w:color w:val="auto"/>
          <w:sz w:val="22"/>
          <w:szCs w:val="22"/>
        </w:rPr>
        <w:t xml:space="preserve"> Así también s</w:t>
      </w:r>
      <w:proofErr w:type="spellStart"/>
      <w:r w:rsidRPr="00764B3A">
        <w:rPr>
          <w:sz w:val="22"/>
          <w:szCs w:val="22"/>
          <w:lang w:val="es-ES"/>
        </w:rPr>
        <w:t>e</w:t>
      </w:r>
      <w:proofErr w:type="spellEnd"/>
      <w:r w:rsidRPr="00764B3A">
        <w:rPr>
          <w:sz w:val="22"/>
          <w:szCs w:val="22"/>
          <w:lang w:val="es-ES"/>
        </w:rPr>
        <w:t xml:space="preserve"> establecerá un plan de coordinación y comunicación entre </w:t>
      </w:r>
      <w:r w:rsidR="007B3A76">
        <w:rPr>
          <w:sz w:val="22"/>
          <w:szCs w:val="22"/>
          <w:lang w:val="es-ES"/>
        </w:rPr>
        <w:t>el</w:t>
      </w:r>
      <w:r w:rsidRPr="00764B3A">
        <w:rPr>
          <w:sz w:val="22"/>
          <w:szCs w:val="22"/>
          <w:lang w:val="es-ES"/>
        </w:rPr>
        <w:t xml:space="preserve"> RP y el </w:t>
      </w:r>
      <w:r w:rsidR="007B3A76">
        <w:rPr>
          <w:sz w:val="22"/>
          <w:szCs w:val="22"/>
          <w:lang w:val="es-ES"/>
        </w:rPr>
        <w:t>SR</w:t>
      </w:r>
      <w:r w:rsidRPr="00764B3A">
        <w:rPr>
          <w:sz w:val="22"/>
          <w:szCs w:val="22"/>
          <w:lang w:val="es-ES"/>
        </w:rPr>
        <w:t xml:space="preserve"> en el cual se definirán reuniones trimestrales para presentación de avances programáticas</w:t>
      </w:r>
      <w:r w:rsidR="007B3A76">
        <w:rPr>
          <w:sz w:val="22"/>
          <w:szCs w:val="22"/>
          <w:lang w:val="es-ES"/>
        </w:rPr>
        <w:t xml:space="preserve">, </w:t>
      </w:r>
      <w:r w:rsidRPr="00764B3A">
        <w:rPr>
          <w:sz w:val="22"/>
          <w:szCs w:val="22"/>
          <w:lang w:val="es-ES"/>
        </w:rPr>
        <w:t>financieras, socialización semestral de lecciones aprendida</w:t>
      </w:r>
      <w:r w:rsidR="007B3A76">
        <w:rPr>
          <w:sz w:val="22"/>
          <w:szCs w:val="22"/>
          <w:lang w:val="es-ES"/>
        </w:rPr>
        <w:t xml:space="preserve">s, cuellos de botella, </w:t>
      </w:r>
      <w:r w:rsidRPr="00764B3A">
        <w:rPr>
          <w:sz w:val="22"/>
          <w:szCs w:val="22"/>
          <w:lang w:val="es-ES"/>
        </w:rPr>
        <w:t xml:space="preserve">visitas de M&amp;E y cualquier otro tipo de apoyo entre ambas organizaciones.  </w:t>
      </w:r>
    </w:p>
    <w:p w14:paraId="203725D3" w14:textId="77777777" w:rsidR="00331802" w:rsidRDefault="00331802" w:rsidP="00331802">
      <w:pPr>
        <w:pStyle w:val="gmail-msolistparagraph"/>
        <w:spacing w:before="0" w:beforeAutospacing="0" w:after="0" w:afterAutospacing="0"/>
        <w:jc w:val="both"/>
        <w:rPr>
          <w:rFonts w:ascii="Arial" w:hAnsi="Arial" w:cs="Arial"/>
          <w:sz w:val="22"/>
          <w:szCs w:val="22"/>
        </w:rPr>
      </w:pPr>
    </w:p>
    <w:p w14:paraId="3823FD20" w14:textId="5804D2C3" w:rsidR="00331802" w:rsidRPr="000E15CF" w:rsidRDefault="00331802" w:rsidP="000E15CF">
      <w:pPr>
        <w:pStyle w:val="gmail-msolistparagraph"/>
        <w:spacing w:before="0" w:beforeAutospacing="0" w:after="0" w:afterAutospacing="0"/>
        <w:jc w:val="both"/>
        <w:rPr>
          <w:rFonts w:ascii="Arial" w:hAnsi="Arial" w:cs="Arial"/>
          <w:b/>
          <w:bCs/>
          <w:sz w:val="22"/>
        </w:rPr>
      </w:pPr>
      <w:r w:rsidRPr="00D0247A">
        <w:rPr>
          <w:rFonts w:ascii="Arial" w:hAnsi="Arial" w:cs="Arial"/>
          <w:sz w:val="22"/>
          <w:u w:val="single"/>
          <w:lang w:val="es-ES"/>
        </w:rPr>
        <w:t>Los procedimientos para las adquisiciones y contrataciones del Sub Receptor</w:t>
      </w:r>
      <w:r w:rsidRPr="00764B3A">
        <w:rPr>
          <w:rFonts w:ascii="Arial" w:hAnsi="Arial" w:cs="Arial"/>
          <w:sz w:val="22"/>
          <w:lang w:val="es-ES"/>
        </w:rPr>
        <w:t>,</w:t>
      </w:r>
      <w:r w:rsidR="00D0247A">
        <w:rPr>
          <w:rFonts w:ascii="Arial" w:hAnsi="Arial" w:cs="Arial"/>
          <w:sz w:val="22"/>
          <w:lang w:val="es-ES"/>
        </w:rPr>
        <w:t xml:space="preserve"> </w:t>
      </w:r>
      <w:r w:rsidRPr="00764B3A">
        <w:rPr>
          <w:rFonts w:ascii="Arial" w:hAnsi="Arial" w:cs="Arial"/>
          <w:sz w:val="22"/>
          <w:lang w:val="es-ES"/>
        </w:rPr>
        <w:t>se desarrolla</w:t>
      </w:r>
      <w:r w:rsidR="000E15CF">
        <w:rPr>
          <w:rFonts w:ascii="Arial" w:hAnsi="Arial" w:cs="Arial"/>
          <w:sz w:val="22"/>
          <w:lang w:val="es-ES"/>
        </w:rPr>
        <w:t>rán</w:t>
      </w:r>
      <w:r w:rsidRPr="00764B3A">
        <w:rPr>
          <w:rFonts w:ascii="Arial" w:hAnsi="Arial" w:cs="Arial"/>
          <w:sz w:val="22"/>
          <w:lang w:val="es-ES"/>
        </w:rPr>
        <w:t xml:space="preserve"> de acuerdo a lo establecido en el Manual de Operaciones de Plan International Inc., el cual establece el desarrollo de procesos transparentes y competitivos a fin de obtener los mejores precios con la calidad garantizada que se requiere, en un ámbito de igualdad de condiciones entre los ofertantes, priorizando el cumplimiento de las obligaciones institucionales y los requerimientos de</w:t>
      </w:r>
      <w:r w:rsidR="000E15CF">
        <w:rPr>
          <w:rFonts w:ascii="Arial" w:hAnsi="Arial" w:cs="Arial"/>
          <w:sz w:val="22"/>
          <w:lang w:val="es-ES"/>
        </w:rPr>
        <w:t>l FM</w:t>
      </w:r>
      <w:r w:rsidRPr="00764B3A">
        <w:rPr>
          <w:rFonts w:ascii="Arial" w:hAnsi="Arial" w:cs="Arial"/>
          <w:sz w:val="22"/>
          <w:lang w:val="es-ES"/>
        </w:rPr>
        <w:t xml:space="preserve">, por lo cual </w:t>
      </w:r>
      <w:r w:rsidR="00D0247A">
        <w:rPr>
          <w:rFonts w:ascii="Arial" w:hAnsi="Arial" w:cs="Arial"/>
          <w:sz w:val="22"/>
          <w:lang w:val="es-ES"/>
        </w:rPr>
        <w:t>el</w:t>
      </w:r>
      <w:r w:rsidRPr="00764B3A">
        <w:rPr>
          <w:rFonts w:ascii="Arial" w:hAnsi="Arial" w:cs="Arial"/>
          <w:sz w:val="22"/>
          <w:lang w:val="es-ES"/>
        </w:rPr>
        <w:t xml:space="preserve"> </w:t>
      </w:r>
      <w:r w:rsidR="00D0247A">
        <w:rPr>
          <w:rFonts w:ascii="Arial" w:hAnsi="Arial" w:cs="Arial"/>
          <w:sz w:val="22"/>
          <w:lang w:val="es-ES"/>
        </w:rPr>
        <w:t>SR</w:t>
      </w:r>
      <w:r w:rsidRPr="00764B3A">
        <w:rPr>
          <w:rFonts w:ascii="Arial" w:hAnsi="Arial" w:cs="Arial"/>
          <w:sz w:val="22"/>
          <w:lang w:val="es-ES"/>
        </w:rPr>
        <w:t xml:space="preserve">  se compromete a aplicar los principios que regulan la gestión de adquisiciones y suministros de productos sanitarios, contenidos en la “Guía de las Políticas del Fondo Mundial sobre Gestión de Adquisiciones y Suministros de Productos Sanitarios y sus actualizaciones”, disponibles en la página web del Fondo Mundial</w:t>
      </w:r>
      <w:r w:rsidRPr="00764B3A">
        <w:rPr>
          <w:rStyle w:val="Refdenotaalpie"/>
          <w:rFonts w:ascii="Arial" w:hAnsi="Arial" w:cs="Arial"/>
          <w:b/>
          <w:bCs/>
          <w:sz w:val="22"/>
        </w:rPr>
        <w:footnoteReference w:id="10"/>
      </w:r>
      <w:r w:rsidR="000E15CF">
        <w:rPr>
          <w:rFonts w:ascii="Arial" w:hAnsi="Arial" w:cs="Arial"/>
          <w:sz w:val="22"/>
          <w:lang w:val="es-ES"/>
        </w:rPr>
        <w:t xml:space="preserve">. </w:t>
      </w:r>
      <w:r w:rsidR="00D0247A" w:rsidRPr="00D0247A">
        <w:rPr>
          <w:rFonts w:ascii="Arial" w:hAnsi="Arial" w:cs="Arial"/>
          <w:lang w:val="es-ES"/>
        </w:rPr>
        <w:t>Todas las acciones entre el RP y el SR estarán basa</w:t>
      </w:r>
      <w:r w:rsidR="00D0247A" w:rsidRPr="00683F3C">
        <w:rPr>
          <w:rFonts w:ascii="Arial" w:hAnsi="Arial" w:cs="Arial"/>
          <w:lang w:val="es-ES"/>
        </w:rPr>
        <w:t>d</w:t>
      </w:r>
      <w:r w:rsidR="00D0247A" w:rsidRPr="00D0247A">
        <w:rPr>
          <w:rFonts w:ascii="Arial" w:hAnsi="Arial" w:cs="Arial"/>
          <w:lang w:val="es-ES"/>
        </w:rPr>
        <w:t>as en un acuerdo de Subvención</w:t>
      </w:r>
      <w:r w:rsidR="000E15CF">
        <w:rPr>
          <w:rFonts w:ascii="Arial" w:hAnsi="Arial" w:cs="Arial"/>
          <w:lang w:val="es-ES"/>
        </w:rPr>
        <w:t>.</w:t>
      </w:r>
    </w:p>
    <w:tbl>
      <w:tblPr>
        <w:tblpPr w:leftFromText="141" w:rightFromText="141" w:vertAnchor="page" w:horzAnchor="margin" w:tblpY="1613"/>
        <w:tblW w:w="948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795"/>
        <w:gridCol w:w="2002"/>
        <w:gridCol w:w="4110"/>
        <w:gridCol w:w="1580"/>
      </w:tblGrid>
      <w:tr w:rsidR="00221E2E" w:rsidRPr="009B448A" w14:paraId="3D3A9540" w14:textId="77777777" w:rsidTr="002772EB">
        <w:trPr>
          <w:trHeight w:val="261"/>
        </w:trPr>
        <w:tc>
          <w:tcPr>
            <w:tcW w:w="9487" w:type="dxa"/>
            <w:gridSpan w:val="4"/>
            <w:shd w:val="clear" w:color="auto" w:fill="C6D9F1"/>
            <w:vAlign w:val="center"/>
          </w:tcPr>
          <w:p w14:paraId="1FDB5AE4" w14:textId="77777777" w:rsidR="00221E2E" w:rsidRPr="009B448A" w:rsidRDefault="00221E2E" w:rsidP="002772EB">
            <w:pPr>
              <w:spacing w:before="120" w:after="120" w:line="240" w:lineRule="auto"/>
              <w:jc w:val="both"/>
              <w:rPr>
                <w:rFonts w:ascii="Arial" w:hAnsi="Arial"/>
                <w:b/>
                <w:color w:val="FF0000"/>
                <w:sz w:val="20"/>
                <w:szCs w:val="20"/>
                <w:lang w:val="es-ES"/>
              </w:rPr>
            </w:pPr>
            <w:r w:rsidRPr="009B448A">
              <w:rPr>
                <w:rFonts w:ascii="Arial" w:hAnsi="Arial"/>
                <w:bCs/>
                <w:sz w:val="20"/>
                <w:szCs w:val="20"/>
                <w:lang w:val="es-ES"/>
              </w:rPr>
              <w:lastRenderedPageBreak/>
              <w:t xml:space="preserve">3.2 </w:t>
            </w:r>
            <w:r w:rsidRPr="009B448A">
              <w:rPr>
                <w:rFonts w:ascii="Arial" w:hAnsi="Arial"/>
                <w:bCs/>
                <w:sz w:val="20"/>
                <w:szCs w:val="20"/>
                <w:lang w:val="es-ES_tradnl"/>
              </w:rPr>
              <w:t xml:space="preserve">Principales riesgos de </w:t>
            </w:r>
            <w:proofErr w:type="gramStart"/>
            <w:r w:rsidRPr="009B448A">
              <w:rPr>
                <w:rFonts w:ascii="Arial" w:hAnsi="Arial"/>
                <w:bCs/>
                <w:sz w:val="20"/>
                <w:szCs w:val="20"/>
                <w:lang w:val="es-ES_tradnl"/>
              </w:rPr>
              <w:t xml:space="preserve">ejecución </w:t>
            </w:r>
            <w:r>
              <w:rPr>
                <w:rFonts w:ascii="Arial" w:hAnsi="Arial"/>
                <w:bCs/>
                <w:sz w:val="20"/>
                <w:szCs w:val="20"/>
                <w:lang w:val="es-ES_tradnl"/>
              </w:rPr>
              <w:t xml:space="preserve"> (</w:t>
            </w:r>
            <w:proofErr w:type="gramEnd"/>
            <w:r>
              <w:rPr>
                <w:rFonts w:ascii="Arial" w:hAnsi="Arial"/>
                <w:bCs/>
                <w:sz w:val="20"/>
                <w:szCs w:val="20"/>
                <w:lang w:val="es-ES_tradnl"/>
              </w:rPr>
              <w:t>VIH</w:t>
            </w:r>
            <w:r w:rsidRPr="002A55E0">
              <w:rPr>
                <w:color w:val="auto"/>
                <w:sz w:val="20"/>
                <w:szCs w:val="20"/>
              </w:rPr>
              <w:t>)</w:t>
            </w:r>
            <w:r w:rsidRPr="002A55E0">
              <w:rPr>
                <w:color w:val="C00000"/>
                <w:sz w:val="20"/>
                <w:szCs w:val="20"/>
              </w:rPr>
              <w:t xml:space="preserve"> </w:t>
            </w:r>
          </w:p>
        </w:tc>
      </w:tr>
      <w:tr w:rsidR="00221E2E" w:rsidRPr="00842CF6" w14:paraId="3B05AA82" w14:textId="77777777" w:rsidTr="002772EB">
        <w:trPr>
          <w:trHeight w:val="1921"/>
        </w:trPr>
        <w:tc>
          <w:tcPr>
            <w:tcW w:w="9487" w:type="dxa"/>
            <w:gridSpan w:val="4"/>
            <w:shd w:val="clear" w:color="auto" w:fill="F2F2F2"/>
          </w:tcPr>
          <w:p w14:paraId="0B7C897A" w14:textId="77777777" w:rsidR="00221E2E" w:rsidRDefault="00221E2E" w:rsidP="002772EB">
            <w:pPr>
              <w:spacing w:before="120" w:after="120" w:line="240" w:lineRule="auto"/>
              <w:jc w:val="both"/>
              <w:rPr>
                <w:rFonts w:ascii="Arial" w:hAnsi="Arial"/>
                <w:b/>
                <w:sz w:val="20"/>
                <w:szCs w:val="20"/>
                <w:lang w:val="es-ES"/>
              </w:rPr>
            </w:pPr>
            <w:r w:rsidRPr="00842CF6">
              <w:rPr>
                <w:rFonts w:ascii="Arial" w:hAnsi="Arial"/>
                <w:sz w:val="20"/>
                <w:szCs w:val="20"/>
                <w:lang w:val="es-ES"/>
              </w:rPr>
              <w:t xml:space="preserve">Utilizando la siguiente tabla, indique los riesgos clave adicionales que han sido previstos, incluyendo los que se indicaron en la </w:t>
            </w:r>
            <w:r w:rsidRPr="00842CF6">
              <w:rPr>
                <w:rFonts w:ascii="Arial" w:hAnsi="Arial"/>
                <w:i/>
                <w:sz w:val="20"/>
                <w:szCs w:val="20"/>
                <w:lang w:val="es-ES"/>
              </w:rPr>
              <w:t>tabla de riesgos programáticos</w:t>
            </w:r>
            <w:r w:rsidRPr="00842CF6">
              <w:rPr>
                <w:rFonts w:ascii="Arial" w:hAnsi="Arial"/>
                <w:sz w:val="20"/>
                <w:szCs w:val="20"/>
                <w:lang w:val="es-ES"/>
              </w:rPr>
              <w:t xml:space="preserve"> </w:t>
            </w:r>
            <w:r w:rsidRPr="00842CF6">
              <w:rPr>
                <w:rFonts w:ascii="Arial" w:hAnsi="Arial"/>
                <w:i/>
                <w:sz w:val="20"/>
                <w:szCs w:val="20"/>
                <w:lang w:val="es-ES"/>
              </w:rPr>
              <w:t>clave</w:t>
            </w:r>
            <w:r w:rsidRPr="00842CF6">
              <w:rPr>
                <w:rFonts w:ascii="Arial" w:hAnsi="Arial"/>
                <w:sz w:val="20"/>
                <w:szCs w:val="20"/>
                <w:lang w:val="es-ES"/>
              </w:rPr>
              <w:t xml:space="preserve"> que el Fondo Mundial compartió durante el proceso de diálogo de país. Describa también cuáles son los riesgos operativos y de ejecución clave, que fueron identificados durante el periodo de ejecución previo y que son recurrentes y las medidas de mitigación específicas planeadas para abordar cada una de estas dificultades/riesgos con el objetivo de asegurar un desempeño eficaz del programa en el contexto dado.</w:t>
            </w:r>
          </w:p>
          <w:p w14:paraId="43B2BCE6" w14:textId="77777777" w:rsidR="00221E2E" w:rsidRPr="00842CF6" w:rsidRDefault="00221E2E" w:rsidP="002772EB">
            <w:pPr>
              <w:spacing w:before="120" w:after="120" w:line="240" w:lineRule="auto"/>
              <w:jc w:val="both"/>
              <w:rPr>
                <w:rFonts w:ascii="Arial" w:hAnsi="Arial"/>
                <w:b/>
                <w:sz w:val="20"/>
                <w:szCs w:val="20"/>
                <w:lang w:val="es-ES"/>
              </w:rPr>
            </w:pPr>
            <w:r w:rsidRPr="00405894">
              <w:rPr>
                <w:rFonts w:ascii="Arial" w:hAnsi="Arial"/>
                <w:sz w:val="20"/>
                <w:szCs w:val="20"/>
                <w:lang w:val="es-ES"/>
              </w:rPr>
              <w:t>La respuesta del solicitante debe ir en la siguiente tabla.</w:t>
            </w:r>
          </w:p>
        </w:tc>
      </w:tr>
      <w:tr w:rsidR="00221E2E" w:rsidRPr="00221E2E" w14:paraId="63E9D236" w14:textId="77777777" w:rsidTr="002772EB">
        <w:trPr>
          <w:trHeight w:val="356"/>
        </w:trPr>
        <w:tc>
          <w:tcPr>
            <w:tcW w:w="1795" w:type="dxa"/>
            <w:shd w:val="clear" w:color="auto" w:fill="C6D9F1"/>
            <w:vAlign w:val="center"/>
          </w:tcPr>
          <w:p w14:paraId="636B06BB" w14:textId="77777777" w:rsidR="00221E2E" w:rsidRPr="00221E2E" w:rsidRDefault="00221E2E" w:rsidP="002772EB">
            <w:pPr>
              <w:spacing w:after="0"/>
              <w:jc w:val="center"/>
              <w:rPr>
                <w:rFonts w:ascii="Arial" w:hAnsi="Arial" w:cs="Arial"/>
                <w:iCs/>
                <w:sz w:val="16"/>
                <w:szCs w:val="16"/>
                <w:lang w:val="es-ES"/>
              </w:rPr>
            </w:pPr>
            <w:r w:rsidRPr="00221E2E">
              <w:rPr>
                <w:rFonts w:ascii="Arial" w:hAnsi="Arial" w:cs="Arial"/>
                <w:iCs/>
                <w:sz w:val="16"/>
                <w:szCs w:val="16"/>
                <w:lang w:val="es-ES"/>
              </w:rPr>
              <w:t>Categoría de riesgo</w:t>
            </w:r>
          </w:p>
          <w:p w14:paraId="1BEE150B" w14:textId="77777777" w:rsidR="00221E2E" w:rsidRPr="00221E2E" w:rsidRDefault="00221E2E" w:rsidP="002772EB">
            <w:pPr>
              <w:spacing w:after="0"/>
              <w:jc w:val="center"/>
              <w:rPr>
                <w:rFonts w:ascii="Arial" w:hAnsi="Arial" w:cs="Arial"/>
                <w:iCs/>
                <w:sz w:val="16"/>
                <w:szCs w:val="16"/>
                <w:lang w:val="es-ES"/>
              </w:rPr>
            </w:pPr>
            <w:r w:rsidRPr="00221E2E">
              <w:rPr>
                <w:rFonts w:ascii="Arial" w:hAnsi="Arial" w:cs="Arial"/>
                <w:iCs/>
                <w:sz w:val="16"/>
                <w:szCs w:val="16"/>
                <w:lang w:val="es-ES"/>
              </w:rPr>
              <w:t>(Área funcional)</w:t>
            </w:r>
          </w:p>
        </w:tc>
        <w:tc>
          <w:tcPr>
            <w:tcW w:w="2002" w:type="dxa"/>
            <w:shd w:val="clear" w:color="auto" w:fill="C6D9F1"/>
            <w:vAlign w:val="center"/>
          </w:tcPr>
          <w:p w14:paraId="17AA0A0F" w14:textId="77777777" w:rsidR="00221E2E" w:rsidRPr="00221E2E" w:rsidRDefault="00221E2E" w:rsidP="002772EB">
            <w:pPr>
              <w:spacing w:after="0"/>
              <w:jc w:val="center"/>
              <w:rPr>
                <w:rFonts w:ascii="Arial" w:hAnsi="Arial" w:cs="Arial"/>
                <w:iCs/>
                <w:sz w:val="16"/>
                <w:szCs w:val="16"/>
              </w:rPr>
            </w:pPr>
            <w:r w:rsidRPr="00221E2E">
              <w:rPr>
                <w:rFonts w:ascii="Arial" w:hAnsi="Arial" w:cs="Arial"/>
                <w:sz w:val="16"/>
                <w:szCs w:val="16"/>
                <w:lang w:val="es-ES"/>
              </w:rPr>
              <w:t>Riesgo clave</w:t>
            </w:r>
          </w:p>
        </w:tc>
        <w:tc>
          <w:tcPr>
            <w:tcW w:w="4110" w:type="dxa"/>
            <w:shd w:val="clear" w:color="auto" w:fill="C6D9F1"/>
            <w:vAlign w:val="center"/>
          </w:tcPr>
          <w:p w14:paraId="7150AABA" w14:textId="77777777" w:rsidR="00221E2E" w:rsidRPr="00221E2E" w:rsidRDefault="00221E2E" w:rsidP="002772EB">
            <w:pPr>
              <w:spacing w:after="0"/>
              <w:jc w:val="center"/>
              <w:rPr>
                <w:rFonts w:ascii="Arial" w:hAnsi="Arial" w:cs="Arial"/>
                <w:sz w:val="16"/>
                <w:szCs w:val="16"/>
              </w:rPr>
            </w:pPr>
            <w:r w:rsidRPr="00221E2E">
              <w:rPr>
                <w:rFonts w:ascii="Arial" w:hAnsi="Arial" w:cs="Arial"/>
                <w:sz w:val="16"/>
                <w:szCs w:val="16"/>
              </w:rPr>
              <w:t>Medidas de mitigación</w:t>
            </w:r>
          </w:p>
        </w:tc>
        <w:tc>
          <w:tcPr>
            <w:tcW w:w="1580" w:type="dxa"/>
            <w:shd w:val="clear" w:color="auto" w:fill="C6D9F1"/>
            <w:vAlign w:val="center"/>
          </w:tcPr>
          <w:p w14:paraId="3EB29423" w14:textId="77777777" w:rsidR="00221E2E" w:rsidRPr="00221E2E" w:rsidRDefault="00221E2E" w:rsidP="002772EB">
            <w:pPr>
              <w:spacing w:after="0"/>
              <w:jc w:val="center"/>
              <w:rPr>
                <w:rFonts w:ascii="Arial" w:hAnsi="Arial" w:cs="Arial"/>
                <w:sz w:val="16"/>
                <w:szCs w:val="16"/>
              </w:rPr>
            </w:pPr>
            <w:r w:rsidRPr="00221E2E">
              <w:rPr>
                <w:rFonts w:ascii="Arial" w:hAnsi="Arial" w:cs="Arial"/>
                <w:sz w:val="16"/>
                <w:szCs w:val="16"/>
              </w:rPr>
              <w:t>Plazo</w:t>
            </w:r>
          </w:p>
        </w:tc>
      </w:tr>
      <w:tr w:rsidR="00221E2E" w:rsidRPr="00221E2E" w14:paraId="55735CCC" w14:textId="77777777" w:rsidTr="002772EB">
        <w:trPr>
          <w:trHeight w:val="372"/>
        </w:trPr>
        <w:tc>
          <w:tcPr>
            <w:tcW w:w="1795" w:type="dxa"/>
            <w:vMerge w:val="restart"/>
            <w:vAlign w:val="center"/>
          </w:tcPr>
          <w:p w14:paraId="1C32571B" w14:textId="77777777" w:rsidR="00221E2E" w:rsidRPr="00221E2E" w:rsidRDefault="00221E2E" w:rsidP="002772EB">
            <w:pPr>
              <w:spacing w:after="0"/>
              <w:rPr>
                <w:rFonts w:ascii="Arial" w:hAnsi="Arial" w:cs="Arial"/>
                <w:iCs/>
                <w:sz w:val="16"/>
                <w:szCs w:val="16"/>
              </w:rPr>
            </w:pPr>
            <w:r w:rsidRPr="00221E2E">
              <w:rPr>
                <w:rFonts w:ascii="Arial" w:hAnsi="Arial" w:cs="Arial"/>
                <w:iCs/>
                <w:sz w:val="16"/>
                <w:szCs w:val="16"/>
              </w:rPr>
              <w:t>Desempeño Programático</w:t>
            </w:r>
          </w:p>
        </w:tc>
        <w:tc>
          <w:tcPr>
            <w:tcW w:w="2002" w:type="dxa"/>
            <w:vAlign w:val="center"/>
          </w:tcPr>
          <w:p w14:paraId="52447974" w14:textId="77777777" w:rsidR="00221E2E" w:rsidRPr="00221E2E" w:rsidRDefault="00221E2E" w:rsidP="002772EB">
            <w:pPr>
              <w:spacing w:after="0"/>
              <w:rPr>
                <w:rFonts w:ascii="Arial" w:hAnsi="Arial" w:cs="Arial"/>
                <w:b/>
                <w:iCs/>
                <w:sz w:val="16"/>
                <w:szCs w:val="16"/>
              </w:rPr>
            </w:pPr>
            <w:r w:rsidRPr="00221E2E">
              <w:rPr>
                <w:rFonts w:ascii="Arial" w:hAnsi="Arial" w:cs="Arial"/>
                <w:iCs/>
                <w:sz w:val="16"/>
                <w:szCs w:val="16"/>
              </w:rPr>
              <w:t xml:space="preserve">Subregistro post consejería </w:t>
            </w:r>
          </w:p>
        </w:tc>
        <w:tc>
          <w:tcPr>
            <w:tcW w:w="4110" w:type="dxa"/>
            <w:vAlign w:val="center"/>
          </w:tcPr>
          <w:p w14:paraId="27F43E65" w14:textId="77777777" w:rsidR="00221E2E" w:rsidRPr="00221E2E" w:rsidRDefault="00221E2E" w:rsidP="002772EB">
            <w:pPr>
              <w:pStyle w:val="Prrafodelista"/>
              <w:numPr>
                <w:ilvl w:val="0"/>
                <w:numId w:val="5"/>
              </w:numPr>
              <w:spacing w:after="0"/>
              <w:rPr>
                <w:rFonts w:ascii="Arial" w:hAnsi="Arial" w:cs="Arial"/>
                <w:b w:val="0"/>
                <w:iCs/>
                <w:sz w:val="16"/>
                <w:szCs w:val="16"/>
                <w:lang w:val="es-SV"/>
              </w:rPr>
            </w:pPr>
            <w:r w:rsidRPr="00221E2E">
              <w:rPr>
                <w:rFonts w:ascii="Arial" w:hAnsi="Arial" w:cs="Arial"/>
                <w:b w:val="0"/>
                <w:iCs/>
                <w:sz w:val="16"/>
                <w:szCs w:val="16"/>
                <w:lang w:val="es-SV"/>
              </w:rPr>
              <w:t>Supervisar al personal dedicado a alimentar el sistema de información a través de la recopilación, análisis de ingreso de la información.</w:t>
            </w:r>
          </w:p>
          <w:p w14:paraId="600A67B4" w14:textId="77777777" w:rsidR="00221E2E" w:rsidRPr="00221E2E" w:rsidRDefault="00221E2E" w:rsidP="002772EB">
            <w:pPr>
              <w:pStyle w:val="Prrafodelista"/>
              <w:numPr>
                <w:ilvl w:val="0"/>
                <w:numId w:val="5"/>
              </w:numPr>
              <w:spacing w:after="0"/>
              <w:rPr>
                <w:rFonts w:ascii="Arial" w:hAnsi="Arial" w:cs="Arial"/>
                <w:b w:val="0"/>
                <w:iCs/>
                <w:sz w:val="16"/>
                <w:szCs w:val="16"/>
                <w:lang w:val="es-SV"/>
              </w:rPr>
            </w:pPr>
            <w:r w:rsidRPr="00221E2E">
              <w:rPr>
                <w:rFonts w:ascii="Arial" w:hAnsi="Arial" w:cs="Arial"/>
                <w:b w:val="0"/>
                <w:iCs/>
                <w:sz w:val="16"/>
                <w:szCs w:val="16"/>
                <w:lang w:val="es-SV"/>
              </w:rPr>
              <w:t xml:space="preserve">Mecanismos rutinarios para la verificación de la calidad de los datos y del programa, considerando las recomendaciones derivadas de la Evaluación Conjunta de OPS. </w:t>
            </w:r>
          </w:p>
        </w:tc>
        <w:tc>
          <w:tcPr>
            <w:tcW w:w="1580" w:type="dxa"/>
            <w:vAlign w:val="center"/>
          </w:tcPr>
          <w:p w14:paraId="0A395B61" w14:textId="77777777" w:rsidR="00221E2E" w:rsidRPr="00221E2E" w:rsidRDefault="00221E2E" w:rsidP="002772EB">
            <w:pPr>
              <w:spacing w:after="0"/>
              <w:rPr>
                <w:rFonts w:ascii="Arial" w:hAnsi="Arial" w:cs="Arial"/>
                <w:iCs/>
                <w:sz w:val="16"/>
                <w:szCs w:val="16"/>
              </w:rPr>
            </w:pPr>
            <w:r w:rsidRPr="00221E2E">
              <w:rPr>
                <w:rFonts w:ascii="Arial" w:hAnsi="Arial" w:cs="Arial"/>
                <w:iCs/>
                <w:sz w:val="16"/>
                <w:szCs w:val="16"/>
              </w:rPr>
              <w:t xml:space="preserve">Continuo, sistemático y rutinario con informes de gestión anuales. </w:t>
            </w:r>
          </w:p>
        </w:tc>
      </w:tr>
      <w:tr w:rsidR="00221E2E" w:rsidRPr="00221E2E" w14:paraId="7A284EB7" w14:textId="77777777" w:rsidTr="002772EB">
        <w:trPr>
          <w:trHeight w:val="372"/>
        </w:trPr>
        <w:tc>
          <w:tcPr>
            <w:tcW w:w="1795" w:type="dxa"/>
            <w:vMerge/>
            <w:vAlign w:val="center"/>
          </w:tcPr>
          <w:p w14:paraId="45BBDFAA" w14:textId="77777777" w:rsidR="00221E2E" w:rsidRPr="00221E2E" w:rsidRDefault="00221E2E" w:rsidP="002772EB">
            <w:pPr>
              <w:spacing w:after="0"/>
              <w:rPr>
                <w:rFonts w:ascii="Arial" w:hAnsi="Arial" w:cs="Arial"/>
                <w:iCs/>
                <w:sz w:val="16"/>
                <w:szCs w:val="16"/>
              </w:rPr>
            </w:pPr>
          </w:p>
        </w:tc>
        <w:tc>
          <w:tcPr>
            <w:tcW w:w="2002" w:type="dxa"/>
            <w:vAlign w:val="center"/>
          </w:tcPr>
          <w:p w14:paraId="538069A1" w14:textId="77777777" w:rsidR="00221E2E" w:rsidRPr="00221E2E" w:rsidRDefault="00221E2E" w:rsidP="002772EB">
            <w:pPr>
              <w:spacing w:after="0"/>
              <w:rPr>
                <w:rFonts w:ascii="Arial" w:hAnsi="Arial" w:cs="Arial"/>
                <w:iCs/>
                <w:color w:val="auto"/>
                <w:sz w:val="16"/>
                <w:szCs w:val="16"/>
              </w:rPr>
            </w:pPr>
            <w:r w:rsidRPr="00221E2E">
              <w:rPr>
                <w:rFonts w:ascii="Arial" w:hAnsi="Arial" w:cs="Arial"/>
                <w:iCs/>
                <w:color w:val="auto"/>
                <w:sz w:val="16"/>
                <w:szCs w:val="16"/>
              </w:rPr>
              <w:t>Poca aceptación de las poblaciones claves a las intervenciones de prevención durante el proceso de transición</w:t>
            </w:r>
          </w:p>
        </w:tc>
        <w:tc>
          <w:tcPr>
            <w:tcW w:w="4110" w:type="dxa"/>
            <w:vAlign w:val="center"/>
          </w:tcPr>
          <w:p w14:paraId="00611C69" w14:textId="77777777" w:rsidR="00221E2E" w:rsidRPr="00221E2E" w:rsidRDefault="00221E2E" w:rsidP="002772EB">
            <w:pPr>
              <w:spacing w:after="0"/>
              <w:rPr>
                <w:rFonts w:ascii="Arial" w:hAnsi="Arial" w:cs="Arial"/>
                <w:b/>
                <w:iCs/>
                <w:color w:val="auto"/>
                <w:sz w:val="16"/>
                <w:szCs w:val="16"/>
              </w:rPr>
            </w:pPr>
          </w:p>
          <w:p w14:paraId="288B903C" w14:textId="77777777" w:rsidR="00221E2E" w:rsidRPr="00221E2E" w:rsidRDefault="00221E2E" w:rsidP="002772EB">
            <w:pPr>
              <w:pStyle w:val="Prrafodelista"/>
              <w:numPr>
                <w:ilvl w:val="0"/>
                <w:numId w:val="5"/>
              </w:numPr>
              <w:spacing w:after="0"/>
              <w:rPr>
                <w:rFonts w:ascii="Arial" w:hAnsi="Arial" w:cs="Arial"/>
                <w:b w:val="0"/>
                <w:iCs/>
                <w:sz w:val="16"/>
                <w:szCs w:val="16"/>
                <w:lang w:val="es-SV"/>
              </w:rPr>
            </w:pPr>
            <w:r w:rsidRPr="00221E2E">
              <w:rPr>
                <w:rFonts w:ascii="Arial" w:hAnsi="Arial" w:cs="Arial"/>
                <w:b w:val="0"/>
                <w:iCs/>
                <w:sz w:val="16"/>
                <w:szCs w:val="16"/>
                <w:lang w:val="es-SV"/>
              </w:rPr>
              <w:t xml:space="preserve">Creación de servicios amigables con personal de salud capacitado en la identificación de poblaciones claves en un ambiente libre de estigma y discriminación. </w:t>
            </w:r>
            <w:r w:rsidRPr="00221E2E">
              <w:rPr>
                <w:rFonts w:ascii="Arial" w:hAnsi="Arial" w:cs="Arial"/>
                <w:iCs/>
                <w:sz w:val="16"/>
                <w:szCs w:val="16"/>
              </w:rPr>
              <w:t xml:space="preserve"> </w:t>
            </w:r>
          </w:p>
        </w:tc>
        <w:tc>
          <w:tcPr>
            <w:tcW w:w="1580" w:type="dxa"/>
            <w:vAlign w:val="center"/>
          </w:tcPr>
          <w:p w14:paraId="0D290819" w14:textId="77777777" w:rsidR="00221E2E" w:rsidRPr="00221E2E" w:rsidRDefault="00221E2E" w:rsidP="002772EB">
            <w:pPr>
              <w:spacing w:after="0"/>
              <w:rPr>
                <w:rFonts w:ascii="Arial" w:hAnsi="Arial" w:cs="Arial"/>
                <w:iCs/>
                <w:color w:val="auto"/>
                <w:sz w:val="16"/>
                <w:szCs w:val="16"/>
              </w:rPr>
            </w:pPr>
            <w:r w:rsidRPr="00221E2E">
              <w:rPr>
                <w:rFonts w:ascii="Arial" w:hAnsi="Arial" w:cs="Arial"/>
                <w:iCs/>
                <w:color w:val="auto"/>
                <w:sz w:val="16"/>
                <w:szCs w:val="16"/>
              </w:rPr>
              <w:t>Continuo, sistemático</w:t>
            </w:r>
          </w:p>
        </w:tc>
      </w:tr>
      <w:tr w:rsidR="00221E2E" w:rsidRPr="00221E2E" w14:paraId="3340CD7A" w14:textId="77777777" w:rsidTr="002772EB">
        <w:trPr>
          <w:trHeight w:val="421"/>
        </w:trPr>
        <w:tc>
          <w:tcPr>
            <w:tcW w:w="1795" w:type="dxa"/>
            <w:vAlign w:val="center"/>
          </w:tcPr>
          <w:p w14:paraId="7760C60D" w14:textId="77777777" w:rsidR="00221E2E" w:rsidRPr="00221E2E" w:rsidRDefault="00221E2E" w:rsidP="002772EB">
            <w:pPr>
              <w:spacing w:after="0"/>
              <w:rPr>
                <w:rFonts w:ascii="Arial" w:hAnsi="Arial" w:cs="Arial"/>
                <w:bCs/>
                <w:iCs/>
                <w:sz w:val="16"/>
                <w:szCs w:val="16"/>
              </w:rPr>
            </w:pPr>
            <w:r w:rsidRPr="00221E2E">
              <w:rPr>
                <w:rFonts w:ascii="Arial" w:hAnsi="Arial" w:cs="Arial"/>
                <w:bCs/>
                <w:iCs/>
                <w:sz w:val="16"/>
                <w:szCs w:val="16"/>
              </w:rPr>
              <w:t>Gestión de Adquisiciones y Suministros.</w:t>
            </w:r>
          </w:p>
        </w:tc>
        <w:tc>
          <w:tcPr>
            <w:tcW w:w="2002" w:type="dxa"/>
            <w:vAlign w:val="center"/>
          </w:tcPr>
          <w:p w14:paraId="569ADF6D" w14:textId="77777777" w:rsidR="00221E2E" w:rsidRPr="00221E2E" w:rsidRDefault="00221E2E" w:rsidP="002772EB">
            <w:pPr>
              <w:spacing w:after="0" w:line="240" w:lineRule="auto"/>
              <w:rPr>
                <w:rFonts w:ascii="Arial" w:eastAsia="SimSun" w:hAnsi="Arial" w:cs="Arial"/>
                <w:sz w:val="16"/>
                <w:szCs w:val="16"/>
                <w:lang w:eastAsia="zh-CN"/>
              </w:rPr>
            </w:pPr>
            <w:r w:rsidRPr="00221E2E">
              <w:rPr>
                <w:rFonts w:ascii="Arial" w:eastAsia="SimSun" w:hAnsi="Arial" w:cs="Arial"/>
                <w:sz w:val="16"/>
                <w:szCs w:val="16"/>
                <w:lang w:eastAsia="zh-CN"/>
              </w:rPr>
              <w:t>Previsión, cuantificación y almacenamiento de los insumos a adquirir.</w:t>
            </w:r>
          </w:p>
          <w:p w14:paraId="0E7A386F" w14:textId="77777777" w:rsidR="00221E2E" w:rsidRPr="00221E2E" w:rsidRDefault="00221E2E" w:rsidP="002772EB">
            <w:pPr>
              <w:spacing w:after="0" w:line="240" w:lineRule="auto"/>
              <w:rPr>
                <w:rFonts w:ascii="Arial" w:eastAsia="SimSun" w:hAnsi="Arial" w:cs="Arial"/>
                <w:b/>
                <w:sz w:val="16"/>
                <w:szCs w:val="16"/>
                <w:lang w:eastAsia="zh-CN"/>
              </w:rPr>
            </w:pPr>
          </w:p>
          <w:p w14:paraId="01D3BA04" w14:textId="77777777" w:rsidR="00221E2E" w:rsidRPr="00221E2E" w:rsidRDefault="00221E2E" w:rsidP="002772EB">
            <w:pPr>
              <w:spacing w:after="0" w:line="240" w:lineRule="auto"/>
              <w:rPr>
                <w:rFonts w:ascii="Arial" w:eastAsia="SimSun" w:hAnsi="Arial" w:cs="Arial"/>
                <w:b/>
                <w:sz w:val="16"/>
                <w:szCs w:val="16"/>
                <w:lang w:eastAsia="zh-CN"/>
              </w:rPr>
            </w:pPr>
          </w:p>
          <w:p w14:paraId="3293EE11" w14:textId="77777777" w:rsidR="00221E2E" w:rsidRPr="00221E2E" w:rsidRDefault="00221E2E" w:rsidP="002772EB">
            <w:pPr>
              <w:spacing w:after="0" w:line="240" w:lineRule="auto"/>
              <w:rPr>
                <w:rFonts w:ascii="Arial" w:eastAsia="SimSun" w:hAnsi="Arial" w:cs="Arial"/>
                <w:b/>
                <w:sz w:val="16"/>
                <w:szCs w:val="16"/>
                <w:lang w:eastAsia="zh-CN"/>
              </w:rPr>
            </w:pPr>
          </w:p>
          <w:p w14:paraId="7020C802" w14:textId="77777777" w:rsidR="00221E2E" w:rsidRPr="00221E2E" w:rsidRDefault="00221E2E" w:rsidP="002772EB">
            <w:pPr>
              <w:spacing w:after="0" w:line="240" w:lineRule="auto"/>
              <w:rPr>
                <w:rFonts w:ascii="Arial" w:eastAsia="SimSun" w:hAnsi="Arial" w:cs="Arial"/>
                <w:b/>
                <w:sz w:val="16"/>
                <w:szCs w:val="16"/>
                <w:lang w:eastAsia="zh-CN"/>
              </w:rPr>
            </w:pPr>
          </w:p>
          <w:p w14:paraId="34A5F0A9" w14:textId="77777777" w:rsidR="00221E2E" w:rsidRPr="00221E2E" w:rsidRDefault="00221E2E" w:rsidP="002772EB">
            <w:pPr>
              <w:spacing w:after="0" w:line="240" w:lineRule="auto"/>
              <w:rPr>
                <w:rFonts w:ascii="Arial" w:eastAsia="SimSun" w:hAnsi="Arial" w:cs="Arial"/>
                <w:b/>
                <w:sz w:val="16"/>
                <w:szCs w:val="16"/>
                <w:lang w:eastAsia="zh-CN"/>
              </w:rPr>
            </w:pPr>
          </w:p>
          <w:p w14:paraId="5D0E47A7"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eastAsia="zh-CN"/>
              </w:rPr>
              <w:t xml:space="preserve">Rotación de personal responsable de </w:t>
            </w:r>
            <w:r w:rsidRPr="00CA2C4E">
              <w:rPr>
                <w:rFonts w:ascii="Arial" w:eastAsia="SimSun" w:hAnsi="Arial" w:cs="Arial"/>
                <w:sz w:val="16"/>
                <w:szCs w:val="16"/>
                <w:lang w:eastAsia="zh-CN"/>
              </w:rPr>
              <w:t>adquisiciones (MINSAL)</w:t>
            </w:r>
          </w:p>
        </w:tc>
        <w:tc>
          <w:tcPr>
            <w:tcW w:w="4110" w:type="dxa"/>
            <w:vAlign w:val="center"/>
          </w:tcPr>
          <w:p w14:paraId="07DFBDB8" w14:textId="77777777" w:rsidR="00221E2E" w:rsidRPr="00221E2E" w:rsidRDefault="00221E2E" w:rsidP="002772EB">
            <w:pPr>
              <w:pStyle w:val="Prrafodelista"/>
              <w:numPr>
                <w:ilvl w:val="0"/>
                <w:numId w:val="6"/>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 xml:space="preserve">Estimaciones financieras y actualización de costos considerando el incremento de la tasa de inflación reportado por el Banco Central de Reserva.  </w:t>
            </w:r>
          </w:p>
          <w:p w14:paraId="2D7DEC79" w14:textId="64FE0A03" w:rsidR="00221E2E" w:rsidRPr="00221E2E" w:rsidRDefault="00221E2E" w:rsidP="002772EB">
            <w:pPr>
              <w:pStyle w:val="Prrafodelista"/>
              <w:numPr>
                <w:ilvl w:val="0"/>
                <w:numId w:val="6"/>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Gestión y revisión contin</w:t>
            </w:r>
            <w:r w:rsidR="00A95A01">
              <w:rPr>
                <w:rFonts w:ascii="Arial" w:eastAsia="SimSun" w:hAnsi="Arial" w:cs="Arial"/>
                <w:b w:val="0"/>
                <w:sz w:val="16"/>
                <w:szCs w:val="16"/>
                <w:lang w:val="es-SV" w:eastAsia="zh-CN"/>
              </w:rPr>
              <w:t>u</w:t>
            </w:r>
            <w:r w:rsidRPr="00221E2E">
              <w:rPr>
                <w:rFonts w:ascii="Arial" w:eastAsia="SimSun" w:hAnsi="Arial" w:cs="Arial"/>
                <w:b w:val="0"/>
                <w:sz w:val="16"/>
                <w:szCs w:val="16"/>
                <w:lang w:val="es-SV" w:eastAsia="zh-CN"/>
              </w:rPr>
              <w:t>a del Plan de Compras.</w:t>
            </w:r>
          </w:p>
          <w:p w14:paraId="52E5B360" w14:textId="77777777" w:rsidR="00221E2E" w:rsidRPr="00221E2E" w:rsidRDefault="00221E2E" w:rsidP="002772EB">
            <w:pPr>
              <w:pStyle w:val="Prrafodelista"/>
              <w:numPr>
                <w:ilvl w:val="0"/>
                <w:numId w:val="6"/>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Monitoreo de las existencias de medicamentos, terapia ARV y reactivos en los almacenes de resguardo del RP.</w:t>
            </w:r>
          </w:p>
          <w:p w14:paraId="511F4669" w14:textId="77777777" w:rsidR="00221E2E" w:rsidRPr="00221E2E" w:rsidRDefault="00221E2E" w:rsidP="002772EB">
            <w:pPr>
              <w:pStyle w:val="Prrafodelista"/>
              <w:spacing w:after="0" w:line="240" w:lineRule="auto"/>
              <w:ind w:left="360"/>
              <w:jc w:val="both"/>
              <w:rPr>
                <w:rFonts w:ascii="Arial" w:eastAsia="SimSun" w:hAnsi="Arial" w:cs="Arial"/>
                <w:b w:val="0"/>
                <w:sz w:val="16"/>
                <w:szCs w:val="16"/>
                <w:lang w:val="es-SV" w:eastAsia="zh-CN"/>
              </w:rPr>
            </w:pPr>
          </w:p>
          <w:p w14:paraId="37DD107F" w14:textId="77777777" w:rsidR="00221E2E" w:rsidRPr="00221E2E" w:rsidRDefault="00221E2E" w:rsidP="002772EB">
            <w:pPr>
              <w:pStyle w:val="Prrafodelista"/>
              <w:numPr>
                <w:ilvl w:val="0"/>
                <w:numId w:val="6"/>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Socialización y educación continua sobre la Aplicación de Normativa para desarrollo de capacidades del personal de las diferentes áreas involucradas. (PLAN/MINSAL)</w:t>
            </w:r>
          </w:p>
        </w:tc>
        <w:tc>
          <w:tcPr>
            <w:tcW w:w="1580" w:type="dxa"/>
            <w:vAlign w:val="center"/>
          </w:tcPr>
          <w:p w14:paraId="36CEB69F" w14:textId="77777777" w:rsidR="00221E2E" w:rsidRPr="00221E2E" w:rsidRDefault="00221E2E" w:rsidP="002772EB">
            <w:pPr>
              <w:spacing w:after="0" w:line="240" w:lineRule="auto"/>
              <w:jc w:val="both"/>
              <w:rPr>
                <w:rFonts w:ascii="Arial" w:eastAsia="SimSun" w:hAnsi="Arial" w:cs="Arial"/>
                <w:b/>
                <w:sz w:val="16"/>
                <w:szCs w:val="16"/>
                <w:lang w:eastAsia="zh-CN"/>
              </w:rPr>
            </w:pPr>
            <w:r w:rsidRPr="00221E2E">
              <w:rPr>
                <w:rFonts w:ascii="Arial" w:eastAsia="SimSun" w:hAnsi="Arial" w:cs="Arial"/>
                <w:sz w:val="16"/>
                <w:szCs w:val="16"/>
                <w:lang w:eastAsia="zh-CN"/>
              </w:rPr>
              <w:t>Trimestral</w:t>
            </w:r>
          </w:p>
        </w:tc>
      </w:tr>
      <w:tr w:rsidR="00221E2E" w:rsidRPr="00221E2E" w14:paraId="67F6712B" w14:textId="77777777" w:rsidTr="002772EB">
        <w:trPr>
          <w:trHeight w:val="1874"/>
        </w:trPr>
        <w:tc>
          <w:tcPr>
            <w:tcW w:w="1795" w:type="dxa"/>
            <w:vAlign w:val="center"/>
          </w:tcPr>
          <w:p w14:paraId="58178162" w14:textId="77777777" w:rsidR="00221E2E" w:rsidRPr="00221E2E" w:rsidRDefault="00221E2E" w:rsidP="002772EB">
            <w:pPr>
              <w:spacing w:after="0" w:line="240" w:lineRule="auto"/>
              <w:rPr>
                <w:rFonts w:ascii="Arial" w:eastAsia="SimSun" w:hAnsi="Arial" w:cs="Arial"/>
                <w:sz w:val="16"/>
                <w:szCs w:val="16"/>
                <w:lang w:eastAsia="zh-CN"/>
              </w:rPr>
            </w:pPr>
            <w:r w:rsidRPr="00221E2E">
              <w:rPr>
                <w:rFonts w:ascii="Arial" w:eastAsia="SimSun" w:hAnsi="Arial" w:cs="Arial"/>
                <w:sz w:val="16"/>
                <w:szCs w:val="16"/>
                <w:lang w:val="es-ES" w:eastAsia="zh-CN"/>
              </w:rPr>
              <w:t>Riesgos</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Financieros</w:t>
            </w:r>
          </w:p>
        </w:tc>
        <w:tc>
          <w:tcPr>
            <w:tcW w:w="2002" w:type="dxa"/>
            <w:vAlign w:val="center"/>
          </w:tcPr>
          <w:p w14:paraId="18CB720F" w14:textId="77777777" w:rsidR="00221E2E" w:rsidRPr="00221E2E" w:rsidRDefault="00221E2E" w:rsidP="002772EB">
            <w:pPr>
              <w:spacing w:after="0" w:line="240" w:lineRule="auto"/>
              <w:rPr>
                <w:rFonts w:ascii="Arial" w:eastAsia="SimSun" w:hAnsi="Arial" w:cs="Arial"/>
                <w:sz w:val="16"/>
                <w:szCs w:val="16"/>
                <w:lang w:val="es-ES" w:eastAsia="zh-CN"/>
              </w:rPr>
            </w:pPr>
          </w:p>
          <w:p w14:paraId="4FE35AAD" w14:textId="77777777" w:rsidR="00221E2E" w:rsidRPr="00221E2E" w:rsidRDefault="00221E2E" w:rsidP="002772EB">
            <w:pPr>
              <w:spacing w:after="0" w:line="240" w:lineRule="auto"/>
              <w:rPr>
                <w:rFonts w:ascii="Arial" w:eastAsia="SimSun" w:hAnsi="Arial" w:cs="Arial"/>
                <w:sz w:val="16"/>
                <w:szCs w:val="16"/>
                <w:lang w:val="es-ES" w:eastAsia="zh-CN"/>
              </w:rPr>
            </w:pPr>
          </w:p>
          <w:p w14:paraId="601A85A6" w14:textId="77777777" w:rsidR="00221E2E" w:rsidRPr="00221E2E" w:rsidRDefault="00221E2E" w:rsidP="002772EB">
            <w:pPr>
              <w:spacing w:after="0" w:line="240" w:lineRule="auto"/>
              <w:rPr>
                <w:rFonts w:ascii="Arial" w:eastAsia="SimSun" w:hAnsi="Arial" w:cs="Arial"/>
                <w:sz w:val="16"/>
                <w:szCs w:val="16"/>
                <w:lang w:val="es-ES" w:eastAsia="zh-CN"/>
              </w:rPr>
            </w:pPr>
          </w:p>
          <w:p w14:paraId="7486133C"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val="es-ES" w:eastAsia="zh-CN"/>
              </w:rPr>
              <w:t>Ejecución</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Financiera</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baja</w:t>
            </w:r>
            <w:r w:rsidRPr="00221E2E">
              <w:rPr>
                <w:rFonts w:ascii="Arial" w:eastAsia="SimSun" w:hAnsi="Arial" w:cs="Arial"/>
                <w:sz w:val="16"/>
                <w:szCs w:val="16"/>
                <w:lang w:eastAsia="zh-CN"/>
              </w:rPr>
              <w:t>.</w:t>
            </w:r>
          </w:p>
          <w:p w14:paraId="569CCE25" w14:textId="77777777" w:rsidR="00221E2E" w:rsidRPr="00221E2E" w:rsidRDefault="00221E2E" w:rsidP="002772EB">
            <w:pPr>
              <w:spacing w:after="0" w:line="240" w:lineRule="auto"/>
              <w:rPr>
                <w:rFonts w:ascii="Arial" w:eastAsia="SimSun" w:hAnsi="Arial" w:cs="Arial"/>
                <w:b/>
                <w:sz w:val="16"/>
                <w:szCs w:val="16"/>
                <w:lang w:eastAsia="zh-CN"/>
              </w:rPr>
            </w:pPr>
          </w:p>
          <w:p w14:paraId="589D4A44" w14:textId="77777777" w:rsidR="00221E2E" w:rsidRPr="00221E2E" w:rsidRDefault="00221E2E" w:rsidP="002772EB">
            <w:pPr>
              <w:spacing w:after="0" w:line="240" w:lineRule="auto"/>
              <w:rPr>
                <w:rFonts w:ascii="Arial" w:eastAsia="SimSun" w:hAnsi="Arial" w:cs="Arial"/>
                <w:b/>
                <w:sz w:val="16"/>
                <w:szCs w:val="16"/>
                <w:lang w:eastAsia="zh-CN"/>
              </w:rPr>
            </w:pPr>
          </w:p>
          <w:p w14:paraId="2536F0F7" w14:textId="77777777" w:rsidR="00221E2E" w:rsidRPr="00221E2E" w:rsidRDefault="00221E2E" w:rsidP="002772EB">
            <w:pPr>
              <w:spacing w:after="0" w:line="240" w:lineRule="auto"/>
              <w:rPr>
                <w:rFonts w:ascii="Arial" w:eastAsia="SimSun" w:hAnsi="Arial" w:cs="Arial"/>
                <w:b/>
                <w:sz w:val="16"/>
                <w:szCs w:val="16"/>
                <w:lang w:eastAsia="zh-CN"/>
              </w:rPr>
            </w:pPr>
          </w:p>
        </w:tc>
        <w:tc>
          <w:tcPr>
            <w:tcW w:w="4110" w:type="dxa"/>
            <w:vAlign w:val="center"/>
          </w:tcPr>
          <w:p w14:paraId="47C6FA8A" w14:textId="77777777" w:rsidR="00221E2E" w:rsidRPr="00221E2E" w:rsidRDefault="00221E2E" w:rsidP="002772EB">
            <w:pPr>
              <w:pStyle w:val="Prrafodelista"/>
              <w:numPr>
                <w:ilvl w:val="0"/>
                <w:numId w:val="7"/>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 xml:space="preserve">Monitoreo de los procesos de compras, entrega de bienes y/o servicios y pagos oportunos en cumplimiento a la normativa legal. </w:t>
            </w:r>
          </w:p>
          <w:p w14:paraId="37864C8F" w14:textId="77777777" w:rsidR="00221E2E" w:rsidRPr="00221E2E" w:rsidRDefault="00221E2E" w:rsidP="002772EB">
            <w:pPr>
              <w:pStyle w:val="Prrafodelista"/>
              <w:numPr>
                <w:ilvl w:val="0"/>
                <w:numId w:val="7"/>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Reuniones de seguimiento continuo con diferentes instancias internas para presentación de avances, revisión de cuellos de botella y procesos que dificultan la ejecución financiera para la toma de decisión temprana.</w:t>
            </w:r>
          </w:p>
          <w:p w14:paraId="3633EE47" w14:textId="77777777" w:rsidR="00221E2E" w:rsidRPr="00221E2E" w:rsidRDefault="00221E2E" w:rsidP="002772EB">
            <w:pPr>
              <w:pStyle w:val="Prrafodelista"/>
              <w:numPr>
                <w:ilvl w:val="0"/>
                <w:numId w:val="7"/>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 xml:space="preserve">Depuración y selección de potenciales proveedores que cumplan con las Políticas Corporativas. </w:t>
            </w:r>
          </w:p>
        </w:tc>
        <w:tc>
          <w:tcPr>
            <w:tcW w:w="1580" w:type="dxa"/>
            <w:vAlign w:val="center"/>
          </w:tcPr>
          <w:p w14:paraId="0148FBF4" w14:textId="77777777" w:rsidR="00221E2E" w:rsidRPr="00221E2E" w:rsidRDefault="00221E2E" w:rsidP="002772EB">
            <w:pPr>
              <w:spacing w:after="0" w:line="240" w:lineRule="auto"/>
              <w:jc w:val="both"/>
              <w:rPr>
                <w:rFonts w:ascii="Arial" w:eastAsia="SimSun" w:hAnsi="Arial" w:cs="Arial"/>
                <w:b/>
                <w:sz w:val="16"/>
                <w:szCs w:val="16"/>
                <w:highlight w:val="yellow"/>
                <w:lang w:eastAsia="zh-CN"/>
              </w:rPr>
            </w:pPr>
            <w:r w:rsidRPr="00221E2E">
              <w:rPr>
                <w:rFonts w:ascii="Arial" w:eastAsia="SimSun" w:hAnsi="Arial" w:cs="Arial"/>
                <w:sz w:val="16"/>
                <w:szCs w:val="16"/>
                <w:lang w:eastAsia="zh-CN"/>
              </w:rPr>
              <w:t>Continuo</w:t>
            </w:r>
          </w:p>
        </w:tc>
      </w:tr>
      <w:tr w:rsidR="00221E2E" w:rsidRPr="00221E2E" w14:paraId="7E8FFB2D" w14:textId="77777777" w:rsidTr="002772EB">
        <w:trPr>
          <w:trHeight w:val="427"/>
        </w:trPr>
        <w:tc>
          <w:tcPr>
            <w:tcW w:w="1795" w:type="dxa"/>
            <w:vMerge w:val="restart"/>
            <w:vAlign w:val="center"/>
          </w:tcPr>
          <w:p w14:paraId="74605AEE" w14:textId="77777777" w:rsidR="00221E2E" w:rsidRPr="00221E2E" w:rsidRDefault="00221E2E" w:rsidP="002772EB">
            <w:pPr>
              <w:spacing w:after="0" w:line="240" w:lineRule="auto"/>
              <w:rPr>
                <w:rFonts w:ascii="Arial" w:eastAsia="SimSun" w:hAnsi="Arial" w:cs="Arial"/>
                <w:sz w:val="16"/>
                <w:szCs w:val="16"/>
                <w:lang w:eastAsia="zh-CN"/>
              </w:rPr>
            </w:pPr>
            <w:r w:rsidRPr="00221E2E">
              <w:rPr>
                <w:rFonts w:ascii="Arial" w:eastAsia="SimSun" w:hAnsi="Arial" w:cs="Arial"/>
                <w:sz w:val="16"/>
                <w:szCs w:val="16"/>
                <w:lang w:val="es-ES" w:eastAsia="zh-CN"/>
              </w:rPr>
              <w:t>Riesgos</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Externos</w:t>
            </w:r>
          </w:p>
        </w:tc>
        <w:tc>
          <w:tcPr>
            <w:tcW w:w="2002" w:type="dxa"/>
            <w:vAlign w:val="center"/>
          </w:tcPr>
          <w:p w14:paraId="2F8D5FBD"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eastAsia="zh-CN"/>
              </w:rPr>
              <w:t xml:space="preserve">Factores </w:t>
            </w:r>
            <w:r w:rsidRPr="00221E2E">
              <w:rPr>
                <w:rFonts w:ascii="Arial" w:eastAsia="SimSun" w:hAnsi="Arial" w:cs="Arial"/>
                <w:sz w:val="16"/>
                <w:szCs w:val="16"/>
                <w:lang w:val="es-ES" w:eastAsia="zh-CN"/>
              </w:rPr>
              <w:t>Macroeconómicos</w:t>
            </w:r>
          </w:p>
        </w:tc>
        <w:tc>
          <w:tcPr>
            <w:tcW w:w="4110" w:type="dxa"/>
            <w:vAlign w:val="center"/>
          </w:tcPr>
          <w:p w14:paraId="5D9E9220" w14:textId="77777777" w:rsidR="00221E2E" w:rsidRPr="00221E2E" w:rsidRDefault="00221E2E" w:rsidP="002772EB">
            <w:pPr>
              <w:pStyle w:val="Prrafodelista"/>
              <w:spacing w:after="0" w:line="240" w:lineRule="auto"/>
              <w:ind w:left="360"/>
              <w:jc w:val="both"/>
              <w:rPr>
                <w:rFonts w:ascii="Arial" w:eastAsia="SimSun" w:hAnsi="Arial" w:cs="Arial"/>
                <w:b w:val="0"/>
                <w:sz w:val="16"/>
                <w:szCs w:val="16"/>
                <w:lang w:val="es-SV" w:eastAsia="zh-CN"/>
              </w:rPr>
            </w:pPr>
          </w:p>
          <w:p w14:paraId="2758C5DF" w14:textId="77777777" w:rsidR="00221E2E" w:rsidRPr="00221E2E" w:rsidRDefault="00221E2E" w:rsidP="002772EB">
            <w:pPr>
              <w:pStyle w:val="Prrafodelista"/>
              <w:numPr>
                <w:ilvl w:val="0"/>
                <w:numId w:val="8"/>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Abogacía ante las autoridades nacionales competentes para garantizar los recursos financieros necesarios para la ejecución de la brecha financiera y la sostenibilidad.</w:t>
            </w:r>
          </w:p>
          <w:p w14:paraId="13ABB33D" w14:textId="77777777" w:rsidR="00221E2E" w:rsidRPr="00221E2E" w:rsidRDefault="00221E2E" w:rsidP="002772EB">
            <w:pPr>
              <w:pStyle w:val="Prrafodelista"/>
              <w:numPr>
                <w:ilvl w:val="0"/>
                <w:numId w:val="8"/>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Búsqueda e identificación de diferentes cooperantes nacionales e internacionales para reducir la brecha de financiamiento.</w:t>
            </w:r>
          </w:p>
          <w:p w14:paraId="3D07D99E" w14:textId="77777777" w:rsidR="00221E2E" w:rsidRPr="00221E2E" w:rsidRDefault="00221E2E" w:rsidP="002772EB">
            <w:pPr>
              <w:pStyle w:val="Prrafodelista"/>
              <w:spacing w:after="0" w:line="240" w:lineRule="auto"/>
              <w:ind w:left="360"/>
              <w:jc w:val="both"/>
              <w:rPr>
                <w:rFonts w:ascii="Arial" w:eastAsia="SimSun" w:hAnsi="Arial" w:cs="Arial"/>
                <w:b w:val="0"/>
                <w:sz w:val="16"/>
                <w:szCs w:val="16"/>
                <w:lang w:val="es-SV" w:eastAsia="zh-CN"/>
              </w:rPr>
            </w:pPr>
          </w:p>
        </w:tc>
        <w:tc>
          <w:tcPr>
            <w:tcW w:w="1580" w:type="dxa"/>
            <w:vAlign w:val="center"/>
          </w:tcPr>
          <w:p w14:paraId="71344D8D" w14:textId="77777777" w:rsidR="00221E2E" w:rsidRPr="00221E2E" w:rsidRDefault="00221E2E" w:rsidP="002772EB">
            <w:pPr>
              <w:spacing w:after="0" w:line="240" w:lineRule="auto"/>
              <w:jc w:val="both"/>
              <w:rPr>
                <w:rFonts w:ascii="Arial" w:eastAsia="SimSun" w:hAnsi="Arial" w:cs="Arial"/>
                <w:b/>
                <w:sz w:val="16"/>
                <w:szCs w:val="16"/>
                <w:highlight w:val="yellow"/>
                <w:lang w:eastAsia="zh-CN"/>
              </w:rPr>
            </w:pPr>
            <w:r w:rsidRPr="00221E2E">
              <w:rPr>
                <w:rFonts w:ascii="Arial" w:eastAsia="SimSun" w:hAnsi="Arial" w:cs="Arial"/>
                <w:sz w:val="16"/>
                <w:szCs w:val="16"/>
                <w:lang w:eastAsia="zh-CN"/>
              </w:rPr>
              <w:t>Continuo</w:t>
            </w:r>
          </w:p>
        </w:tc>
      </w:tr>
      <w:tr w:rsidR="00221E2E" w:rsidRPr="00221E2E" w14:paraId="51711A53" w14:textId="77777777" w:rsidTr="002772EB">
        <w:trPr>
          <w:trHeight w:val="427"/>
        </w:trPr>
        <w:tc>
          <w:tcPr>
            <w:tcW w:w="1795" w:type="dxa"/>
            <w:vMerge/>
            <w:vAlign w:val="center"/>
          </w:tcPr>
          <w:p w14:paraId="74A3EF58" w14:textId="77777777" w:rsidR="00221E2E" w:rsidRPr="00221E2E" w:rsidRDefault="00221E2E" w:rsidP="002772EB">
            <w:pPr>
              <w:spacing w:after="0" w:line="240" w:lineRule="auto"/>
              <w:rPr>
                <w:rFonts w:ascii="Arial" w:eastAsia="SimSun" w:hAnsi="Arial" w:cs="Arial"/>
                <w:sz w:val="16"/>
                <w:szCs w:val="16"/>
                <w:lang w:eastAsia="zh-CN"/>
              </w:rPr>
            </w:pPr>
          </w:p>
        </w:tc>
        <w:tc>
          <w:tcPr>
            <w:tcW w:w="2002" w:type="dxa"/>
            <w:vAlign w:val="center"/>
          </w:tcPr>
          <w:p w14:paraId="502208DD"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val="es-ES" w:eastAsia="zh-CN"/>
              </w:rPr>
              <w:t>Desastres</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Naturales y Emergencias</w:t>
            </w:r>
          </w:p>
        </w:tc>
        <w:tc>
          <w:tcPr>
            <w:tcW w:w="4110" w:type="dxa"/>
            <w:vAlign w:val="center"/>
          </w:tcPr>
          <w:p w14:paraId="44BAF6E7" w14:textId="77777777" w:rsidR="00221E2E" w:rsidRPr="00221E2E" w:rsidRDefault="00221E2E" w:rsidP="002772EB">
            <w:pPr>
              <w:pStyle w:val="Prrafodelista"/>
              <w:numPr>
                <w:ilvl w:val="0"/>
                <w:numId w:val="11"/>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Elaboración de Mapa de riesgo de vulnerabilidad ambiental.</w:t>
            </w:r>
          </w:p>
          <w:p w14:paraId="539ED5FB" w14:textId="77777777" w:rsidR="00221E2E" w:rsidRPr="00221E2E" w:rsidRDefault="00221E2E" w:rsidP="002772EB">
            <w:pPr>
              <w:pStyle w:val="Prrafodelista"/>
              <w:numPr>
                <w:ilvl w:val="0"/>
                <w:numId w:val="11"/>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Manuales de riesgos de desastres naturales actualizados con protocolos de acciones inmediatas y posteriores a eventos naturales.</w:t>
            </w:r>
          </w:p>
          <w:p w14:paraId="0F83E4C4" w14:textId="77777777" w:rsidR="00221E2E" w:rsidRPr="00221E2E" w:rsidRDefault="00221E2E" w:rsidP="002772EB">
            <w:pPr>
              <w:pStyle w:val="Prrafodelista"/>
              <w:numPr>
                <w:ilvl w:val="0"/>
                <w:numId w:val="11"/>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Capacitación y formación de agentes claves para la mitigación ante los desastres.</w:t>
            </w:r>
          </w:p>
          <w:p w14:paraId="51EBD9DE" w14:textId="77777777" w:rsidR="00221E2E" w:rsidRPr="00221E2E" w:rsidRDefault="00221E2E" w:rsidP="002772EB">
            <w:pPr>
              <w:pStyle w:val="Prrafodelista"/>
              <w:numPr>
                <w:ilvl w:val="0"/>
                <w:numId w:val="11"/>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Coordinación con otras instituciones de servicios (Protección Civil, Cuerpo de Bomberos, MARN, entre otros)</w:t>
            </w:r>
          </w:p>
          <w:p w14:paraId="6011E8FF" w14:textId="77777777" w:rsidR="00221E2E" w:rsidRPr="00221E2E" w:rsidRDefault="00221E2E" w:rsidP="002772EB">
            <w:pPr>
              <w:pStyle w:val="Prrafodelista"/>
              <w:numPr>
                <w:ilvl w:val="0"/>
                <w:numId w:val="11"/>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Inclusión del tema de VIH en el Manual de atención nacional</w:t>
            </w:r>
          </w:p>
        </w:tc>
        <w:tc>
          <w:tcPr>
            <w:tcW w:w="1580" w:type="dxa"/>
            <w:vAlign w:val="center"/>
          </w:tcPr>
          <w:p w14:paraId="2A246630" w14:textId="77777777" w:rsidR="00221E2E" w:rsidRPr="00221E2E" w:rsidRDefault="00221E2E" w:rsidP="002772EB">
            <w:pPr>
              <w:spacing w:after="0" w:line="240" w:lineRule="auto"/>
              <w:jc w:val="both"/>
              <w:rPr>
                <w:rFonts w:ascii="Arial" w:eastAsia="SimSun" w:hAnsi="Arial" w:cs="Arial"/>
                <w:b/>
                <w:sz w:val="16"/>
                <w:szCs w:val="16"/>
                <w:highlight w:val="yellow"/>
                <w:lang w:eastAsia="zh-CN"/>
              </w:rPr>
            </w:pPr>
            <w:r w:rsidRPr="00221E2E">
              <w:rPr>
                <w:rFonts w:ascii="Arial" w:eastAsia="SimSun" w:hAnsi="Arial" w:cs="Arial"/>
                <w:sz w:val="16"/>
                <w:szCs w:val="16"/>
                <w:lang w:eastAsia="zh-CN"/>
              </w:rPr>
              <w:t>Continuo</w:t>
            </w:r>
          </w:p>
        </w:tc>
      </w:tr>
      <w:tr w:rsidR="00221E2E" w:rsidRPr="00221E2E" w14:paraId="78BA029E" w14:textId="77777777" w:rsidTr="002772EB">
        <w:trPr>
          <w:trHeight w:val="422"/>
        </w:trPr>
        <w:tc>
          <w:tcPr>
            <w:tcW w:w="1795" w:type="dxa"/>
            <w:vMerge w:val="restart"/>
            <w:vAlign w:val="center"/>
          </w:tcPr>
          <w:p w14:paraId="7B0BC8A7" w14:textId="77777777" w:rsidR="00221E2E" w:rsidRPr="00221E2E" w:rsidRDefault="00221E2E" w:rsidP="002772EB">
            <w:pPr>
              <w:spacing w:after="0" w:line="240" w:lineRule="auto"/>
              <w:rPr>
                <w:rFonts w:ascii="Arial" w:eastAsia="SimSun" w:hAnsi="Arial" w:cs="Arial"/>
                <w:sz w:val="16"/>
                <w:szCs w:val="16"/>
                <w:lang w:eastAsia="zh-CN"/>
              </w:rPr>
            </w:pPr>
            <w:r w:rsidRPr="00221E2E">
              <w:rPr>
                <w:rFonts w:ascii="Arial" w:eastAsia="SimSun" w:hAnsi="Arial" w:cs="Arial"/>
                <w:sz w:val="16"/>
                <w:szCs w:val="16"/>
                <w:lang w:val="es-ES" w:eastAsia="zh-CN"/>
              </w:rPr>
              <w:lastRenderedPageBreak/>
              <w:t>Gobernanza</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Política</w:t>
            </w:r>
          </w:p>
        </w:tc>
        <w:tc>
          <w:tcPr>
            <w:tcW w:w="2002" w:type="dxa"/>
            <w:vAlign w:val="center"/>
          </w:tcPr>
          <w:p w14:paraId="0E1D9B18"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val="es-ES" w:eastAsia="zh-CN"/>
              </w:rPr>
              <w:t>Cambios</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políticos</w:t>
            </w:r>
            <w:r w:rsidRPr="00221E2E">
              <w:rPr>
                <w:rFonts w:ascii="Arial" w:eastAsia="SimSun" w:hAnsi="Arial" w:cs="Arial"/>
                <w:sz w:val="16"/>
                <w:szCs w:val="16"/>
                <w:lang w:eastAsia="zh-CN"/>
              </w:rPr>
              <w:t xml:space="preserve"> </w:t>
            </w:r>
            <w:r w:rsidRPr="00221E2E">
              <w:rPr>
                <w:rFonts w:ascii="Arial" w:eastAsia="SimSun" w:hAnsi="Arial" w:cs="Arial"/>
                <w:sz w:val="16"/>
                <w:szCs w:val="16"/>
                <w:lang w:val="es-ES" w:eastAsia="zh-CN"/>
              </w:rPr>
              <w:t>ante periodos electorales</w:t>
            </w:r>
          </w:p>
        </w:tc>
        <w:tc>
          <w:tcPr>
            <w:tcW w:w="4110" w:type="dxa"/>
            <w:vAlign w:val="center"/>
          </w:tcPr>
          <w:p w14:paraId="20D394E7" w14:textId="77777777" w:rsidR="00221E2E" w:rsidRPr="00221E2E" w:rsidRDefault="00221E2E" w:rsidP="002772EB">
            <w:pPr>
              <w:pStyle w:val="Prrafodelista"/>
              <w:numPr>
                <w:ilvl w:val="0"/>
                <w:numId w:val="9"/>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 xml:space="preserve">Plan de transición contemplando divulgación del Convenio de Donación a las nuevas autoridades, garantizando la continuidad de ejecución. </w:t>
            </w:r>
          </w:p>
          <w:p w14:paraId="700429B2" w14:textId="77777777" w:rsidR="00221E2E" w:rsidRPr="00221E2E" w:rsidRDefault="00221E2E" w:rsidP="002772EB">
            <w:pPr>
              <w:pStyle w:val="Prrafodelista"/>
              <w:numPr>
                <w:ilvl w:val="0"/>
                <w:numId w:val="9"/>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Abogacía y consenso con las nuevas autoridades.</w:t>
            </w:r>
          </w:p>
        </w:tc>
        <w:tc>
          <w:tcPr>
            <w:tcW w:w="1580" w:type="dxa"/>
            <w:vAlign w:val="center"/>
          </w:tcPr>
          <w:p w14:paraId="6AC09250" w14:textId="77777777" w:rsidR="00221E2E" w:rsidRPr="00221E2E" w:rsidRDefault="00221E2E" w:rsidP="002772EB">
            <w:pPr>
              <w:spacing w:after="0" w:line="240" w:lineRule="auto"/>
              <w:rPr>
                <w:rFonts w:ascii="Arial" w:eastAsia="SimSun" w:hAnsi="Arial" w:cs="Arial"/>
                <w:b/>
                <w:sz w:val="16"/>
                <w:szCs w:val="16"/>
                <w:highlight w:val="yellow"/>
                <w:lang w:eastAsia="zh-CN"/>
              </w:rPr>
            </w:pPr>
            <w:r w:rsidRPr="00221E2E">
              <w:rPr>
                <w:rFonts w:ascii="Arial" w:eastAsia="SimSun" w:hAnsi="Arial" w:cs="Arial"/>
                <w:sz w:val="16"/>
                <w:szCs w:val="16"/>
                <w:lang w:eastAsia="zh-CN"/>
              </w:rPr>
              <w:t>Cada 3 y 5 años</w:t>
            </w:r>
          </w:p>
        </w:tc>
      </w:tr>
      <w:tr w:rsidR="00221E2E" w:rsidRPr="00221E2E" w14:paraId="4015DD2F" w14:textId="77777777" w:rsidTr="002772EB">
        <w:trPr>
          <w:trHeight w:val="422"/>
        </w:trPr>
        <w:tc>
          <w:tcPr>
            <w:tcW w:w="1795" w:type="dxa"/>
            <w:vMerge/>
            <w:vAlign w:val="center"/>
          </w:tcPr>
          <w:p w14:paraId="13035565" w14:textId="77777777" w:rsidR="00221E2E" w:rsidRPr="00221E2E" w:rsidRDefault="00221E2E" w:rsidP="002772EB">
            <w:pPr>
              <w:spacing w:after="0" w:line="240" w:lineRule="auto"/>
              <w:rPr>
                <w:rFonts w:ascii="Arial" w:eastAsia="SimSun" w:hAnsi="Arial" w:cs="Arial"/>
                <w:sz w:val="16"/>
                <w:szCs w:val="16"/>
                <w:lang w:eastAsia="zh-CN"/>
              </w:rPr>
            </w:pPr>
          </w:p>
        </w:tc>
        <w:tc>
          <w:tcPr>
            <w:tcW w:w="2002" w:type="dxa"/>
            <w:vAlign w:val="center"/>
          </w:tcPr>
          <w:p w14:paraId="01EFD00C"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eastAsia="zh-CN"/>
              </w:rPr>
              <w:t xml:space="preserve">Violencia Social </w:t>
            </w:r>
          </w:p>
        </w:tc>
        <w:tc>
          <w:tcPr>
            <w:tcW w:w="4110" w:type="dxa"/>
            <w:vAlign w:val="center"/>
          </w:tcPr>
          <w:p w14:paraId="680D135B" w14:textId="77777777" w:rsidR="00221E2E" w:rsidRPr="00221E2E" w:rsidRDefault="00221E2E" w:rsidP="002772EB">
            <w:pPr>
              <w:pStyle w:val="Prrafodelista"/>
              <w:numPr>
                <w:ilvl w:val="0"/>
                <w:numId w:val="10"/>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Conocimiento y divulgación del Mapa de Seguridad Social de los municipios con alta peligrosidad.</w:t>
            </w:r>
          </w:p>
          <w:p w14:paraId="58AC7056" w14:textId="77777777" w:rsidR="00221E2E" w:rsidRPr="00221E2E" w:rsidRDefault="00221E2E" w:rsidP="002772EB">
            <w:pPr>
              <w:pStyle w:val="Prrafodelista"/>
              <w:numPr>
                <w:ilvl w:val="0"/>
                <w:numId w:val="10"/>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Estrategias de prevención y coordinación con el personal de salud de los diferentes niveles de atención y líderes comunitarios, donde existe dominio territorial por grupos delincuenciales.</w:t>
            </w:r>
          </w:p>
          <w:p w14:paraId="6A5E81C2" w14:textId="77777777" w:rsidR="00221E2E" w:rsidRPr="00221E2E" w:rsidRDefault="00221E2E" w:rsidP="002772EB">
            <w:pPr>
              <w:pStyle w:val="Prrafodelista"/>
              <w:numPr>
                <w:ilvl w:val="0"/>
                <w:numId w:val="10"/>
              </w:numPr>
              <w:spacing w:after="0" w:line="240" w:lineRule="auto"/>
              <w:jc w:val="both"/>
              <w:rPr>
                <w:rFonts w:ascii="Arial" w:eastAsia="SimSun" w:hAnsi="Arial" w:cs="Arial"/>
                <w:b w:val="0"/>
                <w:sz w:val="16"/>
                <w:szCs w:val="16"/>
                <w:lang w:val="es-SV" w:eastAsia="zh-CN"/>
              </w:rPr>
            </w:pPr>
            <w:r w:rsidRPr="00221E2E">
              <w:rPr>
                <w:rFonts w:ascii="Arial" w:eastAsia="SimSun" w:hAnsi="Arial" w:cs="Arial"/>
                <w:b w:val="0"/>
                <w:sz w:val="16"/>
                <w:szCs w:val="16"/>
                <w:lang w:val="es-SV" w:eastAsia="zh-CN"/>
              </w:rPr>
              <w:t>Realizar estrategias de continuidad de los procesos ante posibles cierres de labores en las instituciones de salud, debido a problemáticas sociales de país.</w:t>
            </w:r>
          </w:p>
        </w:tc>
        <w:tc>
          <w:tcPr>
            <w:tcW w:w="1580" w:type="dxa"/>
            <w:vAlign w:val="center"/>
          </w:tcPr>
          <w:p w14:paraId="46A4EC9B" w14:textId="77777777" w:rsidR="00221E2E" w:rsidRPr="00221E2E" w:rsidRDefault="00221E2E" w:rsidP="002772EB">
            <w:pPr>
              <w:spacing w:after="0" w:line="240" w:lineRule="auto"/>
              <w:rPr>
                <w:rFonts w:ascii="Arial" w:eastAsia="SimSun" w:hAnsi="Arial" w:cs="Arial"/>
                <w:b/>
                <w:sz w:val="16"/>
                <w:szCs w:val="16"/>
                <w:lang w:eastAsia="zh-CN"/>
              </w:rPr>
            </w:pPr>
            <w:r w:rsidRPr="00221E2E">
              <w:rPr>
                <w:rFonts w:ascii="Arial" w:eastAsia="SimSun" w:hAnsi="Arial" w:cs="Arial"/>
                <w:sz w:val="16"/>
                <w:szCs w:val="16"/>
                <w:lang w:eastAsia="zh-CN"/>
              </w:rPr>
              <w:t>Continuo</w:t>
            </w:r>
          </w:p>
        </w:tc>
      </w:tr>
      <w:tr w:rsidR="00221E2E" w:rsidRPr="00221E2E" w14:paraId="3FD701AF" w14:textId="77777777" w:rsidTr="002772EB">
        <w:trPr>
          <w:trHeight w:val="266"/>
        </w:trPr>
        <w:tc>
          <w:tcPr>
            <w:tcW w:w="9487" w:type="dxa"/>
            <w:gridSpan w:val="4"/>
          </w:tcPr>
          <w:p w14:paraId="21D33CFA" w14:textId="77777777" w:rsidR="00221E2E" w:rsidRPr="00221E2E" w:rsidRDefault="00221E2E" w:rsidP="002772EB">
            <w:pPr>
              <w:spacing w:before="120" w:after="120" w:line="240" w:lineRule="auto"/>
              <w:rPr>
                <w:rFonts w:ascii="Arial" w:eastAsia="SimSun" w:hAnsi="Arial" w:cs="Arial"/>
                <w:b/>
                <w:sz w:val="16"/>
                <w:szCs w:val="16"/>
                <w:lang w:val="es-ES" w:eastAsia="zh-CN"/>
              </w:rPr>
            </w:pPr>
            <w:r w:rsidRPr="00221E2E">
              <w:rPr>
                <w:rFonts w:ascii="Arial" w:hAnsi="Arial" w:cs="Arial"/>
                <w:bCs/>
                <w:i/>
                <w:iCs/>
                <w:sz w:val="16"/>
                <w:szCs w:val="16"/>
                <w:lang w:val="es-ES"/>
              </w:rPr>
              <w:t>Añada filas para riesgos clave adicionales de ser necesario</w:t>
            </w:r>
          </w:p>
        </w:tc>
      </w:tr>
    </w:tbl>
    <w:p w14:paraId="57B27B35" w14:textId="77777777" w:rsidR="00331802" w:rsidRPr="00D0247A" w:rsidRDefault="00331802" w:rsidP="006554F3">
      <w:pPr>
        <w:spacing w:after="0" w:line="240" w:lineRule="auto"/>
        <w:jc w:val="both"/>
        <w:rPr>
          <w:rFonts w:ascii="Arial" w:hAnsi="Arial" w:cs="Arial"/>
          <w:color w:val="auto"/>
        </w:rPr>
      </w:pPr>
    </w:p>
    <w:p w14:paraId="786F06BC" w14:textId="7932931F" w:rsidR="005E1247" w:rsidRDefault="005E1247" w:rsidP="00FA47D3">
      <w:pPr>
        <w:spacing w:after="213"/>
      </w:pPr>
    </w:p>
    <w:tbl>
      <w:tblPr>
        <w:tblStyle w:val="TableGrid"/>
        <w:tblW w:w="8892" w:type="dxa"/>
        <w:tblInd w:w="8" w:type="dxa"/>
        <w:tblCellMar>
          <w:top w:w="9" w:type="dxa"/>
          <w:left w:w="136" w:type="dxa"/>
          <w:right w:w="85" w:type="dxa"/>
        </w:tblCellMar>
        <w:tblLook w:val="04A0" w:firstRow="1" w:lastRow="0" w:firstColumn="1" w:lastColumn="0" w:noHBand="0" w:noVBand="1"/>
      </w:tblPr>
      <w:tblGrid>
        <w:gridCol w:w="6796"/>
        <w:gridCol w:w="2096"/>
      </w:tblGrid>
      <w:tr w:rsidR="000C1458" w:rsidRPr="002E2CA6" w14:paraId="67389735" w14:textId="77777777" w:rsidTr="00F21C74">
        <w:trPr>
          <w:trHeight w:val="479"/>
        </w:trPr>
        <w:tc>
          <w:tcPr>
            <w:tcW w:w="6796" w:type="dxa"/>
            <w:tcBorders>
              <w:top w:val="single" w:sz="4" w:space="0" w:color="808080"/>
              <w:left w:val="single" w:sz="4" w:space="0" w:color="808080"/>
              <w:bottom w:val="single" w:sz="4" w:space="0" w:color="808080"/>
              <w:right w:val="nil"/>
            </w:tcBorders>
            <w:shd w:val="clear" w:color="auto" w:fill="C6D9F1"/>
            <w:vAlign w:val="center"/>
          </w:tcPr>
          <w:p w14:paraId="56624F8F" w14:textId="77777777" w:rsidR="000C1458" w:rsidRPr="002E2CA6" w:rsidRDefault="000C1458" w:rsidP="00F21C74">
            <w:pPr>
              <w:ind w:left="7"/>
              <w:rPr>
                <w:rFonts w:ascii="Arial" w:hAnsi="Arial" w:cs="Arial"/>
              </w:rPr>
            </w:pPr>
            <w:r w:rsidRPr="002E2CA6">
              <w:rPr>
                <w:rFonts w:ascii="Arial" w:eastAsia="Arial" w:hAnsi="Arial" w:cs="Arial"/>
                <w:b/>
                <w:sz w:val="20"/>
              </w:rPr>
              <w:t xml:space="preserve">4.1 Panorama de financiamiento y cofinanciamiento </w:t>
            </w:r>
          </w:p>
        </w:tc>
        <w:tc>
          <w:tcPr>
            <w:tcW w:w="2096" w:type="dxa"/>
            <w:tcBorders>
              <w:top w:val="single" w:sz="4" w:space="0" w:color="808080"/>
              <w:left w:val="nil"/>
              <w:bottom w:val="single" w:sz="4" w:space="0" w:color="808080"/>
              <w:right w:val="single" w:sz="4" w:space="0" w:color="808080"/>
            </w:tcBorders>
            <w:shd w:val="clear" w:color="auto" w:fill="C6D9F1"/>
          </w:tcPr>
          <w:p w14:paraId="14930522" w14:textId="77777777" w:rsidR="000C1458" w:rsidRPr="002E2CA6" w:rsidRDefault="000C1458" w:rsidP="00F21C74">
            <w:pPr>
              <w:rPr>
                <w:rFonts w:ascii="Arial" w:hAnsi="Arial" w:cs="Arial"/>
              </w:rPr>
            </w:pPr>
          </w:p>
        </w:tc>
      </w:tr>
      <w:tr w:rsidR="000C1458" w:rsidRPr="002E2CA6" w14:paraId="502E6C89" w14:textId="77777777" w:rsidTr="00F21C74">
        <w:trPr>
          <w:trHeight w:val="929"/>
        </w:trPr>
        <w:tc>
          <w:tcPr>
            <w:tcW w:w="6796" w:type="dxa"/>
            <w:tcBorders>
              <w:top w:val="single" w:sz="4" w:space="0" w:color="808080"/>
              <w:left w:val="single" w:sz="4" w:space="0" w:color="808080"/>
              <w:bottom w:val="single" w:sz="4" w:space="0" w:color="808080"/>
              <w:right w:val="single" w:sz="4" w:space="0" w:color="808080"/>
            </w:tcBorders>
            <w:shd w:val="clear" w:color="auto" w:fill="F2F2F2"/>
          </w:tcPr>
          <w:p w14:paraId="010DAC64" w14:textId="77777777" w:rsidR="000C1458" w:rsidRPr="002E2CA6" w:rsidRDefault="000C1458" w:rsidP="00F21C74">
            <w:pPr>
              <w:ind w:left="283" w:right="55" w:hanging="283"/>
              <w:jc w:val="both"/>
              <w:rPr>
                <w:rFonts w:ascii="Arial" w:hAnsi="Arial" w:cs="Arial"/>
              </w:rPr>
            </w:pPr>
            <w:r w:rsidRPr="002E2CA6">
              <w:rPr>
                <w:rFonts w:ascii="Arial" w:eastAsia="Arial" w:hAnsi="Arial" w:cs="Arial"/>
                <w:sz w:val="20"/>
              </w:rPr>
              <w:t xml:space="preserve">a) ¿Existe alguna medida o reforma, actual y/o planificada, para aumentar los recursos nacionales destinados al sector salud, así como para mejorar la eficiencia y efectividad del gasto en salud? </w:t>
            </w:r>
            <w:r w:rsidRPr="002E2CA6">
              <w:rPr>
                <w:rFonts w:ascii="Arial" w:eastAsia="Arial" w:hAnsi="Arial" w:cs="Arial"/>
                <w:b/>
                <w:sz w:val="20"/>
              </w:rPr>
              <w:t>En caso afirmativo</w:t>
            </w:r>
            <w:r w:rsidRPr="002E2CA6">
              <w:rPr>
                <w:rFonts w:ascii="Arial" w:eastAsia="Arial" w:hAnsi="Arial" w:cs="Arial"/>
                <w:sz w:val="20"/>
              </w:rPr>
              <w:t xml:space="preserve">, ofrezca los detalles a continuación. </w:t>
            </w:r>
          </w:p>
        </w:tc>
        <w:tc>
          <w:tcPr>
            <w:tcW w:w="2096" w:type="dxa"/>
            <w:tcBorders>
              <w:top w:val="single" w:sz="4" w:space="0" w:color="808080"/>
              <w:left w:val="single" w:sz="4" w:space="0" w:color="808080"/>
              <w:bottom w:val="single" w:sz="4" w:space="0" w:color="808080"/>
              <w:right w:val="single" w:sz="4" w:space="0" w:color="808080"/>
            </w:tcBorders>
            <w:vAlign w:val="center"/>
          </w:tcPr>
          <w:p w14:paraId="049B2D88" w14:textId="77777777" w:rsidR="000C1458" w:rsidRPr="002E2CA6" w:rsidRDefault="000C1458" w:rsidP="00F21C74">
            <w:pPr>
              <w:ind w:left="7"/>
              <w:rPr>
                <w:rFonts w:ascii="Arial" w:hAnsi="Arial" w:cs="Arial"/>
              </w:rPr>
            </w:pPr>
            <w:r w:rsidRPr="002E2CA6">
              <w:rPr>
                <w:rFonts w:ascii="Segoe UI Symbol" w:eastAsia="Segoe UI Symbol" w:hAnsi="Segoe UI Symbol" w:cs="Segoe UI Symbol"/>
                <w:sz w:val="20"/>
              </w:rPr>
              <w:t>☐</w:t>
            </w:r>
            <w:r w:rsidRPr="002E2CA6">
              <w:rPr>
                <w:rFonts w:ascii="Arial" w:eastAsia="Arial" w:hAnsi="Arial" w:cs="Arial"/>
                <w:sz w:val="20"/>
              </w:rPr>
              <w:t xml:space="preserve"> Sí         </w:t>
            </w:r>
            <w:r w:rsidRPr="006A0EEF">
              <w:rPr>
                <w:rFonts w:ascii="Segoe UI Symbol" w:eastAsia="Segoe UI Symbol" w:hAnsi="Segoe UI Symbol" w:cs="Segoe UI Symbol"/>
                <w:sz w:val="20"/>
              </w:rPr>
              <w:t>☐</w:t>
            </w:r>
            <w:r w:rsidRPr="006A0EEF">
              <w:rPr>
                <w:rFonts w:ascii="Arial" w:eastAsia="Arial" w:hAnsi="Arial" w:cs="Arial"/>
                <w:sz w:val="20"/>
              </w:rPr>
              <w:t xml:space="preserve"> x No</w:t>
            </w:r>
            <w:r w:rsidRPr="002E2CA6">
              <w:rPr>
                <w:rFonts w:ascii="Arial" w:eastAsia="Arial" w:hAnsi="Arial" w:cs="Arial"/>
                <w:b/>
                <w:sz w:val="20"/>
              </w:rPr>
              <w:t xml:space="preserve"> </w:t>
            </w:r>
          </w:p>
        </w:tc>
      </w:tr>
      <w:tr w:rsidR="000C1458" w:rsidRPr="002E2CA6" w14:paraId="332B4AEC" w14:textId="77777777" w:rsidTr="00F21C74">
        <w:trPr>
          <w:trHeight w:val="931"/>
        </w:trPr>
        <w:tc>
          <w:tcPr>
            <w:tcW w:w="6796" w:type="dxa"/>
            <w:tcBorders>
              <w:top w:val="single" w:sz="4" w:space="0" w:color="808080"/>
              <w:left w:val="single" w:sz="4" w:space="0" w:color="808080"/>
              <w:bottom w:val="single" w:sz="4" w:space="0" w:color="808080"/>
              <w:right w:val="single" w:sz="4" w:space="0" w:color="808080"/>
            </w:tcBorders>
            <w:shd w:val="clear" w:color="auto" w:fill="F2F2F2"/>
          </w:tcPr>
          <w:p w14:paraId="2006969A" w14:textId="269D7883" w:rsidR="000C1458" w:rsidRPr="002E2CA6" w:rsidRDefault="000C1458" w:rsidP="00F21C74">
            <w:pPr>
              <w:ind w:left="283" w:right="55" w:hanging="283"/>
              <w:jc w:val="both"/>
              <w:rPr>
                <w:rFonts w:ascii="Arial" w:hAnsi="Arial" w:cs="Arial"/>
              </w:rPr>
            </w:pPr>
            <w:r w:rsidRPr="002E2CA6">
              <w:rPr>
                <w:rFonts w:ascii="Arial" w:eastAsia="Arial" w:hAnsi="Arial" w:cs="Arial"/>
                <w:sz w:val="20"/>
              </w:rPr>
              <w:t xml:space="preserve">b) ¿La solicitud actual requiere el apoyo del Fondo Mundial con el objetivo de elaborar una estrategia de financiamiento para la salud y/o de realizar reformas de dicho financiamiento? </w:t>
            </w:r>
            <w:r w:rsidRPr="002E2CA6">
              <w:rPr>
                <w:rFonts w:ascii="Arial" w:eastAsia="Arial" w:hAnsi="Arial" w:cs="Arial"/>
                <w:b/>
                <w:sz w:val="20"/>
              </w:rPr>
              <w:t>En caso afirmativo</w:t>
            </w:r>
            <w:r w:rsidRPr="002E2CA6">
              <w:rPr>
                <w:rFonts w:ascii="Arial" w:eastAsia="Arial" w:hAnsi="Arial" w:cs="Arial"/>
                <w:sz w:val="20"/>
              </w:rPr>
              <w:t>, describa brevemente el contexto y la situación.</w:t>
            </w:r>
            <w:r w:rsidRPr="002E2CA6">
              <w:rPr>
                <w:rFonts w:ascii="Arial" w:eastAsia="Arial" w:hAnsi="Arial" w:cs="Arial"/>
                <w:b/>
                <w:color w:val="FF0000"/>
                <w:sz w:val="20"/>
              </w:rPr>
              <w:t xml:space="preserve"> </w:t>
            </w:r>
            <w:r w:rsidR="00CB29C8">
              <w:rPr>
                <w:rFonts w:ascii="Arial" w:eastAsia="Arial" w:hAnsi="Arial" w:cs="Arial"/>
                <w:b/>
                <w:color w:val="FF0000"/>
                <w:sz w:val="20"/>
              </w:rPr>
              <w:t xml:space="preserve"> </w:t>
            </w:r>
          </w:p>
        </w:tc>
        <w:tc>
          <w:tcPr>
            <w:tcW w:w="2096" w:type="dxa"/>
            <w:tcBorders>
              <w:top w:val="single" w:sz="4" w:space="0" w:color="808080"/>
              <w:left w:val="single" w:sz="4" w:space="0" w:color="808080"/>
              <w:bottom w:val="single" w:sz="4" w:space="0" w:color="808080"/>
              <w:right w:val="single" w:sz="4" w:space="0" w:color="808080"/>
            </w:tcBorders>
            <w:vAlign w:val="center"/>
          </w:tcPr>
          <w:p w14:paraId="37CC4978" w14:textId="77777777" w:rsidR="000C1458" w:rsidRPr="006A0EEF" w:rsidRDefault="000C1458" w:rsidP="00F21C74">
            <w:pPr>
              <w:ind w:left="7"/>
              <w:rPr>
                <w:rFonts w:ascii="Arial" w:hAnsi="Arial" w:cs="Arial"/>
              </w:rPr>
            </w:pPr>
            <w:r w:rsidRPr="006A0EEF">
              <w:rPr>
                <w:rFonts w:ascii="Segoe UI Symbol" w:eastAsia="Segoe UI Symbol" w:hAnsi="Segoe UI Symbol" w:cs="Segoe UI Symbol"/>
                <w:sz w:val="20"/>
              </w:rPr>
              <w:t>☐</w:t>
            </w:r>
            <w:r w:rsidRPr="006A0EEF">
              <w:rPr>
                <w:rFonts w:ascii="Arial" w:eastAsia="Arial" w:hAnsi="Arial" w:cs="Arial"/>
                <w:sz w:val="20"/>
              </w:rPr>
              <w:t xml:space="preserve"> Sí         </w:t>
            </w:r>
            <w:r w:rsidRPr="006A0EEF">
              <w:rPr>
                <w:rFonts w:ascii="Segoe UI Symbol" w:eastAsia="Segoe UI Symbol" w:hAnsi="Segoe UI Symbol" w:cs="Segoe UI Symbol"/>
                <w:sz w:val="20"/>
              </w:rPr>
              <w:t xml:space="preserve">☐X </w:t>
            </w:r>
            <w:r w:rsidRPr="006A0EEF">
              <w:rPr>
                <w:rFonts w:ascii="Arial" w:eastAsia="Arial" w:hAnsi="Arial" w:cs="Arial"/>
                <w:sz w:val="20"/>
              </w:rPr>
              <w:t xml:space="preserve">No </w:t>
            </w:r>
          </w:p>
        </w:tc>
      </w:tr>
      <w:tr w:rsidR="000C1458" w:rsidRPr="002E2CA6" w14:paraId="4774DDCC" w14:textId="77777777" w:rsidTr="00F21C74">
        <w:trPr>
          <w:trHeight w:val="698"/>
        </w:trPr>
        <w:tc>
          <w:tcPr>
            <w:tcW w:w="6796" w:type="dxa"/>
            <w:tcBorders>
              <w:top w:val="single" w:sz="4" w:space="0" w:color="808080"/>
              <w:left w:val="single" w:sz="4" w:space="0" w:color="808080"/>
              <w:bottom w:val="single" w:sz="4" w:space="0" w:color="808080"/>
              <w:right w:val="single" w:sz="4" w:space="0" w:color="808080"/>
            </w:tcBorders>
            <w:shd w:val="clear" w:color="auto" w:fill="F2F2F2"/>
          </w:tcPr>
          <w:p w14:paraId="66913E68" w14:textId="3A300411" w:rsidR="00CB29C8" w:rsidRPr="00CB29C8" w:rsidRDefault="000C1458" w:rsidP="00CB29C8">
            <w:pPr>
              <w:pStyle w:val="Textocomentario"/>
              <w:jc w:val="both"/>
              <w:rPr>
                <w:rFonts w:ascii="Arial" w:hAnsi="Arial" w:cs="Arial"/>
                <w:b/>
                <w:color w:val="002060"/>
                <w:sz w:val="22"/>
              </w:rPr>
            </w:pPr>
            <w:r w:rsidRPr="002E2CA6">
              <w:rPr>
                <w:rFonts w:ascii="Arial" w:eastAsia="Arial" w:hAnsi="Arial" w:cs="Arial"/>
              </w:rPr>
              <w:t xml:space="preserve">c) ¿Se han materializado los compromisos previos del gobierno para la asignación de 2014-2016? </w:t>
            </w:r>
            <w:r w:rsidRPr="002E2CA6">
              <w:rPr>
                <w:rFonts w:ascii="Arial" w:eastAsia="Arial" w:hAnsi="Arial" w:cs="Arial"/>
                <w:b/>
              </w:rPr>
              <w:t>En caso negativo</w:t>
            </w:r>
            <w:r w:rsidRPr="002E2CA6">
              <w:rPr>
                <w:rFonts w:ascii="Arial" w:eastAsia="Arial" w:hAnsi="Arial" w:cs="Arial"/>
              </w:rPr>
              <w:t xml:space="preserve">, explique los motivos a continuación. </w:t>
            </w:r>
          </w:p>
          <w:p w14:paraId="1EE620C5" w14:textId="77777777" w:rsidR="000C1458" w:rsidRPr="002E2CA6" w:rsidRDefault="000C1458" w:rsidP="00F21C74">
            <w:pPr>
              <w:ind w:left="283" w:right="58" w:hanging="283"/>
              <w:jc w:val="both"/>
              <w:rPr>
                <w:rFonts w:ascii="Arial" w:hAnsi="Arial" w:cs="Arial"/>
              </w:rPr>
            </w:pPr>
          </w:p>
        </w:tc>
        <w:tc>
          <w:tcPr>
            <w:tcW w:w="2096" w:type="dxa"/>
            <w:tcBorders>
              <w:top w:val="single" w:sz="4" w:space="0" w:color="808080"/>
              <w:left w:val="single" w:sz="4" w:space="0" w:color="808080"/>
              <w:bottom w:val="single" w:sz="4" w:space="0" w:color="808080"/>
              <w:right w:val="single" w:sz="4" w:space="0" w:color="808080"/>
            </w:tcBorders>
            <w:vAlign w:val="center"/>
          </w:tcPr>
          <w:p w14:paraId="7D83E1A8" w14:textId="77777777" w:rsidR="000C1458" w:rsidRPr="006A0EEF" w:rsidRDefault="000C1458" w:rsidP="00F21C74">
            <w:pPr>
              <w:ind w:left="7"/>
              <w:rPr>
                <w:rFonts w:ascii="Arial" w:hAnsi="Arial" w:cs="Arial"/>
              </w:rPr>
            </w:pPr>
            <w:r w:rsidRPr="006A0EEF">
              <w:rPr>
                <w:rFonts w:ascii="Segoe UI Symbol" w:eastAsia="Segoe UI Symbol" w:hAnsi="Segoe UI Symbol" w:cs="Segoe UI Symbol"/>
                <w:sz w:val="20"/>
              </w:rPr>
              <w:t>☐</w:t>
            </w:r>
            <w:r w:rsidRPr="006A0EEF">
              <w:rPr>
                <w:rFonts w:ascii="Arial" w:eastAsia="Arial" w:hAnsi="Arial" w:cs="Arial"/>
                <w:sz w:val="20"/>
              </w:rPr>
              <w:t xml:space="preserve"> x Sí         </w:t>
            </w:r>
            <w:r w:rsidRPr="006A0EEF">
              <w:rPr>
                <w:rFonts w:ascii="Segoe UI Symbol" w:eastAsia="Segoe UI Symbol" w:hAnsi="Segoe UI Symbol" w:cs="Segoe UI Symbol"/>
                <w:sz w:val="20"/>
              </w:rPr>
              <w:t>☐</w:t>
            </w:r>
            <w:r w:rsidRPr="006A0EEF">
              <w:rPr>
                <w:rFonts w:ascii="Arial" w:eastAsia="Arial" w:hAnsi="Arial" w:cs="Arial"/>
                <w:sz w:val="20"/>
              </w:rPr>
              <w:t xml:space="preserve"> No </w:t>
            </w:r>
          </w:p>
        </w:tc>
      </w:tr>
      <w:tr w:rsidR="000C1458" w:rsidRPr="002E2CA6" w14:paraId="3CB31701" w14:textId="77777777" w:rsidTr="00F21C74">
        <w:trPr>
          <w:trHeight w:val="1162"/>
        </w:trPr>
        <w:tc>
          <w:tcPr>
            <w:tcW w:w="6796" w:type="dxa"/>
            <w:tcBorders>
              <w:top w:val="single" w:sz="4" w:space="0" w:color="808080"/>
              <w:left w:val="single" w:sz="4" w:space="0" w:color="808080"/>
              <w:bottom w:val="single" w:sz="4" w:space="0" w:color="808080"/>
              <w:right w:val="single" w:sz="4" w:space="0" w:color="808080"/>
            </w:tcBorders>
            <w:shd w:val="clear" w:color="auto" w:fill="F2F2F2"/>
          </w:tcPr>
          <w:p w14:paraId="696DA702" w14:textId="5F18C8EE" w:rsidR="000C1458" w:rsidRPr="002E2CA6" w:rsidRDefault="000C1458" w:rsidP="00F21C74">
            <w:pPr>
              <w:ind w:left="283" w:right="57" w:hanging="283"/>
              <w:jc w:val="both"/>
              <w:rPr>
                <w:rFonts w:ascii="Arial" w:hAnsi="Arial" w:cs="Arial"/>
              </w:rPr>
            </w:pPr>
            <w:r w:rsidRPr="002E2CA6">
              <w:rPr>
                <w:rFonts w:ascii="Arial" w:eastAsia="Arial" w:hAnsi="Arial" w:cs="Arial"/>
                <w:sz w:val="20"/>
              </w:rPr>
              <w:t>d) ¿Cumplen los compromisos de cofinanciamiento actuales para la asignación de 2017-2019 los requisitos mínimos para acceder totalmente al incentivo de cofinanciamiento, según lo dispuesto en la Política de Sostenibilidad, Transición y Cofinanciamiento?</w:t>
            </w:r>
            <w:r w:rsidRPr="002E2CA6">
              <w:rPr>
                <w:rFonts w:ascii="Arial" w:eastAsia="Arial" w:hAnsi="Arial" w:cs="Arial"/>
                <w:sz w:val="20"/>
                <w:vertAlign w:val="superscript"/>
              </w:rPr>
              <w:footnoteReference w:id="11"/>
            </w:r>
            <w:r w:rsidRPr="002E2CA6">
              <w:rPr>
                <w:rFonts w:ascii="Arial" w:eastAsia="Arial" w:hAnsi="Arial" w:cs="Arial"/>
                <w:sz w:val="20"/>
              </w:rPr>
              <w:t xml:space="preserve"> </w:t>
            </w:r>
            <w:r w:rsidRPr="002E2CA6">
              <w:rPr>
                <w:rFonts w:ascii="Arial" w:eastAsia="Arial" w:hAnsi="Arial" w:cs="Arial"/>
                <w:b/>
                <w:sz w:val="20"/>
              </w:rPr>
              <w:t>En caso negativo</w:t>
            </w:r>
            <w:r w:rsidRPr="002E2CA6">
              <w:rPr>
                <w:rFonts w:ascii="Arial" w:eastAsia="Arial" w:hAnsi="Arial" w:cs="Arial"/>
                <w:sz w:val="20"/>
              </w:rPr>
              <w:t xml:space="preserve">, explique los motivos a continuación. </w:t>
            </w:r>
          </w:p>
        </w:tc>
        <w:tc>
          <w:tcPr>
            <w:tcW w:w="2096" w:type="dxa"/>
            <w:tcBorders>
              <w:top w:val="single" w:sz="4" w:space="0" w:color="808080"/>
              <w:left w:val="single" w:sz="4" w:space="0" w:color="808080"/>
              <w:bottom w:val="single" w:sz="4" w:space="0" w:color="808080"/>
              <w:right w:val="single" w:sz="4" w:space="0" w:color="808080"/>
            </w:tcBorders>
            <w:vAlign w:val="center"/>
          </w:tcPr>
          <w:p w14:paraId="2EACF801" w14:textId="77777777" w:rsidR="000C1458" w:rsidRPr="006A0EEF" w:rsidRDefault="000C1458" w:rsidP="00F21C74">
            <w:pPr>
              <w:ind w:left="7"/>
              <w:rPr>
                <w:rFonts w:ascii="Arial" w:hAnsi="Arial" w:cs="Arial"/>
              </w:rPr>
            </w:pPr>
            <w:r w:rsidRPr="006A0EEF">
              <w:rPr>
                <w:rFonts w:ascii="Segoe UI Symbol" w:eastAsia="Segoe UI Symbol" w:hAnsi="Segoe UI Symbol" w:cs="Segoe UI Symbol"/>
                <w:sz w:val="20"/>
              </w:rPr>
              <w:t>☐</w:t>
            </w:r>
            <w:r w:rsidRPr="006A0EEF">
              <w:rPr>
                <w:rFonts w:ascii="Arial" w:eastAsia="Arial" w:hAnsi="Arial" w:cs="Arial"/>
                <w:sz w:val="20"/>
              </w:rPr>
              <w:t xml:space="preserve"> Sí         </w:t>
            </w:r>
            <w:r>
              <w:rPr>
                <w:rFonts w:ascii="Arial" w:eastAsia="Arial" w:hAnsi="Arial" w:cs="Arial"/>
                <w:sz w:val="20"/>
              </w:rPr>
              <w:t xml:space="preserve">     </w:t>
            </w:r>
            <w:r w:rsidRPr="006A0EEF">
              <w:rPr>
                <w:rFonts w:ascii="Segoe UI Symbol" w:eastAsia="Segoe UI Symbol" w:hAnsi="Segoe UI Symbol" w:cs="Segoe UI Symbol"/>
                <w:sz w:val="20"/>
              </w:rPr>
              <w:t>☐</w:t>
            </w:r>
            <w:r w:rsidRPr="006A0EEF">
              <w:rPr>
                <w:rFonts w:ascii="Arial" w:eastAsia="Arial" w:hAnsi="Arial" w:cs="Arial"/>
                <w:sz w:val="20"/>
              </w:rPr>
              <w:t xml:space="preserve"> </w:t>
            </w:r>
            <w:r>
              <w:rPr>
                <w:rFonts w:ascii="Arial" w:eastAsia="Arial" w:hAnsi="Arial" w:cs="Arial"/>
                <w:sz w:val="20"/>
              </w:rPr>
              <w:t>X</w:t>
            </w:r>
            <w:r w:rsidRPr="006A0EEF">
              <w:rPr>
                <w:rFonts w:ascii="Arial" w:eastAsia="Arial" w:hAnsi="Arial" w:cs="Arial"/>
                <w:sz w:val="20"/>
              </w:rPr>
              <w:t xml:space="preserve"> No </w:t>
            </w:r>
          </w:p>
        </w:tc>
      </w:tr>
      <w:tr w:rsidR="000C1458" w:rsidRPr="002E2CA6" w14:paraId="1EAC5160" w14:textId="77777777" w:rsidTr="00F21C74">
        <w:trPr>
          <w:trHeight w:val="1160"/>
        </w:trPr>
        <w:tc>
          <w:tcPr>
            <w:tcW w:w="6796" w:type="dxa"/>
            <w:tcBorders>
              <w:top w:val="single" w:sz="4" w:space="0" w:color="808080"/>
              <w:left w:val="single" w:sz="4" w:space="0" w:color="808080"/>
              <w:bottom w:val="single" w:sz="4" w:space="0" w:color="808080"/>
              <w:right w:val="single" w:sz="4" w:space="0" w:color="808080"/>
            </w:tcBorders>
            <w:shd w:val="clear" w:color="auto" w:fill="F2F2F2"/>
          </w:tcPr>
          <w:p w14:paraId="3D8656A2" w14:textId="54E13A9C" w:rsidR="000C1458" w:rsidRPr="002E2CA6" w:rsidRDefault="000C1458" w:rsidP="00F21C74">
            <w:pPr>
              <w:ind w:left="283" w:right="62" w:hanging="283"/>
              <w:jc w:val="both"/>
              <w:rPr>
                <w:rFonts w:ascii="Arial" w:hAnsi="Arial" w:cs="Arial"/>
              </w:rPr>
            </w:pPr>
            <w:r w:rsidRPr="002E2CA6">
              <w:rPr>
                <w:rFonts w:ascii="Arial" w:eastAsia="Arial" w:hAnsi="Arial" w:cs="Arial"/>
                <w:sz w:val="20"/>
              </w:rPr>
              <w:t xml:space="preserve">e) ¿Esta solicitud requiere el apoyo del Fondo Mundial para la institucionalización de mecanismos de seguimiento del gasto tales como las cuentas nacionales de salud? Especifique a continuación cómo se realizará un seguimiento y se informará de la materialización de los compromisos de cofinanciamiento. </w:t>
            </w:r>
            <w:r w:rsidRPr="00CB29C8">
              <w:rPr>
                <w:rFonts w:ascii="Arial" w:eastAsia="Arial" w:hAnsi="Arial" w:cs="Arial"/>
                <w:color w:val="FF0000"/>
                <w:sz w:val="20"/>
              </w:rPr>
              <w:t xml:space="preserve"> </w:t>
            </w:r>
          </w:p>
        </w:tc>
        <w:tc>
          <w:tcPr>
            <w:tcW w:w="2096" w:type="dxa"/>
            <w:tcBorders>
              <w:top w:val="single" w:sz="4" w:space="0" w:color="808080"/>
              <w:left w:val="single" w:sz="4" w:space="0" w:color="808080"/>
              <w:bottom w:val="single" w:sz="4" w:space="0" w:color="808080"/>
              <w:right w:val="single" w:sz="4" w:space="0" w:color="808080"/>
            </w:tcBorders>
            <w:vAlign w:val="center"/>
          </w:tcPr>
          <w:p w14:paraId="65B65373" w14:textId="77777777" w:rsidR="000C1458" w:rsidRPr="002E2CA6" w:rsidRDefault="000C1458" w:rsidP="00F21C74">
            <w:pPr>
              <w:ind w:left="7"/>
              <w:rPr>
                <w:rFonts w:ascii="Arial" w:hAnsi="Arial" w:cs="Arial"/>
              </w:rPr>
            </w:pPr>
            <w:r w:rsidRPr="002E2CA6">
              <w:rPr>
                <w:rFonts w:ascii="Segoe UI Symbol" w:eastAsia="Segoe UI Symbol" w:hAnsi="Segoe UI Symbol" w:cs="Segoe UI Symbol"/>
                <w:sz w:val="20"/>
              </w:rPr>
              <w:t>☐</w:t>
            </w:r>
            <w:r w:rsidRPr="002E2CA6">
              <w:rPr>
                <w:rFonts w:ascii="Arial" w:eastAsia="Arial" w:hAnsi="Arial" w:cs="Arial"/>
                <w:sz w:val="20"/>
              </w:rPr>
              <w:t xml:space="preserve"> Sí         </w:t>
            </w:r>
            <w:r w:rsidRPr="006A0EEF">
              <w:rPr>
                <w:rFonts w:ascii="Segoe UI Symbol" w:eastAsia="Segoe UI Symbol" w:hAnsi="Segoe UI Symbol" w:cs="Segoe UI Symbol"/>
                <w:sz w:val="20"/>
              </w:rPr>
              <w:t>☐</w:t>
            </w:r>
            <w:r w:rsidRPr="006A0EEF">
              <w:rPr>
                <w:rFonts w:ascii="Arial" w:eastAsia="Arial" w:hAnsi="Arial" w:cs="Arial"/>
                <w:sz w:val="20"/>
              </w:rPr>
              <w:t xml:space="preserve"> x No</w:t>
            </w:r>
            <w:r w:rsidRPr="002E2CA6">
              <w:rPr>
                <w:rFonts w:ascii="Arial" w:eastAsia="Arial" w:hAnsi="Arial" w:cs="Arial"/>
                <w:sz w:val="20"/>
              </w:rPr>
              <w:t xml:space="preserve"> </w:t>
            </w:r>
          </w:p>
        </w:tc>
      </w:tr>
      <w:tr w:rsidR="000C1458" w:rsidRPr="002E2CA6" w14:paraId="6EB2A2DA" w14:textId="77777777" w:rsidTr="00F21C74">
        <w:trPr>
          <w:trHeight w:val="479"/>
        </w:trPr>
        <w:tc>
          <w:tcPr>
            <w:tcW w:w="6796" w:type="dxa"/>
            <w:tcBorders>
              <w:top w:val="single" w:sz="4" w:space="0" w:color="808080"/>
              <w:left w:val="single" w:sz="4" w:space="0" w:color="808080"/>
              <w:bottom w:val="single" w:sz="4" w:space="0" w:color="808080"/>
              <w:right w:val="nil"/>
            </w:tcBorders>
            <w:shd w:val="clear" w:color="auto" w:fill="F2F2F2"/>
            <w:vAlign w:val="center"/>
          </w:tcPr>
          <w:p w14:paraId="53BA873F" w14:textId="77777777" w:rsidR="000C1458" w:rsidRPr="002E2CA6" w:rsidRDefault="000C1458" w:rsidP="00F21C74">
            <w:pPr>
              <w:ind w:left="7"/>
              <w:rPr>
                <w:rFonts w:ascii="Arial" w:hAnsi="Arial" w:cs="Arial"/>
              </w:rPr>
            </w:pPr>
            <w:r w:rsidRPr="002E2CA6">
              <w:rPr>
                <w:rFonts w:ascii="Arial" w:eastAsia="Arial" w:hAnsi="Arial" w:cs="Arial"/>
                <w:b/>
                <w:sz w:val="20"/>
              </w:rPr>
              <w:t xml:space="preserve">(Máximo 2 páginas) </w:t>
            </w:r>
          </w:p>
        </w:tc>
        <w:tc>
          <w:tcPr>
            <w:tcW w:w="2096" w:type="dxa"/>
            <w:tcBorders>
              <w:top w:val="single" w:sz="4" w:space="0" w:color="808080"/>
              <w:left w:val="nil"/>
              <w:bottom w:val="single" w:sz="4" w:space="0" w:color="808080"/>
              <w:right w:val="single" w:sz="4" w:space="0" w:color="808080"/>
            </w:tcBorders>
            <w:shd w:val="clear" w:color="auto" w:fill="F2F2F2"/>
          </w:tcPr>
          <w:p w14:paraId="35E35EA5" w14:textId="77777777" w:rsidR="000C1458" w:rsidRPr="002E2CA6" w:rsidRDefault="000C1458" w:rsidP="00F21C74">
            <w:pPr>
              <w:rPr>
                <w:rFonts w:ascii="Arial" w:hAnsi="Arial" w:cs="Arial"/>
              </w:rPr>
            </w:pPr>
          </w:p>
        </w:tc>
      </w:tr>
    </w:tbl>
    <w:p w14:paraId="1F25C103" w14:textId="744EA250" w:rsidR="00F22C91" w:rsidRPr="00CA2C4E" w:rsidRDefault="00F22C91" w:rsidP="00F22C91">
      <w:pPr>
        <w:pStyle w:val="Textocomentario"/>
        <w:spacing w:after="0"/>
        <w:jc w:val="both"/>
        <w:rPr>
          <w:rFonts w:ascii="Arial" w:hAnsi="Arial" w:cs="Arial"/>
          <w:color w:val="auto"/>
          <w:sz w:val="22"/>
        </w:rPr>
      </w:pPr>
      <w:bookmarkStart w:id="39" w:name="_Hlk511043923"/>
      <w:r w:rsidRPr="006309D2">
        <w:rPr>
          <w:rFonts w:ascii="Arial" w:hAnsi="Arial" w:cs="Arial"/>
          <w:color w:val="auto"/>
          <w:sz w:val="22"/>
        </w:rPr>
        <w:t>El país realiza la Planificación Estratégica de forma quinquenal, luego de haber evaluado alcances y limitantes del período 2011-2015, diseñó las nuevas líneas estratégicas que dieron pautas para el desarrollo de acciones para contribuir en la eliminación del VIH. En el 2016 bajo el liderazgo de la CONASIDA</w:t>
      </w:r>
      <w:r w:rsidR="00C41B5E" w:rsidRPr="006309D2">
        <w:rPr>
          <w:rFonts w:ascii="Arial" w:hAnsi="Arial" w:cs="Arial"/>
          <w:color w:val="auto"/>
          <w:sz w:val="22"/>
        </w:rPr>
        <w:t xml:space="preserve"> (Comisión Nacional Contra el SIDA), hoy CONAVIH</w:t>
      </w:r>
      <w:r w:rsidRPr="006309D2">
        <w:rPr>
          <w:rFonts w:ascii="Arial" w:hAnsi="Arial" w:cs="Arial"/>
          <w:color w:val="auto"/>
          <w:sz w:val="22"/>
        </w:rPr>
        <w:t xml:space="preserve"> se elaboró el </w:t>
      </w:r>
      <w:r w:rsidR="00C41B5E" w:rsidRPr="006309D2">
        <w:rPr>
          <w:rFonts w:ascii="Arial" w:hAnsi="Arial" w:cs="Arial"/>
          <w:color w:val="auto"/>
          <w:sz w:val="22"/>
        </w:rPr>
        <w:t>PENM</w:t>
      </w:r>
      <w:r w:rsidRPr="006309D2">
        <w:rPr>
          <w:rFonts w:ascii="Arial" w:hAnsi="Arial" w:cs="Arial"/>
          <w:color w:val="auto"/>
          <w:sz w:val="22"/>
        </w:rPr>
        <w:t xml:space="preserve"> 2016-2021</w:t>
      </w:r>
      <w:r w:rsidR="003B1013" w:rsidRPr="006309D2">
        <w:rPr>
          <w:rFonts w:ascii="Arial" w:hAnsi="Arial" w:cs="Arial"/>
          <w:color w:val="auto"/>
          <w:sz w:val="22"/>
        </w:rPr>
        <w:t xml:space="preserve"> (ver Anexo 1)</w:t>
      </w:r>
      <w:r w:rsidRPr="006309D2">
        <w:rPr>
          <w:rFonts w:ascii="Arial" w:hAnsi="Arial" w:cs="Arial"/>
          <w:color w:val="auto"/>
          <w:sz w:val="22"/>
        </w:rPr>
        <w:t>, en el cual el país se compromete a asumir en forma gradual las directrices de la OMS 2015 para alcanzar las metas globales de reducción de las nuevas infecciones y la reducción de la mortalidad. De igual forma controlar el tamaño de la población de nuevos c</w:t>
      </w:r>
      <w:r w:rsidR="00C41B5E" w:rsidRPr="006309D2">
        <w:rPr>
          <w:rFonts w:ascii="Arial" w:hAnsi="Arial" w:cs="Arial"/>
          <w:color w:val="auto"/>
          <w:sz w:val="22"/>
        </w:rPr>
        <w:t>asos</w:t>
      </w:r>
      <w:r w:rsidRPr="006309D2">
        <w:rPr>
          <w:rFonts w:ascii="Arial" w:hAnsi="Arial" w:cs="Arial"/>
          <w:color w:val="auto"/>
          <w:sz w:val="22"/>
        </w:rPr>
        <w:t xml:space="preserve"> que se unen a las personas con VIH, significando en el corto plazo una contención de la epidemia.</w:t>
      </w:r>
    </w:p>
    <w:p w14:paraId="066A46DE" w14:textId="77777777" w:rsidR="00F22C91" w:rsidRPr="00CA2C4E" w:rsidRDefault="00F22C91" w:rsidP="00F22C91">
      <w:pPr>
        <w:pStyle w:val="Textocomentario"/>
        <w:spacing w:after="0"/>
        <w:jc w:val="both"/>
        <w:rPr>
          <w:rFonts w:ascii="Arial" w:hAnsi="Arial" w:cs="Arial"/>
          <w:color w:val="auto"/>
          <w:sz w:val="22"/>
        </w:rPr>
      </w:pPr>
    </w:p>
    <w:p w14:paraId="362D5DA9" w14:textId="77777777" w:rsidR="00F22C91" w:rsidRPr="00CA2C4E" w:rsidRDefault="00F22C91" w:rsidP="00F22C91">
      <w:pPr>
        <w:pStyle w:val="Textocomentario"/>
        <w:jc w:val="both"/>
        <w:rPr>
          <w:rFonts w:ascii="Arial" w:hAnsi="Arial" w:cs="Arial"/>
          <w:color w:val="auto"/>
          <w:sz w:val="22"/>
        </w:rPr>
      </w:pPr>
      <w:r w:rsidRPr="00CA2C4E">
        <w:rPr>
          <w:rFonts w:ascii="Arial" w:hAnsi="Arial" w:cs="Arial"/>
          <w:color w:val="auto"/>
          <w:sz w:val="22"/>
        </w:rPr>
        <w:t xml:space="preserve">Los componentes del PENM fueron organizados en ejes estratégicos: </w:t>
      </w:r>
    </w:p>
    <w:p w14:paraId="056ED9EA" w14:textId="77777777" w:rsidR="00F22C91" w:rsidRPr="00CA2C4E" w:rsidRDefault="00F22C91" w:rsidP="003B1013">
      <w:pPr>
        <w:pStyle w:val="Textocomentario"/>
        <w:spacing w:after="0"/>
        <w:jc w:val="both"/>
        <w:rPr>
          <w:rFonts w:ascii="Arial" w:hAnsi="Arial" w:cs="Arial"/>
          <w:color w:val="auto"/>
          <w:sz w:val="22"/>
        </w:rPr>
      </w:pPr>
      <w:r w:rsidRPr="00CA2C4E">
        <w:rPr>
          <w:rFonts w:ascii="Arial" w:hAnsi="Arial" w:cs="Arial"/>
          <w:color w:val="auto"/>
          <w:sz w:val="22"/>
        </w:rPr>
        <w:t xml:space="preserve">1) Financiamiento para la Sostenibilidad con cuatro acciones estratégicas; </w:t>
      </w:r>
    </w:p>
    <w:p w14:paraId="08AA9E5C" w14:textId="77777777" w:rsidR="00F22C91" w:rsidRPr="00CA2C4E" w:rsidRDefault="00F22C91" w:rsidP="003B1013">
      <w:pPr>
        <w:pStyle w:val="Textocomentario"/>
        <w:spacing w:after="0"/>
        <w:jc w:val="both"/>
        <w:rPr>
          <w:rFonts w:ascii="Arial" w:hAnsi="Arial" w:cs="Arial"/>
          <w:color w:val="auto"/>
          <w:sz w:val="22"/>
        </w:rPr>
      </w:pPr>
      <w:r w:rsidRPr="00CA2C4E">
        <w:rPr>
          <w:rFonts w:ascii="Arial" w:hAnsi="Arial" w:cs="Arial"/>
          <w:color w:val="auto"/>
          <w:sz w:val="22"/>
        </w:rPr>
        <w:t xml:space="preserve">2) Continuo de la Prevención y Atención con cuatro componentes; </w:t>
      </w:r>
    </w:p>
    <w:p w14:paraId="1489D351" w14:textId="1FBA9B1F" w:rsidR="00F22C91" w:rsidRPr="00CA2C4E" w:rsidRDefault="00F22C91" w:rsidP="003B1013">
      <w:pPr>
        <w:pStyle w:val="Textocomentario"/>
        <w:spacing w:after="0"/>
        <w:jc w:val="both"/>
        <w:rPr>
          <w:rFonts w:ascii="Arial" w:hAnsi="Arial" w:cs="Arial"/>
          <w:color w:val="auto"/>
          <w:sz w:val="22"/>
        </w:rPr>
      </w:pPr>
      <w:r w:rsidRPr="00CA2C4E">
        <w:rPr>
          <w:rFonts w:ascii="Arial" w:hAnsi="Arial" w:cs="Arial"/>
          <w:color w:val="auto"/>
          <w:sz w:val="22"/>
        </w:rPr>
        <w:t>3) Entornos Favorables para la Protección Social y Sinergias para el Desarrollo con siete Acciones Estratégicas</w:t>
      </w:r>
      <w:r w:rsidR="003B1013" w:rsidRPr="00CA2C4E">
        <w:rPr>
          <w:rFonts w:ascii="Arial" w:hAnsi="Arial" w:cs="Arial"/>
          <w:color w:val="auto"/>
          <w:sz w:val="22"/>
        </w:rPr>
        <w:t>;</w:t>
      </w:r>
    </w:p>
    <w:p w14:paraId="067C7E21" w14:textId="77777777" w:rsidR="00F22C91" w:rsidRPr="00CA2C4E" w:rsidRDefault="00F22C91" w:rsidP="003B1013">
      <w:pPr>
        <w:pStyle w:val="Textocomentario"/>
        <w:spacing w:after="0"/>
        <w:jc w:val="both"/>
        <w:rPr>
          <w:rFonts w:ascii="Arial" w:hAnsi="Arial" w:cs="Arial"/>
          <w:color w:val="auto"/>
          <w:sz w:val="22"/>
        </w:rPr>
      </w:pPr>
      <w:r w:rsidRPr="00CA2C4E">
        <w:rPr>
          <w:rFonts w:ascii="Arial" w:hAnsi="Arial" w:cs="Arial"/>
          <w:color w:val="auto"/>
          <w:sz w:val="22"/>
        </w:rPr>
        <w:t>4) Gestión, Monitoreo y Evaluación Sostenible con cinco acciones estratégicas.</w:t>
      </w:r>
    </w:p>
    <w:p w14:paraId="70FF7833" w14:textId="0C999352" w:rsidR="00F22C91" w:rsidRPr="00CA2C4E" w:rsidRDefault="00F22C91" w:rsidP="00F22C91">
      <w:pPr>
        <w:pStyle w:val="Textocomentario"/>
        <w:jc w:val="both"/>
        <w:rPr>
          <w:rFonts w:ascii="Calibri" w:eastAsiaTheme="minorHAnsi" w:hAnsi="Calibri"/>
          <w:color w:val="auto"/>
          <w:sz w:val="24"/>
          <w:szCs w:val="24"/>
        </w:rPr>
      </w:pPr>
      <w:r w:rsidRPr="00CA2C4E">
        <w:rPr>
          <w:rFonts w:ascii="Arial" w:hAnsi="Arial" w:cs="Arial"/>
          <w:color w:val="auto"/>
          <w:sz w:val="22"/>
        </w:rPr>
        <w:lastRenderedPageBreak/>
        <w:t>En la evaluación conjunta de la Respuesta Nacional al VIH realizada en enero 2018 por OPS y ONUSIDA</w:t>
      </w:r>
      <w:r w:rsidR="003B1013" w:rsidRPr="00CA2C4E">
        <w:rPr>
          <w:rFonts w:ascii="Arial" w:hAnsi="Arial" w:cs="Arial"/>
          <w:color w:val="auto"/>
          <w:sz w:val="22"/>
        </w:rPr>
        <w:t>,</w:t>
      </w:r>
      <w:r w:rsidRPr="00CA2C4E">
        <w:rPr>
          <w:rFonts w:ascii="Arial" w:hAnsi="Arial" w:cs="Arial"/>
          <w:color w:val="auto"/>
          <w:sz w:val="22"/>
        </w:rPr>
        <w:t xml:space="preserve"> reconocen como fortaleza en Rectoría y Gobernanza el hecho que el PENM est</w:t>
      </w:r>
      <w:r w:rsidR="003B1013" w:rsidRPr="00CA2C4E">
        <w:rPr>
          <w:rFonts w:ascii="Arial" w:hAnsi="Arial" w:cs="Arial"/>
          <w:color w:val="auto"/>
          <w:sz w:val="22"/>
        </w:rPr>
        <w:t>é</w:t>
      </w:r>
      <w:r w:rsidRPr="00CA2C4E">
        <w:rPr>
          <w:rFonts w:ascii="Arial" w:hAnsi="Arial" w:cs="Arial"/>
          <w:color w:val="auto"/>
          <w:sz w:val="22"/>
        </w:rPr>
        <w:t xml:space="preserve"> costeado y cuente con un plan de M&amp;E para su seguimiento; dicha </w:t>
      </w:r>
      <w:r w:rsidR="00CA2C4E" w:rsidRPr="00CA2C4E">
        <w:rPr>
          <w:rFonts w:ascii="Arial" w:hAnsi="Arial" w:cs="Arial"/>
          <w:color w:val="auto"/>
          <w:sz w:val="22"/>
        </w:rPr>
        <w:t>evaluación no</w:t>
      </w:r>
      <w:r w:rsidRPr="00CA2C4E">
        <w:rPr>
          <w:rFonts w:ascii="Arial" w:hAnsi="Arial" w:cs="Arial"/>
          <w:color w:val="auto"/>
          <w:sz w:val="22"/>
        </w:rPr>
        <w:t xml:space="preserve"> emite recomendaciones para cambios en el documento.</w:t>
      </w:r>
    </w:p>
    <w:p w14:paraId="13B32FEC" w14:textId="4DDB2D7B"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Para el </w:t>
      </w:r>
      <w:proofErr w:type="spellStart"/>
      <w:r w:rsidR="00CA2C4E" w:rsidRPr="00CA2C4E">
        <w:rPr>
          <w:rFonts w:ascii="Arial" w:hAnsi="Arial" w:cs="Arial"/>
          <w:color w:val="auto"/>
          <w:sz w:val="22"/>
        </w:rPr>
        <w:t>coste</w:t>
      </w:r>
      <w:r w:rsidR="00CA2C4E">
        <w:rPr>
          <w:rFonts w:ascii="Arial" w:hAnsi="Arial" w:cs="Arial"/>
          <w:color w:val="auto"/>
          <w:sz w:val="22"/>
        </w:rPr>
        <w:t>o</w:t>
      </w:r>
      <w:proofErr w:type="spellEnd"/>
      <w:r w:rsidRPr="00CA2C4E">
        <w:rPr>
          <w:rFonts w:ascii="Arial" w:hAnsi="Arial" w:cs="Arial"/>
          <w:color w:val="auto"/>
          <w:sz w:val="22"/>
        </w:rPr>
        <w:t xml:space="preserve"> del PENM, se organizaron los ejes estratégicos en seis Áreas Programáticas: </w:t>
      </w:r>
    </w:p>
    <w:p w14:paraId="5C4219B8" w14:textId="77777777"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1) Poblaciones con Mayor Prioridad; </w:t>
      </w:r>
    </w:p>
    <w:p w14:paraId="6EE18F64" w14:textId="77777777"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2) Población General; </w:t>
      </w:r>
    </w:p>
    <w:p w14:paraId="5E46F094" w14:textId="77777777"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3) Cuidados de Salud; </w:t>
      </w:r>
    </w:p>
    <w:p w14:paraId="62884457" w14:textId="77777777"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4) Servicios de Cuidados y Tratamiento; </w:t>
      </w:r>
    </w:p>
    <w:p w14:paraId="20B2B0FF" w14:textId="77777777"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 xml:space="preserve">5) Entorno Favorable y </w:t>
      </w:r>
    </w:p>
    <w:p w14:paraId="023CF5FD" w14:textId="6AFE60B8" w:rsidR="00F22C91" w:rsidRPr="00CA2C4E" w:rsidRDefault="00F22C91" w:rsidP="00F22C91">
      <w:pPr>
        <w:pStyle w:val="Textocomentario"/>
        <w:spacing w:after="0"/>
        <w:jc w:val="both"/>
        <w:rPr>
          <w:rFonts w:ascii="Arial" w:hAnsi="Arial" w:cs="Arial"/>
          <w:color w:val="auto"/>
          <w:sz w:val="22"/>
        </w:rPr>
      </w:pPr>
      <w:r w:rsidRPr="00CA2C4E">
        <w:rPr>
          <w:rFonts w:ascii="Arial" w:hAnsi="Arial" w:cs="Arial"/>
          <w:color w:val="auto"/>
          <w:sz w:val="22"/>
        </w:rPr>
        <w:t>6) Políticas</w:t>
      </w:r>
      <w:r w:rsidR="00380ED0" w:rsidRPr="00CA2C4E">
        <w:rPr>
          <w:rFonts w:ascii="Arial" w:hAnsi="Arial" w:cs="Arial"/>
          <w:color w:val="auto"/>
          <w:sz w:val="22"/>
        </w:rPr>
        <w:t>,</w:t>
      </w:r>
      <w:r w:rsidRPr="00CA2C4E">
        <w:rPr>
          <w:rFonts w:ascii="Arial" w:hAnsi="Arial" w:cs="Arial"/>
          <w:color w:val="auto"/>
          <w:sz w:val="22"/>
        </w:rPr>
        <w:t xml:space="preserve"> Gestión y Administración. </w:t>
      </w:r>
    </w:p>
    <w:p w14:paraId="77B5AC18" w14:textId="77777777" w:rsidR="00F22C91" w:rsidRPr="00CA2C4E" w:rsidRDefault="00F22C91" w:rsidP="00F22C91">
      <w:pPr>
        <w:pStyle w:val="Textocomentario"/>
        <w:spacing w:after="0"/>
        <w:jc w:val="both"/>
        <w:rPr>
          <w:rFonts w:ascii="Arial" w:hAnsi="Arial" w:cs="Arial"/>
          <w:color w:val="auto"/>
          <w:sz w:val="22"/>
        </w:rPr>
      </w:pPr>
    </w:p>
    <w:p w14:paraId="0F9815FA" w14:textId="2EB37812" w:rsidR="00F22C91" w:rsidRPr="006309D2" w:rsidRDefault="00F22C91" w:rsidP="00F22C91">
      <w:pPr>
        <w:pStyle w:val="Textocomentario"/>
        <w:spacing w:after="0"/>
        <w:jc w:val="both"/>
        <w:rPr>
          <w:rFonts w:ascii="Arial" w:hAnsi="Arial" w:cs="Arial"/>
          <w:color w:val="auto"/>
          <w:sz w:val="22"/>
        </w:rPr>
      </w:pPr>
      <w:r w:rsidRPr="006309D2">
        <w:rPr>
          <w:rFonts w:ascii="Arial" w:hAnsi="Arial" w:cs="Arial"/>
          <w:color w:val="auto"/>
          <w:sz w:val="22"/>
        </w:rPr>
        <w:t xml:space="preserve">Los resultados del PENM indican que para su implementación 2016-2021 se requiere un total de USD $417.39 millones de dólares, los cuales se incrementarían año con año desde 62 millones en el año 2016 hasta 74 millones en el año 2021 de acuerdo con las metas establecidas. La distribución de recursos para el período será de 42% para Servicios de Cuidado y Tratamiento, 41% para prevención, 10.5% para Políticas, Administración, Investigación y Monitoreo y Evaluación, 1.9% para Entorno Favorable y 4% para poblaciones con mayor prioridad, según tabla N° </w:t>
      </w:r>
      <w:r w:rsidR="00972D85" w:rsidRPr="006309D2">
        <w:rPr>
          <w:rFonts w:ascii="Arial" w:hAnsi="Arial" w:cs="Arial"/>
          <w:color w:val="auto"/>
          <w:sz w:val="22"/>
        </w:rPr>
        <w:t>17</w:t>
      </w:r>
      <w:r w:rsidRPr="006309D2">
        <w:rPr>
          <w:rFonts w:ascii="Arial" w:hAnsi="Arial" w:cs="Arial"/>
          <w:color w:val="auto"/>
          <w:sz w:val="22"/>
        </w:rPr>
        <w:t xml:space="preserve"> (Ver Anexo </w:t>
      </w:r>
      <w:r w:rsidRPr="006309D2">
        <w:rPr>
          <w:rFonts w:ascii="Arial" w:hAnsi="Arial" w:cs="Arial"/>
          <w:b/>
          <w:color w:val="auto"/>
          <w:sz w:val="22"/>
        </w:rPr>
        <w:t>N°1</w:t>
      </w:r>
      <w:r w:rsidRPr="006309D2">
        <w:rPr>
          <w:rFonts w:ascii="Arial" w:hAnsi="Arial" w:cs="Arial"/>
          <w:color w:val="auto"/>
          <w:sz w:val="22"/>
        </w:rPr>
        <w:t xml:space="preserve"> PENM. Pag </w:t>
      </w:r>
      <w:r w:rsidR="006309D2" w:rsidRPr="006309D2">
        <w:rPr>
          <w:rFonts w:ascii="Arial" w:hAnsi="Arial" w:cs="Arial"/>
          <w:color w:val="auto"/>
          <w:sz w:val="22"/>
        </w:rPr>
        <w:t>90)</w:t>
      </w:r>
    </w:p>
    <w:p w14:paraId="588FC899" w14:textId="77777777" w:rsidR="00F22C91" w:rsidRPr="006309D2" w:rsidRDefault="00F22C91" w:rsidP="00F22C91">
      <w:pPr>
        <w:pStyle w:val="Textocomentario"/>
        <w:spacing w:after="0"/>
        <w:jc w:val="both"/>
        <w:rPr>
          <w:rFonts w:ascii="Arial" w:hAnsi="Arial" w:cs="Arial"/>
          <w:color w:val="7030A0"/>
          <w:sz w:val="22"/>
        </w:rPr>
      </w:pPr>
    </w:p>
    <w:p w14:paraId="1F0F78F0" w14:textId="6992EB02" w:rsidR="00F22C91" w:rsidRPr="00CB3D97" w:rsidRDefault="00F22C91" w:rsidP="00F22C91">
      <w:pPr>
        <w:pStyle w:val="Descripcin"/>
        <w:keepNext/>
        <w:spacing w:after="0"/>
        <w:jc w:val="both"/>
        <w:rPr>
          <w:rFonts w:ascii="Arial" w:hAnsi="Arial" w:cs="Arial"/>
          <w:color w:val="auto"/>
          <w:sz w:val="22"/>
          <w:lang w:val="es-SV"/>
        </w:rPr>
      </w:pPr>
      <w:r w:rsidRPr="006309D2">
        <w:rPr>
          <w:rFonts w:ascii="Arial" w:hAnsi="Arial" w:cs="Arial"/>
          <w:color w:val="auto"/>
          <w:sz w:val="22"/>
          <w:lang w:val="es-SV"/>
        </w:rPr>
        <w:t>TABLA N°</w:t>
      </w:r>
      <w:r w:rsidR="00380ED0" w:rsidRPr="006309D2">
        <w:rPr>
          <w:rFonts w:ascii="Arial" w:hAnsi="Arial" w:cs="Arial"/>
          <w:color w:val="auto"/>
          <w:sz w:val="22"/>
          <w:lang w:val="es-SV"/>
        </w:rPr>
        <w:t xml:space="preserve"> 17</w:t>
      </w:r>
      <w:r w:rsidRPr="006309D2">
        <w:rPr>
          <w:rFonts w:ascii="Arial" w:hAnsi="Arial" w:cs="Arial"/>
          <w:color w:val="auto"/>
          <w:sz w:val="22"/>
          <w:lang w:val="es-SV"/>
        </w:rPr>
        <w:t>. CONSOLIDADO TOTAL DE RECURSOS NECESARIOS PARA EL PERÍODO 2016-2021</w:t>
      </w:r>
    </w:p>
    <w:tbl>
      <w:tblPr>
        <w:tblW w:w="8356" w:type="dxa"/>
        <w:tblInd w:w="-10" w:type="dxa"/>
        <w:tblCellMar>
          <w:left w:w="70" w:type="dxa"/>
          <w:right w:w="70" w:type="dxa"/>
        </w:tblCellMar>
        <w:tblLook w:val="04A0" w:firstRow="1" w:lastRow="0" w:firstColumn="1" w:lastColumn="0" w:noHBand="0" w:noVBand="1"/>
      </w:tblPr>
      <w:tblGrid>
        <w:gridCol w:w="1843"/>
        <w:gridCol w:w="720"/>
        <w:gridCol w:w="960"/>
        <w:gridCol w:w="722"/>
        <w:gridCol w:w="709"/>
        <w:gridCol w:w="994"/>
        <w:gridCol w:w="700"/>
        <w:gridCol w:w="936"/>
        <w:gridCol w:w="772"/>
      </w:tblGrid>
      <w:tr w:rsidR="00F22C91" w:rsidRPr="00221E2E" w14:paraId="0F54A9EB" w14:textId="77777777" w:rsidTr="00221E2E">
        <w:trPr>
          <w:trHeight w:val="530"/>
        </w:trPr>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F9F637C" w14:textId="77777777" w:rsidR="00F22C91" w:rsidRPr="00221E2E" w:rsidRDefault="00F22C91" w:rsidP="00C67AAA">
            <w:pPr>
              <w:spacing w:after="0" w:line="240" w:lineRule="auto"/>
              <w:rPr>
                <w:rFonts w:ascii="Arial" w:eastAsia="Times New Roman" w:hAnsi="Arial" w:cs="Arial"/>
                <w:b/>
                <w:bCs/>
                <w:sz w:val="16"/>
                <w:szCs w:val="16"/>
              </w:rPr>
            </w:pPr>
            <w:r w:rsidRPr="00221E2E">
              <w:rPr>
                <w:rFonts w:ascii="Arial" w:eastAsia="Times New Roman" w:hAnsi="Arial" w:cs="Arial"/>
                <w:b/>
                <w:bCs/>
                <w:sz w:val="16"/>
                <w:szCs w:val="16"/>
              </w:rPr>
              <w:t>Áreas Programáticas</w:t>
            </w:r>
          </w:p>
        </w:tc>
        <w:tc>
          <w:tcPr>
            <w:tcW w:w="720" w:type="dxa"/>
            <w:tcBorders>
              <w:top w:val="single" w:sz="8" w:space="0" w:color="auto"/>
              <w:left w:val="nil"/>
              <w:bottom w:val="single" w:sz="8" w:space="0" w:color="auto"/>
              <w:right w:val="single" w:sz="8" w:space="0" w:color="auto"/>
            </w:tcBorders>
            <w:shd w:val="clear" w:color="000000" w:fill="FFFFFF"/>
            <w:noWrap/>
            <w:vAlign w:val="center"/>
            <w:hideMark/>
          </w:tcPr>
          <w:p w14:paraId="10B84CCA"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2016</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09669277"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2017</w:t>
            </w:r>
          </w:p>
        </w:tc>
        <w:tc>
          <w:tcPr>
            <w:tcW w:w="722" w:type="dxa"/>
            <w:tcBorders>
              <w:top w:val="single" w:sz="8" w:space="0" w:color="auto"/>
              <w:left w:val="nil"/>
              <w:bottom w:val="single" w:sz="8" w:space="0" w:color="auto"/>
              <w:right w:val="single" w:sz="8" w:space="0" w:color="auto"/>
            </w:tcBorders>
            <w:shd w:val="clear" w:color="000000" w:fill="FFFFFF"/>
            <w:noWrap/>
            <w:vAlign w:val="center"/>
            <w:hideMark/>
          </w:tcPr>
          <w:p w14:paraId="3F0D91BC"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2018</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069C9D1C" w14:textId="77777777" w:rsidR="00F22C91" w:rsidRPr="00221E2E" w:rsidRDefault="00F22C91" w:rsidP="00C67AAA">
            <w:pPr>
              <w:spacing w:after="0" w:line="240" w:lineRule="auto"/>
              <w:jc w:val="center"/>
              <w:rPr>
                <w:rFonts w:ascii="Arial" w:eastAsia="Times New Roman" w:hAnsi="Arial" w:cs="Arial"/>
                <w:b/>
                <w:bCs/>
                <w:color w:val="auto"/>
                <w:sz w:val="16"/>
                <w:szCs w:val="16"/>
              </w:rPr>
            </w:pPr>
            <w:r w:rsidRPr="00221E2E">
              <w:rPr>
                <w:rFonts w:ascii="Arial" w:eastAsia="Times New Roman" w:hAnsi="Arial" w:cs="Arial"/>
                <w:b/>
                <w:bCs/>
                <w:color w:val="auto"/>
                <w:sz w:val="16"/>
                <w:szCs w:val="16"/>
              </w:rPr>
              <w:t>2019</w:t>
            </w:r>
          </w:p>
        </w:tc>
        <w:tc>
          <w:tcPr>
            <w:tcW w:w="994" w:type="dxa"/>
            <w:tcBorders>
              <w:top w:val="single" w:sz="8" w:space="0" w:color="auto"/>
              <w:left w:val="nil"/>
              <w:bottom w:val="single" w:sz="8" w:space="0" w:color="auto"/>
              <w:right w:val="single" w:sz="8" w:space="0" w:color="auto"/>
            </w:tcBorders>
            <w:shd w:val="clear" w:color="000000" w:fill="C5D9F1"/>
            <w:vAlign w:val="center"/>
            <w:hideMark/>
          </w:tcPr>
          <w:p w14:paraId="4143FD69"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2020</w:t>
            </w:r>
          </w:p>
        </w:tc>
        <w:tc>
          <w:tcPr>
            <w:tcW w:w="700" w:type="dxa"/>
            <w:tcBorders>
              <w:top w:val="single" w:sz="8" w:space="0" w:color="auto"/>
              <w:left w:val="nil"/>
              <w:bottom w:val="single" w:sz="8" w:space="0" w:color="auto"/>
              <w:right w:val="single" w:sz="8" w:space="0" w:color="auto"/>
            </w:tcBorders>
            <w:shd w:val="clear" w:color="000000" w:fill="C5D9F1"/>
            <w:vAlign w:val="center"/>
            <w:hideMark/>
          </w:tcPr>
          <w:p w14:paraId="685D6E7F"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2021</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6364F7AB" w14:textId="77777777" w:rsidR="00F22C91" w:rsidRPr="005E1956" w:rsidRDefault="00F22C91" w:rsidP="00C67AAA">
            <w:pPr>
              <w:spacing w:after="0" w:line="240" w:lineRule="auto"/>
              <w:jc w:val="center"/>
              <w:rPr>
                <w:rFonts w:ascii="Arial" w:eastAsia="Times New Roman" w:hAnsi="Arial" w:cs="Arial"/>
                <w:b/>
                <w:bCs/>
                <w:color w:val="auto"/>
                <w:sz w:val="16"/>
                <w:szCs w:val="16"/>
              </w:rPr>
            </w:pPr>
            <w:r w:rsidRPr="005E1956">
              <w:rPr>
                <w:rFonts w:ascii="Arial" w:eastAsia="Times New Roman" w:hAnsi="Arial" w:cs="Arial"/>
                <w:b/>
                <w:bCs/>
                <w:color w:val="auto"/>
                <w:sz w:val="16"/>
                <w:szCs w:val="16"/>
              </w:rPr>
              <w:t>TOTAL           2016-2021</w:t>
            </w:r>
          </w:p>
        </w:tc>
        <w:tc>
          <w:tcPr>
            <w:tcW w:w="772" w:type="dxa"/>
            <w:tcBorders>
              <w:top w:val="single" w:sz="8" w:space="0" w:color="auto"/>
              <w:left w:val="nil"/>
              <w:bottom w:val="single" w:sz="8" w:space="0" w:color="auto"/>
              <w:right w:val="single" w:sz="8" w:space="0" w:color="auto"/>
            </w:tcBorders>
            <w:shd w:val="clear" w:color="000000" w:fill="C5D9F1"/>
            <w:noWrap/>
            <w:vAlign w:val="center"/>
            <w:hideMark/>
          </w:tcPr>
          <w:p w14:paraId="337E4CCA"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w:t>
            </w:r>
          </w:p>
        </w:tc>
      </w:tr>
      <w:tr w:rsidR="00F22C91" w:rsidRPr="00221E2E" w14:paraId="1D9DDFCD" w14:textId="77777777" w:rsidTr="00221E2E">
        <w:trPr>
          <w:trHeight w:val="53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3E074941" w14:textId="77777777" w:rsidR="00F22C91" w:rsidRPr="00221E2E" w:rsidRDefault="00F22C91" w:rsidP="00C67AAA">
            <w:pPr>
              <w:spacing w:after="0" w:line="240" w:lineRule="auto"/>
              <w:rPr>
                <w:rFonts w:ascii="Arial" w:eastAsia="Times New Roman" w:hAnsi="Arial" w:cs="Arial"/>
                <w:sz w:val="16"/>
                <w:szCs w:val="16"/>
              </w:rPr>
            </w:pPr>
            <w:r w:rsidRPr="00221E2E">
              <w:rPr>
                <w:rFonts w:ascii="Arial" w:eastAsia="Times New Roman" w:hAnsi="Arial" w:cs="Arial"/>
                <w:bCs/>
                <w:sz w:val="16"/>
                <w:szCs w:val="16"/>
              </w:rPr>
              <w:t>Poblaciones con mayor prioridad</w:t>
            </w:r>
          </w:p>
        </w:tc>
        <w:tc>
          <w:tcPr>
            <w:tcW w:w="720" w:type="dxa"/>
            <w:tcBorders>
              <w:top w:val="nil"/>
              <w:left w:val="nil"/>
              <w:bottom w:val="single" w:sz="8" w:space="0" w:color="auto"/>
              <w:right w:val="single" w:sz="8" w:space="0" w:color="auto"/>
            </w:tcBorders>
            <w:shd w:val="clear" w:color="000000" w:fill="FFFFFF"/>
            <w:vAlign w:val="center"/>
            <w:hideMark/>
          </w:tcPr>
          <w:p w14:paraId="389214E3"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3.11</w:t>
            </w:r>
          </w:p>
        </w:tc>
        <w:tc>
          <w:tcPr>
            <w:tcW w:w="960" w:type="dxa"/>
            <w:tcBorders>
              <w:top w:val="nil"/>
              <w:left w:val="nil"/>
              <w:bottom w:val="single" w:sz="8" w:space="0" w:color="auto"/>
              <w:right w:val="single" w:sz="8" w:space="0" w:color="auto"/>
            </w:tcBorders>
            <w:shd w:val="clear" w:color="000000" w:fill="FFFFFF"/>
            <w:vAlign w:val="center"/>
            <w:hideMark/>
          </w:tcPr>
          <w:p w14:paraId="57380CE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3.1</w:t>
            </w:r>
          </w:p>
        </w:tc>
        <w:tc>
          <w:tcPr>
            <w:tcW w:w="722" w:type="dxa"/>
            <w:tcBorders>
              <w:top w:val="nil"/>
              <w:left w:val="nil"/>
              <w:bottom w:val="single" w:sz="8" w:space="0" w:color="auto"/>
              <w:right w:val="single" w:sz="8" w:space="0" w:color="auto"/>
            </w:tcBorders>
            <w:shd w:val="clear" w:color="000000" w:fill="FFFFFF"/>
            <w:vAlign w:val="center"/>
            <w:hideMark/>
          </w:tcPr>
          <w:p w14:paraId="1C52C0FF"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3.08</w:t>
            </w:r>
          </w:p>
        </w:tc>
        <w:tc>
          <w:tcPr>
            <w:tcW w:w="709" w:type="dxa"/>
            <w:tcBorders>
              <w:top w:val="nil"/>
              <w:left w:val="nil"/>
              <w:bottom w:val="single" w:sz="8" w:space="0" w:color="auto"/>
              <w:right w:val="single" w:sz="8" w:space="0" w:color="auto"/>
            </w:tcBorders>
            <w:shd w:val="clear" w:color="000000" w:fill="FFFFFF"/>
            <w:vAlign w:val="center"/>
            <w:hideMark/>
          </w:tcPr>
          <w:p w14:paraId="2DC2C563" w14:textId="77777777" w:rsidR="00F22C91" w:rsidRPr="00221E2E" w:rsidRDefault="00F22C91" w:rsidP="00C67AAA">
            <w:pPr>
              <w:spacing w:after="0" w:line="240" w:lineRule="auto"/>
              <w:jc w:val="center"/>
              <w:rPr>
                <w:rFonts w:ascii="Arial" w:eastAsia="Times New Roman" w:hAnsi="Arial" w:cs="Arial"/>
                <w:color w:val="auto"/>
                <w:sz w:val="16"/>
                <w:szCs w:val="16"/>
              </w:rPr>
            </w:pPr>
            <w:r w:rsidRPr="00221E2E">
              <w:rPr>
                <w:rFonts w:ascii="Arial" w:eastAsia="Times New Roman" w:hAnsi="Arial" w:cs="Arial"/>
                <w:bCs/>
                <w:color w:val="auto"/>
                <w:sz w:val="16"/>
                <w:szCs w:val="16"/>
              </w:rPr>
              <w:t>3.06</w:t>
            </w:r>
          </w:p>
        </w:tc>
        <w:tc>
          <w:tcPr>
            <w:tcW w:w="994" w:type="dxa"/>
            <w:tcBorders>
              <w:top w:val="nil"/>
              <w:left w:val="nil"/>
              <w:bottom w:val="single" w:sz="8" w:space="0" w:color="auto"/>
              <w:right w:val="single" w:sz="8" w:space="0" w:color="auto"/>
            </w:tcBorders>
            <w:shd w:val="clear" w:color="000000" w:fill="C5D9F1"/>
            <w:vAlign w:val="center"/>
            <w:hideMark/>
          </w:tcPr>
          <w:p w14:paraId="241B3D22"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3.06</w:t>
            </w:r>
          </w:p>
        </w:tc>
        <w:tc>
          <w:tcPr>
            <w:tcW w:w="700" w:type="dxa"/>
            <w:tcBorders>
              <w:top w:val="nil"/>
              <w:left w:val="nil"/>
              <w:bottom w:val="single" w:sz="8" w:space="0" w:color="auto"/>
              <w:right w:val="single" w:sz="8" w:space="0" w:color="auto"/>
            </w:tcBorders>
            <w:shd w:val="clear" w:color="000000" w:fill="C5D9F1"/>
            <w:vAlign w:val="center"/>
            <w:hideMark/>
          </w:tcPr>
          <w:p w14:paraId="440516D8"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3.06</w:t>
            </w:r>
          </w:p>
        </w:tc>
        <w:tc>
          <w:tcPr>
            <w:tcW w:w="936" w:type="dxa"/>
            <w:tcBorders>
              <w:top w:val="nil"/>
              <w:left w:val="nil"/>
              <w:bottom w:val="single" w:sz="8" w:space="0" w:color="auto"/>
              <w:right w:val="single" w:sz="8" w:space="0" w:color="auto"/>
            </w:tcBorders>
            <w:shd w:val="clear" w:color="000000" w:fill="C5D9F1"/>
            <w:vAlign w:val="center"/>
            <w:hideMark/>
          </w:tcPr>
          <w:p w14:paraId="124A3FFA" w14:textId="77777777" w:rsidR="00F22C91" w:rsidRPr="005E1956" w:rsidRDefault="00F22C91" w:rsidP="00C67AAA">
            <w:pPr>
              <w:spacing w:after="0" w:line="240" w:lineRule="auto"/>
              <w:jc w:val="right"/>
              <w:rPr>
                <w:rFonts w:ascii="Arial" w:eastAsia="Times New Roman" w:hAnsi="Arial" w:cs="Arial"/>
                <w:color w:val="auto"/>
                <w:sz w:val="16"/>
                <w:szCs w:val="16"/>
              </w:rPr>
            </w:pPr>
            <w:r w:rsidRPr="005E1956">
              <w:rPr>
                <w:rFonts w:ascii="Arial" w:eastAsia="Times New Roman" w:hAnsi="Arial" w:cs="Arial"/>
                <w:bCs/>
                <w:color w:val="auto"/>
                <w:sz w:val="16"/>
                <w:szCs w:val="16"/>
              </w:rPr>
              <w:t>$18.47</w:t>
            </w:r>
          </w:p>
        </w:tc>
        <w:tc>
          <w:tcPr>
            <w:tcW w:w="772" w:type="dxa"/>
            <w:tcBorders>
              <w:top w:val="nil"/>
              <w:left w:val="nil"/>
              <w:bottom w:val="single" w:sz="8" w:space="0" w:color="auto"/>
              <w:right w:val="single" w:sz="8" w:space="0" w:color="auto"/>
            </w:tcBorders>
            <w:shd w:val="clear" w:color="000000" w:fill="C5D9F1"/>
            <w:vAlign w:val="center"/>
            <w:hideMark/>
          </w:tcPr>
          <w:p w14:paraId="458515B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4.40%</w:t>
            </w:r>
          </w:p>
        </w:tc>
      </w:tr>
      <w:tr w:rsidR="00F22C91" w:rsidRPr="00221E2E" w14:paraId="49460E3D" w14:textId="77777777" w:rsidTr="00221E2E">
        <w:trPr>
          <w:trHeight w:val="30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4C9F6D4D" w14:textId="77777777" w:rsidR="00F22C91" w:rsidRPr="00221E2E" w:rsidRDefault="00F22C91" w:rsidP="00C67AAA">
            <w:pPr>
              <w:spacing w:after="0" w:line="240" w:lineRule="auto"/>
              <w:rPr>
                <w:rFonts w:ascii="Arial" w:eastAsia="Times New Roman" w:hAnsi="Arial" w:cs="Arial"/>
                <w:sz w:val="16"/>
                <w:szCs w:val="16"/>
              </w:rPr>
            </w:pPr>
            <w:r w:rsidRPr="00221E2E">
              <w:rPr>
                <w:rFonts w:ascii="Arial" w:eastAsia="Times New Roman" w:hAnsi="Arial" w:cs="Arial"/>
                <w:bCs/>
                <w:sz w:val="16"/>
                <w:szCs w:val="16"/>
              </w:rPr>
              <w:t xml:space="preserve">Prevención  </w:t>
            </w:r>
          </w:p>
        </w:tc>
        <w:tc>
          <w:tcPr>
            <w:tcW w:w="720" w:type="dxa"/>
            <w:tcBorders>
              <w:top w:val="nil"/>
              <w:left w:val="nil"/>
              <w:bottom w:val="single" w:sz="8" w:space="0" w:color="auto"/>
              <w:right w:val="single" w:sz="8" w:space="0" w:color="auto"/>
            </w:tcBorders>
            <w:shd w:val="clear" w:color="000000" w:fill="FFFFFF"/>
            <w:vAlign w:val="center"/>
            <w:hideMark/>
          </w:tcPr>
          <w:p w14:paraId="1B30F4CC"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26.91</w:t>
            </w:r>
          </w:p>
        </w:tc>
        <w:tc>
          <w:tcPr>
            <w:tcW w:w="960" w:type="dxa"/>
            <w:tcBorders>
              <w:top w:val="nil"/>
              <w:left w:val="nil"/>
              <w:bottom w:val="single" w:sz="8" w:space="0" w:color="auto"/>
              <w:right w:val="single" w:sz="8" w:space="0" w:color="auto"/>
            </w:tcBorders>
            <w:shd w:val="clear" w:color="000000" w:fill="FFFFFF"/>
            <w:vAlign w:val="center"/>
            <w:hideMark/>
          </w:tcPr>
          <w:p w14:paraId="402BF713"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27.54</w:t>
            </w:r>
          </w:p>
        </w:tc>
        <w:tc>
          <w:tcPr>
            <w:tcW w:w="722" w:type="dxa"/>
            <w:tcBorders>
              <w:top w:val="nil"/>
              <w:left w:val="nil"/>
              <w:bottom w:val="single" w:sz="8" w:space="0" w:color="auto"/>
              <w:right w:val="single" w:sz="8" w:space="0" w:color="auto"/>
            </w:tcBorders>
            <w:shd w:val="clear" w:color="000000" w:fill="FFFFFF"/>
            <w:vAlign w:val="center"/>
            <w:hideMark/>
          </w:tcPr>
          <w:p w14:paraId="71B259E2"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28.1</w:t>
            </w:r>
          </w:p>
        </w:tc>
        <w:tc>
          <w:tcPr>
            <w:tcW w:w="709" w:type="dxa"/>
            <w:tcBorders>
              <w:top w:val="nil"/>
              <w:left w:val="nil"/>
              <w:bottom w:val="single" w:sz="8" w:space="0" w:color="auto"/>
              <w:right w:val="single" w:sz="8" w:space="0" w:color="auto"/>
            </w:tcBorders>
            <w:shd w:val="clear" w:color="000000" w:fill="FFFFFF"/>
            <w:vAlign w:val="center"/>
            <w:hideMark/>
          </w:tcPr>
          <w:p w14:paraId="622F25F7" w14:textId="77777777" w:rsidR="00F22C91" w:rsidRPr="00221E2E" w:rsidRDefault="00F22C91" w:rsidP="00C67AAA">
            <w:pPr>
              <w:spacing w:after="0" w:line="240" w:lineRule="auto"/>
              <w:jc w:val="center"/>
              <w:rPr>
                <w:rFonts w:ascii="Arial" w:eastAsia="Times New Roman" w:hAnsi="Arial" w:cs="Arial"/>
                <w:color w:val="auto"/>
                <w:sz w:val="16"/>
                <w:szCs w:val="16"/>
              </w:rPr>
            </w:pPr>
            <w:r w:rsidRPr="00221E2E">
              <w:rPr>
                <w:rFonts w:ascii="Arial" w:eastAsia="Times New Roman" w:hAnsi="Arial" w:cs="Arial"/>
                <w:bCs/>
                <w:color w:val="auto"/>
                <w:sz w:val="16"/>
                <w:szCs w:val="16"/>
              </w:rPr>
              <w:t>28.7</w:t>
            </w:r>
          </w:p>
        </w:tc>
        <w:tc>
          <w:tcPr>
            <w:tcW w:w="994" w:type="dxa"/>
            <w:tcBorders>
              <w:top w:val="nil"/>
              <w:left w:val="nil"/>
              <w:bottom w:val="single" w:sz="8" w:space="0" w:color="auto"/>
              <w:right w:val="single" w:sz="8" w:space="0" w:color="auto"/>
            </w:tcBorders>
            <w:shd w:val="clear" w:color="000000" w:fill="C5D9F1"/>
            <w:vAlign w:val="center"/>
            <w:hideMark/>
          </w:tcPr>
          <w:p w14:paraId="45D0601A"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29.27</w:t>
            </w:r>
          </w:p>
        </w:tc>
        <w:tc>
          <w:tcPr>
            <w:tcW w:w="700" w:type="dxa"/>
            <w:tcBorders>
              <w:top w:val="nil"/>
              <w:left w:val="nil"/>
              <w:bottom w:val="single" w:sz="8" w:space="0" w:color="auto"/>
              <w:right w:val="single" w:sz="8" w:space="0" w:color="auto"/>
            </w:tcBorders>
            <w:shd w:val="clear" w:color="000000" w:fill="C5D9F1"/>
            <w:vAlign w:val="center"/>
            <w:hideMark/>
          </w:tcPr>
          <w:p w14:paraId="6603AA72"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29.27</w:t>
            </w:r>
          </w:p>
        </w:tc>
        <w:tc>
          <w:tcPr>
            <w:tcW w:w="936" w:type="dxa"/>
            <w:tcBorders>
              <w:top w:val="nil"/>
              <w:left w:val="nil"/>
              <w:bottom w:val="single" w:sz="8" w:space="0" w:color="auto"/>
              <w:right w:val="single" w:sz="8" w:space="0" w:color="auto"/>
            </w:tcBorders>
            <w:shd w:val="clear" w:color="000000" w:fill="C5D9F1"/>
            <w:vAlign w:val="center"/>
            <w:hideMark/>
          </w:tcPr>
          <w:p w14:paraId="35AED1EC" w14:textId="77777777" w:rsidR="00F22C91" w:rsidRPr="005E1956" w:rsidRDefault="00F22C91" w:rsidP="00C67AAA">
            <w:pPr>
              <w:spacing w:after="0" w:line="240" w:lineRule="auto"/>
              <w:jc w:val="right"/>
              <w:rPr>
                <w:rFonts w:ascii="Arial" w:eastAsia="Times New Roman" w:hAnsi="Arial" w:cs="Arial"/>
                <w:color w:val="auto"/>
                <w:sz w:val="16"/>
                <w:szCs w:val="16"/>
              </w:rPr>
            </w:pPr>
            <w:r w:rsidRPr="005E1956">
              <w:rPr>
                <w:rFonts w:ascii="Arial" w:eastAsia="Times New Roman" w:hAnsi="Arial" w:cs="Arial"/>
                <w:bCs/>
                <w:color w:val="auto"/>
                <w:sz w:val="16"/>
                <w:szCs w:val="16"/>
              </w:rPr>
              <w:t>$169.79</w:t>
            </w:r>
          </w:p>
        </w:tc>
        <w:tc>
          <w:tcPr>
            <w:tcW w:w="772" w:type="dxa"/>
            <w:tcBorders>
              <w:top w:val="nil"/>
              <w:left w:val="nil"/>
              <w:bottom w:val="single" w:sz="8" w:space="0" w:color="auto"/>
              <w:right w:val="single" w:sz="8" w:space="0" w:color="auto"/>
            </w:tcBorders>
            <w:shd w:val="clear" w:color="000000" w:fill="C5D9F1"/>
            <w:vAlign w:val="center"/>
            <w:hideMark/>
          </w:tcPr>
          <w:p w14:paraId="0EB823E7"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40.70%</w:t>
            </w:r>
          </w:p>
        </w:tc>
      </w:tr>
      <w:tr w:rsidR="00F22C91" w:rsidRPr="00221E2E" w14:paraId="04F1B9BF" w14:textId="77777777" w:rsidTr="00221E2E">
        <w:trPr>
          <w:trHeight w:val="53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1F9D1247" w14:textId="77777777" w:rsidR="00F22C91" w:rsidRPr="00221E2E" w:rsidRDefault="00F22C91" w:rsidP="00C67AAA">
            <w:pPr>
              <w:spacing w:after="0" w:line="240" w:lineRule="auto"/>
              <w:rPr>
                <w:rFonts w:ascii="Arial" w:eastAsia="Times New Roman" w:hAnsi="Arial" w:cs="Arial"/>
                <w:sz w:val="16"/>
                <w:szCs w:val="16"/>
              </w:rPr>
            </w:pPr>
            <w:r w:rsidRPr="00221E2E">
              <w:rPr>
                <w:rFonts w:ascii="Arial" w:eastAsia="Times New Roman" w:hAnsi="Arial" w:cs="Arial"/>
                <w:bCs/>
                <w:sz w:val="16"/>
                <w:szCs w:val="16"/>
              </w:rPr>
              <w:t>Servicios de Cuidado y Tratamiento</w:t>
            </w:r>
          </w:p>
        </w:tc>
        <w:tc>
          <w:tcPr>
            <w:tcW w:w="720" w:type="dxa"/>
            <w:tcBorders>
              <w:top w:val="nil"/>
              <w:left w:val="nil"/>
              <w:bottom w:val="single" w:sz="8" w:space="0" w:color="auto"/>
              <w:right w:val="single" w:sz="8" w:space="0" w:color="auto"/>
            </w:tcBorders>
            <w:shd w:val="clear" w:color="000000" w:fill="FFFFFF"/>
            <w:vAlign w:val="center"/>
            <w:hideMark/>
          </w:tcPr>
          <w:p w14:paraId="67D2F8A5"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24.31</w:t>
            </w:r>
          </w:p>
        </w:tc>
        <w:tc>
          <w:tcPr>
            <w:tcW w:w="960" w:type="dxa"/>
            <w:tcBorders>
              <w:top w:val="nil"/>
              <w:left w:val="nil"/>
              <w:bottom w:val="single" w:sz="8" w:space="0" w:color="auto"/>
              <w:right w:val="single" w:sz="8" w:space="0" w:color="auto"/>
            </w:tcBorders>
            <w:shd w:val="clear" w:color="000000" w:fill="FFFFFF"/>
            <w:vAlign w:val="center"/>
            <w:hideMark/>
          </w:tcPr>
          <w:p w14:paraId="2399BD64"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26.59</w:t>
            </w:r>
          </w:p>
        </w:tc>
        <w:tc>
          <w:tcPr>
            <w:tcW w:w="722" w:type="dxa"/>
            <w:tcBorders>
              <w:top w:val="nil"/>
              <w:left w:val="nil"/>
              <w:bottom w:val="single" w:sz="8" w:space="0" w:color="auto"/>
              <w:right w:val="single" w:sz="8" w:space="0" w:color="auto"/>
            </w:tcBorders>
            <w:shd w:val="clear" w:color="000000" w:fill="FFFFFF"/>
            <w:vAlign w:val="center"/>
            <w:hideMark/>
          </w:tcPr>
          <w:p w14:paraId="5C036AEF"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29.09</w:t>
            </w:r>
          </w:p>
        </w:tc>
        <w:tc>
          <w:tcPr>
            <w:tcW w:w="709" w:type="dxa"/>
            <w:tcBorders>
              <w:top w:val="nil"/>
              <w:left w:val="nil"/>
              <w:bottom w:val="single" w:sz="8" w:space="0" w:color="auto"/>
              <w:right w:val="single" w:sz="8" w:space="0" w:color="auto"/>
            </w:tcBorders>
            <w:shd w:val="clear" w:color="000000" w:fill="FFFFFF"/>
            <w:vAlign w:val="center"/>
            <w:hideMark/>
          </w:tcPr>
          <w:p w14:paraId="0A2A4937" w14:textId="77777777" w:rsidR="00F22C91" w:rsidRPr="00221E2E" w:rsidRDefault="00F22C91" w:rsidP="00C67AAA">
            <w:pPr>
              <w:spacing w:after="0" w:line="240" w:lineRule="auto"/>
              <w:jc w:val="center"/>
              <w:rPr>
                <w:rFonts w:ascii="Arial" w:eastAsia="Times New Roman" w:hAnsi="Arial" w:cs="Arial"/>
                <w:color w:val="auto"/>
                <w:sz w:val="16"/>
                <w:szCs w:val="16"/>
              </w:rPr>
            </w:pPr>
            <w:r w:rsidRPr="00221E2E">
              <w:rPr>
                <w:rFonts w:ascii="Arial" w:eastAsia="Times New Roman" w:hAnsi="Arial" w:cs="Arial"/>
                <w:bCs/>
                <w:color w:val="auto"/>
                <w:sz w:val="16"/>
                <w:szCs w:val="16"/>
              </w:rPr>
              <w:t>31.42</w:t>
            </w:r>
          </w:p>
        </w:tc>
        <w:tc>
          <w:tcPr>
            <w:tcW w:w="994" w:type="dxa"/>
            <w:tcBorders>
              <w:top w:val="nil"/>
              <w:left w:val="nil"/>
              <w:bottom w:val="single" w:sz="8" w:space="0" w:color="auto"/>
              <w:right w:val="single" w:sz="8" w:space="0" w:color="auto"/>
            </w:tcBorders>
            <w:shd w:val="clear" w:color="000000" w:fill="C5D9F1"/>
            <w:vAlign w:val="center"/>
            <w:hideMark/>
          </w:tcPr>
          <w:p w14:paraId="13477629"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32.98</w:t>
            </w:r>
          </w:p>
        </w:tc>
        <w:tc>
          <w:tcPr>
            <w:tcW w:w="700" w:type="dxa"/>
            <w:tcBorders>
              <w:top w:val="nil"/>
              <w:left w:val="nil"/>
              <w:bottom w:val="single" w:sz="8" w:space="0" w:color="auto"/>
              <w:right w:val="single" w:sz="8" w:space="0" w:color="auto"/>
            </w:tcBorders>
            <w:shd w:val="clear" w:color="000000" w:fill="C5D9F1"/>
            <w:vAlign w:val="center"/>
            <w:hideMark/>
          </w:tcPr>
          <w:p w14:paraId="378CB8B2"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32.98</w:t>
            </w:r>
          </w:p>
        </w:tc>
        <w:tc>
          <w:tcPr>
            <w:tcW w:w="936" w:type="dxa"/>
            <w:tcBorders>
              <w:top w:val="nil"/>
              <w:left w:val="nil"/>
              <w:bottom w:val="single" w:sz="8" w:space="0" w:color="auto"/>
              <w:right w:val="single" w:sz="8" w:space="0" w:color="auto"/>
            </w:tcBorders>
            <w:shd w:val="clear" w:color="000000" w:fill="C5D9F1"/>
            <w:vAlign w:val="center"/>
            <w:hideMark/>
          </w:tcPr>
          <w:p w14:paraId="2C96482D" w14:textId="77777777" w:rsidR="00F22C91" w:rsidRPr="005E1956" w:rsidRDefault="00F22C91" w:rsidP="00C67AAA">
            <w:pPr>
              <w:spacing w:after="0" w:line="240" w:lineRule="auto"/>
              <w:jc w:val="right"/>
              <w:rPr>
                <w:rFonts w:ascii="Arial" w:eastAsia="Times New Roman" w:hAnsi="Arial" w:cs="Arial"/>
                <w:color w:val="auto"/>
                <w:sz w:val="16"/>
                <w:szCs w:val="16"/>
              </w:rPr>
            </w:pPr>
            <w:r w:rsidRPr="005E1956">
              <w:rPr>
                <w:rFonts w:ascii="Arial" w:eastAsia="Times New Roman" w:hAnsi="Arial" w:cs="Arial"/>
                <w:bCs/>
                <w:color w:val="auto"/>
                <w:sz w:val="16"/>
                <w:szCs w:val="16"/>
              </w:rPr>
              <w:t>$177.37</w:t>
            </w:r>
          </w:p>
        </w:tc>
        <w:tc>
          <w:tcPr>
            <w:tcW w:w="772" w:type="dxa"/>
            <w:tcBorders>
              <w:top w:val="nil"/>
              <w:left w:val="nil"/>
              <w:bottom w:val="single" w:sz="8" w:space="0" w:color="auto"/>
              <w:right w:val="single" w:sz="8" w:space="0" w:color="auto"/>
            </w:tcBorders>
            <w:shd w:val="clear" w:color="000000" w:fill="C5D9F1"/>
            <w:vAlign w:val="center"/>
            <w:hideMark/>
          </w:tcPr>
          <w:p w14:paraId="1C5BB314"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42.50%</w:t>
            </w:r>
          </w:p>
        </w:tc>
      </w:tr>
      <w:tr w:rsidR="00F22C91" w:rsidRPr="00221E2E" w14:paraId="637A8DDC" w14:textId="77777777" w:rsidTr="00221E2E">
        <w:trPr>
          <w:trHeight w:val="30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486F7FB2" w14:textId="77777777" w:rsidR="00F22C91" w:rsidRPr="00221E2E" w:rsidRDefault="00F22C91" w:rsidP="00C67AAA">
            <w:pPr>
              <w:spacing w:after="0" w:line="240" w:lineRule="auto"/>
              <w:rPr>
                <w:rFonts w:ascii="Arial" w:eastAsia="Times New Roman" w:hAnsi="Arial" w:cs="Arial"/>
                <w:sz w:val="16"/>
                <w:szCs w:val="16"/>
              </w:rPr>
            </w:pPr>
            <w:r w:rsidRPr="00221E2E">
              <w:rPr>
                <w:rFonts w:ascii="Arial" w:eastAsia="Times New Roman" w:hAnsi="Arial" w:cs="Arial"/>
                <w:bCs/>
                <w:sz w:val="16"/>
                <w:szCs w:val="16"/>
              </w:rPr>
              <w:t>Entorno favorable</w:t>
            </w:r>
          </w:p>
        </w:tc>
        <w:tc>
          <w:tcPr>
            <w:tcW w:w="720" w:type="dxa"/>
            <w:tcBorders>
              <w:top w:val="nil"/>
              <w:left w:val="nil"/>
              <w:bottom w:val="single" w:sz="8" w:space="0" w:color="auto"/>
              <w:right w:val="single" w:sz="8" w:space="0" w:color="auto"/>
            </w:tcBorders>
            <w:shd w:val="clear" w:color="000000" w:fill="FFFFFF"/>
            <w:vAlign w:val="center"/>
            <w:hideMark/>
          </w:tcPr>
          <w:p w14:paraId="7882A90D"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1.21308</w:t>
            </w:r>
          </w:p>
        </w:tc>
        <w:tc>
          <w:tcPr>
            <w:tcW w:w="960" w:type="dxa"/>
            <w:tcBorders>
              <w:top w:val="nil"/>
              <w:left w:val="nil"/>
              <w:bottom w:val="single" w:sz="8" w:space="0" w:color="auto"/>
              <w:right w:val="single" w:sz="8" w:space="0" w:color="auto"/>
            </w:tcBorders>
            <w:shd w:val="clear" w:color="000000" w:fill="FFFFFF"/>
            <w:vAlign w:val="center"/>
            <w:hideMark/>
          </w:tcPr>
          <w:p w14:paraId="479C4C5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1.27446</w:t>
            </w:r>
          </w:p>
        </w:tc>
        <w:tc>
          <w:tcPr>
            <w:tcW w:w="722" w:type="dxa"/>
            <w:tcBorders>
              <w:top w:val="nil"/>
              <w:left w:val="nil"/>
              <w:bottom w:val="single" w:sz="8" w:space="0" w:color="auto"/>
              <w:right w:val="single" w:sz="8" w:space="0" w:color="auto"/>
            </w:tcBorders>
            <w:shd w:val="clear" w:color="000000" w:fill="FFFFFF"/>
            <w:vAlign w:val="center"/>
            <w:hideMark/>
          </w:tcPr>
          <w:p w14:paraId="522864D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1.34134</w:t>
            </w:r>
          </w:p>
        </w:tc>
        <w:tc>
          <w:tcPr>
            <w:tcW w:w="709" w:type="dxa"/>
            <w:tcBorders>
              <w:top w:val="nil"/>
              <w:left w:val="nil"/>
              <w:bottom w:val="single" w:sz="8" w:space="0" w:color="auto"/>
              <w:right w:val="single" w:sz="8" w:space="0" w:color="auto"/>
            </w:tcBorders>
            <w:shd w:val="clear" w:color="000000" w:fill="FFFFFF"/>
            <w:vAlign w:val="center"/>
            <w:hideMark/>
          </w:tcPr>
          <w:p w14:paraId="72B071E6" w14:textId="77777777" w:rsidR="00F22C91" w:rsidRPr="00221E2E" w:rsidRDefault="00F22C91" w:rsidP="00C67AAA">
            <w:pPr>
              <w:spacing w:after="0" w:line="240" w:lineRule="auto"/>
              <w:jc w:val="center"/>
              <w:rPr>
                <w:rFonts w:ascii="Arial" w:eastAsia="Times New Roman" w:hAnsi="Arial" w:cs="Arial"/>
                <w:color w:val="auto"/>
                <w:sz w:val="16"/>
                <w:szCs w:val="16"/>
              </w:rPr>
            </w:pPr>
            <w:r w:rsidRPr="00221E2E">
              <w:rPr>
                <w:rFonts w:ascii="Arial" w:eastAsia="Times New Roman" w:hAnsi="Arial" w:cs="Arial"/>
                <w:bCs/>
                <w:color w:val="auto"/>
                <w:sz w:val="16"/>
                <w:szCs w:val="16"/>
              </w:rPr>
              <w:t>1.45</w:t>
            </w:r>
          </w:p>
        </w:tc>
        <w:tc>
          <w:tcPr>
            <w:tcW w:w="994" w:type="dxa"/>
            <w:tcBorders>
              <w:top w:val="nil"/>
              <w:left w:val="nil"/>
              <w:bottom w:val="single" w:sz="8" w:space="0" w:color="auto"/>
              <w:right w:val="single" w:sz="8" w:space="0" w:color="auto"/>
            </w:tcBorders>
            <w:shd w:val="clear" w:color="000000" w:fill="C5D9F1"/>
            <w:vAlign w:val="center"/>
            <w:hideMark/>
          </w:tcPr>
          <w:p w14:paraId="760E8BCC"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1.4498</w:t>
            </w:r>
          </w:p>
        </w:tc>
        <w:tc>
          <w:tcPr>
            <w:tcW w:w="700" w:type="dxa"/>
            <w:tcBorders>
              <w:top w:val="nil"/>
              <w:left w:val="nil"/>
              <w:bottom w:val="single" w:sz="8" w:space="0" w:color="auto"/>
              <w:right w:val="single" w:sz="8" w:space="0" w:color="auto"/>
            </w:tcBorders>
            <w:shd w:val="clear" w:color="000000" w:fill="C5D9F1"/>
            <w:vAlign w:val="center"/>
            <w:hideMark/>
          </w:tcPr>
          <w:p w14:paraId="27160C12"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1.4498</w:t>
            </w:r>
          </w:p>
        </w:tc>
        <w:tc>
          <w:tcPr>
            <w:tcW w:w="936" w:type="dxa"/>
            <w:tcBorders>
              <w:top w:val="nil"/>
              <w:left w:val="nil"/>
              <w:bottom w:val="single" w:sz="8" w:space="0" w:color="auto"/>
              <w:right w:val="single" w:sz="8" w:space="0" w:color="auto"/>
            </w:tcBorders>
            <w:shd w:val="clear" w:color="000000" w:fill="C5D9F1"/>
            <w:vAlign w:val="center"/>
            <w:hideMark/>
          </w:tcPr>
          <w:p w14:paraId="13D9C4DD" w14:textId="77777777" w:rsidR="00F22C91" w:rsidRPr="005E1956" w:rsidRDefault="00F22C91" w:rsidP="00C67AAA">
            <w:pPr>
              <w:spacing w:after="0" w:line="240" w:lineRule="auto"/>
              <w:jc w:val="right"/>
              <w:rPr>
                <w:rFonts w:ascii="Arial" w:eastAsia="Times New Roman" w:hAnsi="Arial" w:cs="Arial"/>
                <w:color w:val="auto"/>
                <w:sz w:val="16"/>
                <w:szCs w:val="16"/>
              </w:rPr>
            </w:pPr>
            <w:r w:rsidRPr="005E1956">
              <w:rPr>
                <w:rFonts w:ascii="Arial" w:eastAsia="Times New Roman" w:hAnsi="Arial" w:cs="Arial"/>
                <w:bCs/>
                <w:color w:val="auto"/>
                <w:sz w:val="16"/>
                <w:szCs w:val="16"/>
              </w:rPr>
              <w:t>$8.13</w:t>
            </w:r>
          </w:p>
        </w:tc>
        <w:tc>
          <w:tcPr>
            <w:tcW w:w="772" w:type="dxa"/>
            <w:tcBorders>
              <w:top w:val="nil"/>
              <w:left w:val="nil"/>
              <w:bottom w:val="single" w:sz="8" w:space="0" w:color="auto"/>
              <w:right w:val="single" w:sz="8" w:space="0" w:color="auto"/>
            </w:tcBorders>
            <w:shd w:val="clear" w:color="000000" w:fill="C5D9F1"/>
            <w:vAlign w:val="center"/>
            <w:hideMark/>
          </w:tcPr>
          <w:p w14:paraId="24622036"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1.90%</w:t>
            </w:r>
          </w:p>
        </w:tc>
      </w:tr>
      <w:tr w:rsidR="00F22C91" w:rsidRPr="00221E2E" w14:paraId="73E1FF73" w14:textId="77777777" w:rsidTr="00221E2E">
        <w:trPr>
          <w:trHeight w:val="79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6FA10D61" w14:textId="77777777" w:rsidR="00F22C91" w:rsidRPr="00221E2E" w:rsidRDefault="00F22C91" w:rsidP="00C67AAA">
            <w:pPr>
              <w:spacing w:after="0" w:line="240" w:lineRule="auto"/>
              <w:rPr>
                <w:rFonts w:ascii="Arial" w:eastAsia="Times New Roman" w:hAnsi="Arial" w:cs="Arial"/>
                <w:sz w:val="16"/>
                <w:szCs w:val="16"/>
              </w:rPr>
            </w:pPr>
            <w:r w:rsidRPr="00221E2E">
              <w:rPr>
                <w:rFonts w:ascii="Arial" w:eastAsia="Times New Roman" w:hAnsi="Arial" w:cs="Arial"/>
                <w:bCs/>
                <w:sz w:val="16"/>
                <w:szCs w:val="16"/>
              </w:rPr>
              <w:t>Políticas, Administración, Investigación y M y E</w:t>
            </w:r>
          </w:p>
        </w:tc>
        <w:tc>
          <w:tcPr>
            <w:tcW w:w="720" w:type="dxa"/>
            <w:tcBorders>
              <w:top w:val="nil"/>
              <w:left w:val="nil"/>
              <w:bottom w:val="single" w:sz="8" w:space="0" w:color="auto"/>
              <w:right w:val="single" w:sz="8" w:space="0" w:color="auto"/>
            </w:tcBorders>
            <w:shd w:val="clear" w:color="000000" w:fill="FFFFFF"/>
            <w:vAlign w:val="center"/>
            <w:hideMark/>
          </w:tcPr>
          <w:p w14:paraId="108B47FD"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6.50652</w:t>
            </w:r>
          </w:p>
        </w:tc>
        <w:tc>
          <w:tcPr>
            <w:tcW w:w="960" w:type="dxa"/>
            <w:tcBorders>
              <w:top w:val="nil"/>
              <w:left w:val="nil"/>
              <w:bottom w:val="single" w:sz="8" w:space="0" w:color="auto"/>
              <w:right w:val="single" w:sz="8" w:space="0" w:color="auto"/>
            </w:tcBorders>
            <w:shd w:val="clear" w:color="000000" w:fill="FFFFFF"/>
            <w:vAlign w:val="center"/>
            <w:hideMark/>
          </w:tcPr>
          <w:p w14:paraId="4A55713A"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6.83574</w:t>
            </w:r>
          </w:p>
        </w:tc>
        <w:tc>
          <w:tcPr>
            <w:tcW w:w="722" w:type="dxa"/>
            <w:tcBorders>
              <w:top w:val="nil"/>
              <w:left w:val="nil"/>
              <w:bottom w:val="single" w:sz="8" w:space="0" w:color="auto"/>
              <w:right w:val="single" w:sz="8" w:space="0" w:color="auto"/>
            </w:tcBorders>
            <w:shd w:val="clear" w:color="000000" w:fill="FFFFFF"/>
            <w:vAlign w:val="center"/>
            <w:hideMark/>
          </w:tcPr>
          <w:p w14:paraId="4AE5A06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7.19446</w:t>
            </w:r>
          </w:p>
        </w:tc>
        <w:tc>
          <w:tcPr>
            <w:tcW w:w="709" w:type="dxa"/>
            <w:tcBorders>
              <w:top w:val="nil"/>
              <w:left w:val="nil"/>
              <w:bottom w:val="single" w:sz="8" w:space="0" w:color="auto"/>
              <w:right w:val="single" w:sz="8" w:space="0" w:color="auto"/>
            </w:tcBorders>
            <w:shd w:val="clear" w:color="000000" w:fill="FFFFFF"/>
            <w:vAlign w:val="center"/>
            <w:hideMark/>
          </w:tcPr>
          <w:p w14:paraId="664668B3" w14:textId="77777777" w:rsidR="00F22C91" w:rsidRPr="00221E2E" w:rsidRDefault="00F22C91" w:rsidP="00C67AAA">
            <w:pPr>
              <w:spacing w:after="0" w:line="240" w:lineRule="auto"/>
              <w:jc w:val="center"/>
              <w:rPr>
                <w:rFonts w:ascii="Arial" w:eastAsia="Times New Roman" w:hAnsi="Arial" w:cs="Arial"/>
                <w:color w:val="auto"/>
                <w:sz w:val="16"/>
                <w:szCs w:val="16"/>
              </w:rPr>
            </w:pPr>
            <w:r w:rsidRPr="00221E2E">
              <w:rPr>
                <w:rFonts w:ascii="Arial" w:eastAsia="Times New Roman" w:hAnsi="Arial" w:cs="Arial"/>
                <w:bCs/>
                <w:color w:val="auto"/>
                <w:sz w:val="16"/>
                <w:szCs w:val="16"/>
              </w:rPr>
              <w:t>7.78</w:t>
            </w:r>
          </w:p>
        </w:tc>
        <w:tc>
          <w:tcPr>
            <w:tcW w:w="994" w:type="dxa"/>
            <w:tcBorders>
              <w:top w:val="nil"/>
              <w:left w:val="nil"/>
              <w:bottom w:val="single" w:sz="8" w:space="0" w:color="auto"/>
              <w:right w:val="single" w:sz="8" w:space="0" w:color="auto"/>
            </w:tcBorders>
            <w:shd w:val="clear" w:color="000000" w:fill="C5D9F1"/>
            <w:vAlign w:val="center"/>
            <w:hideMark/>
          </w:tcPr>
          <w:p w14:paraId="362B9576"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7.7762</w:t>
            </w:r>
          </w:p>
        </w:tc>
        <w:tc>
          <w:tcPr>
            <w:tcW w:w="700" w:type="dxa"/>
            <w:tcBorders>
              <w:top w:val="nil"/>
              <w:left w:val="nil"/>
              <w:bottom w:val="single" w:sz="8" w:space="0" w:color="auto"/>
              <w:right w:val="single" w:sz="8" w:space="0" w:color="auto"/>
            </w:tcBorders>
            <w:shd w:val="clear" w:color="000000" w:fill="C5D9F1"/>
            <w:vAlign w:val="center"/>
            <w:hideMark/>
          </w:tcPr>
          <w:p w14:paraId="4111A210"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7.7762</w:t>
            </w:r>
          </w:p>
        </w:tc>
        <w:tc>
          <w:tcPr>
            <w:tcW w:w="936" w:type="dxa"/>
            <w:tcBorders>
              <w:top w:val="nil"/>
              <w:left w:val="nil"/>
              <w:bottom w:val="single" w:sz="8" w:space="0" w:color="auto"/>
              <w:right w:val="single" w:sz="8" w:space="0" w:color="auto"/>
            </w:tcBorders>
            <w:shd w:val="clear" w:color="000000" w:fill="C5D9F1"/>
            <w:vAlign w:val="center"/>
            <w:hideMark/>
          </w:tcPr>
          <w:p w14:paraId="5C83239E" w14:textId="77777777" w:rsidR="00F22C91" w:rsidRPr="005E1956" w:rsidRDefault="00F22C91" w:rsidP="00C67AAA">
            <w:pPr>
              <w:spacing w:after="0" w:line="240" w:lineRule="auto"/>
              <w:jc w:val="right"/>
              <w:rPr>
                <w:rFonts w:ascii="Arial" w:eastAsia="Times New Roman" w:hAnsi="Arial" w:cs="Arial"/>
                <w:color w:val="auto"/>
                <w:sz w:val="16"/>
                <w:szCs w:val="16"/>
              </w:rPr>
            </w:pPr>
            <w:r w:rsidRPr="005E1956">
              <w:rPr>
                <w:rFonts w:ascii="Arial" w:eastAsia="Times New Roman" w:hAnsi="Arial" w:cs="Arial"/>
                <w:bCs/>
                <w:color w:val="auto"/>
                <w:sz w:val="16"/>
                <w:szCs w:val="16"/>
              </w:rPr>
              <w:t>$43.62</w:t>
            </w:r>
          </w:p>
        </w:tc>
        <w:tc>
          <w:tcPr>
            <w:tcW w:w="772" w:type="dxa"/>
            <w:tcBorders>
              <w:top w:val="nil"/>
              <w:left w:val="nil"/>
              <w:bottom w:val="single" w:sz="8" w:space="0" w:color="auto"/>
              <w:right w:val="single" w:sz="8" w:space="0" w:color="auto"/>
            </w:tcBorders>
            <w:shd w:val="clear" w:color="000000" w:fill="C5D9F1"/>
            <w:vAlign w:val="center"/>
            <w:hideMark/>
          </w:tcPr>
          <w:p w14:paraId="2DFA3C24" w14:textId="77777777" w:rsidR="00F22C91" w:rsidRPr="00221E2E" w:rsidRDefault="00F22C91" w:rsidP="00C67AAA">
            <w:pPr>
              <w:spacing w:after="0" w:line="240" w:lineRule="auto"/>
              <w:jc w:val="center"/>
              <w:rPr>
                <w:rFonts w:ascii="Arial" w:eastAsia="Times New Roman" w:hAnsi="Arial" w:cs="Arial"/>
                <w:sz w:val="16"/>
                <w:szCs w:val="16"/>
              </w:rPr>
            </w:pPr>
            <w:r w:rsidRPr="00221E2E">
              <w:rPr>
                <w:rFonts w:ascii="Arial" w:eastAsia="Times New Roman" w:hAnsi="Arial" w:cs="Arial"/>
                <w:bCs/>
                <w:sz w:val="16"/>
                <w:szCs w:val="16"/>
              </w:rPr>
              <w:t>10.50%</w:t>
            </w:r>
          </w:p>
        </w:tc>
      </w:tr>
      <w:tr w:rsidR="00F22C91" w:rsidRPr="00221E2E" w14:paraId="17201983" w14:textId="77777777" w:rsidTr="00221E2E">
        <w:trPr>
          <w:trHeight w:val="530"/>
        </w:trPr>
        <w:tc>
          <w:tcPr>
            <w:tcW w:w="1843" w:type="dxa"/>
            <w:tcBorders>
              <w:top w:val="nil"/>
              <w:left w:val="single" w:sz="8" w:space="0" w:color="auto"/>
              <w:bottom w:val="single" w:sz="8" w:space="0" w:color="auto"/>
              <w:right w:val="single" w:sz="8" w:space="0" w:color="auto"/>
            </w:tcBorders>
            <w:shd w:val="clear" w:color="000000" w:fill="FFFFFF"/>
            <w:vAlign w:val="center"/>
            <w:hideMark/>
          </w:tcPr>
          <w:p w14:paraId="4011DED5" w14:textId="77777777" w:rsidR="00F22C91" w:rsidRPr="00221E2E" w:rsidRDefault="00F22C91" w:rsidP="00C67AAA">
            <w:pPr>
              <w:spacing w:after="0" w:line="240" w:lineRule="auto"/>
              <w:rPr>
                <w:rFonts w:ascii="Arial" w:eastAsia="Times New Roman" w:hAnsi="Arial" w:cs="Arial"/>
                <w:b/>
                <w:bCs/>
                <w:sz w:val="16"/>
                <w:szCs w:val="16"/>
              </w:rPr>
            </w:pPr>
            <w:proofErr w:type="gramStart"/>
            <w:r w:rsidRPr="00221E2E">
              <w:rPr>
                <w:rFonts w:ascii="Arial" w:eastAsia="Times New Roman" w:hAnsi="Arial" w:cs="Arial"/>
                <w:b/>
                <w:bCs/>
                <w:sz w:val="16"/>
                <w:szCs w:val="16"/>
              </w:rPr>
              <w:t>TOTAL</w:t>
            </w:r>
            <w:proofErr w:type="gramEnd"/>
            <w:r w:rsidRPr="00221E2E">
              <w:rPr>
                <w:rFonts w:ascii="Arial" w:eastAsia="Times New Roman" w:hAnsi="Arial" w:cs="Arial"/>
                <w:b/>
                <w:bCs/>
                <w:sz w:val="16"/>
                <w:szCs w:val="16"/>
              </w:rPr>
              <w:t xml:space="preserve"> EN MILLONES $USD</w:t>
            </w:r>
          </w:p>
        </w:tc>
        <w:tc>
          <w:tcPr>
            <w:tcW w:w="720" w:type="dxa"/>
            <w:tcBorders>
              <w:top w:val="nil"/>
              <w:left w:val="nil"/>
              <w:bottom w:val="single" w:sz="8" w:space="0" w:color="auto"/>
              <w:right w:val="single" w:sz="8" w:space="0" w:color="auto"/>
            </w:tcBorders>
            <w:shd w:val="clear" w:color="000000" w:fill="FFFFFF"/>
            <w:vAlign w:val="center"/>
            <w:hideMark/>
          </w:tcPr>
          <w:p w14:paraId="089E5531"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62.05</w:t>
            </w:r>
          </w:p>
        </w:tc>
        <w:tc>
          <w:tcPr>
            <w:tcW w:w="960" w:type="dxa"/>
            <w:tcBorders>
              <w:top w:val="nil"/>
              <w:left w:val="nil"/>
              <w:bottom w:val="single" w:sz="8" w:space="0" w:color="auto"/>
              <w:right w:val="single" w:sz="8" w:space="0" w:color="auto"/>
            </w:tcBorders>
            <w:shd w:val="clear" w:color="000000" w:fill="FFFFFF"/>
            <w:vAlign w:val="center"/>
            <w:hideMark/>
          </w:tcPr>
          <w:p w14:paraId="3D36FB0A"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65.34</w:t>
            </w:r>
          </w:p>
        </w:tc>
        <w:tc>
          <w:tcPr>
            <w:tcW w:w="722" w:type="dxa"/>
            <w:tcBorders>
              <w:top w:val="nil"/>
              <w:left w:val="nil"/>
              <w:bottom w:val="single" w:sz="8" w:space="0" w:color="auto"/>
              <w:right w:val="single" w:sz="8" w:space="0" w:color="auto"/>
            </w:tcBorders>
            <w:shd w:val="clear" w:color="000000" w:fill="FFFFFF"/>
            <w:vAlign w:val="center"/>
            <w:hideMark/>
          </w:tcPr>
          <w:p w14:paraId="014977FE"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68.81</w:t>
            </w:r>
          </w:p>
        </w:tc>
        <w:tc>
          <w:tcPr>
            <w:tcW w:w="709" w:type="dxa"/>
            <w:tcBorders>
              <w:top w:val="nil"/>
              <w:left w:val="nil"/>
              <w:bottom w:val="single" w:sz="8" w:space="0" w:color="auto"/>
              <w:right w:val="single" w:sz="8" w:space="0" w:color="auto"/>
            </w:tcBorders>
            <w:shd w:val="clear" w:color="000000" w:fill="FFFFFF"/>
            <w:vAlign w:val="center"/>
            <w:hideMark/>
          </w:tcPr>
          <w:p w14:paraId="7A8CF814" w14:textId="77777777" w:rsidR="00F22C91" w:rsidRPr="00221E2E" w:rsidRDefault="00F22C91" w:rsidP="00C67AAA">
            <w:pPr>
              <w:spacing w:after="0" w:line="240" w:lineRule="auto"/>
              <w:jc w:val="center"/>
              <w:rPr>
                <w:rFonts w:ascii="Arial" w:eastAsia="Times New Roman" w:hAnsi="Arial" w:cs="Arial"/>
                <w:b/>
                <w:bCs/>
                <w:color w:val="auto"/>
                <w:sz w:val="16"/>
                <w:szCs w:val="16"/>
              </w:rPr>
            </w:pPr>
            <w:r w:rsidRPr="00221E2E">
              <w:rPr>
                <w:rFonts w:ascii="Arial" w:eastAsia="Times New Roman" w:hAnsi="Arial" w:cs="Arial"/>
                <w:b/>
                <w:bCs/>
                <w:color w:val="auto"/>
                <w:sz w:val="16"/>
                <w:szCs w:val="16"/>
              </w:rPr>
              <w:t>72.12</w:t>
            </w:r>
          </w:p>
        </w:tc>
        <w:tc>
          <w:tcPr>
            <w:tcW w:w="994" w:type="dxa"/>
            <w:tcBorders>
              <w:top w:val="nil"/>
              <w:left w:val="nil"/>
              <w:bottom w:val="single" w:sz="8" w:space="0" w:color="auto"/>
              <w:right w:val="single" w:sz="8" w:space="0" w:color="auto"/>
            </w:tcBorders>
            <w:shd w:val="clear" w:color="000000" w:fill="C5D9F1"/>
            <w:vAlign w:val="center"/>
            <w:hideMark/>
          </w:tcPr>
          <w:p w14:paraId="0D1608F0"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74.54</w:t>
            </w:r>
          </w:p>
        </w:tc>
        <w:tc>
          <w:tcPr>
            <w:tcW w:w="700" w:type="dxa"/>
            <w:tcBorders>
              <w:top w:val="nil"/>
              <w:left w:val="nil"/>
              <w:bottom w:val="single" w:sz="8" w:space="0" w:color="auto"/>
              <w:right w:val="single" w:sz="8" w:space="0" w:color="auto"/>
            </w:tcBorders>
            <w:shd w:val="clear" w:color="000000" w:fill="C5D9F1"/>
            <w:vAlign w:val="center"/>
            <w:hideMark/>
          </w:tcPr>
          <w:p w14:paraId="21618CF9"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74.54</w:t>
            </w:r>
          </w:p>
        </w:tc>
        <w:tc>
          <w:tcPr>
            <w:tcW w:w="936" w:type="dxa"/>
            <w:tcBorders>
              <w:top w:val="nil"/>
              <w:left w:val="nil"/>
              <w:bottom w:val="single" w:sz="8" w:space="0" w:color="auto"/>
              <w:right w:val="single" w:sz="8" w:space="0" w:color="auto"/>
            </w:tcBorders>
            <w:shd w:val="clear" w:color="000000" w:fill="C5D9F1"/>
            <w:vAlign w:val="center"/>
            <w:hideMark/>
          </w:tcPr>
          <w:p w14:paraId="3669DF42" w14:textId="77777777" w:rsidR="00F22C91" w:rsidRPr="005E1956" w:rsidRDefault="00F22C91" w:rsidP="00C67AAA">
            <w:pPr>
              <w:spacing w:after="0" w:line="240" w:lineRule="auto"/>
              <w:jc w:val="right"/>
              <w:rPr>
                <w:rFonts w:ascii="Arial" w:eastAsia="Times New Roman" w:hAnsi="Arial" w:cs="Arial"/>
                <w:b/>
                <w:bCs/>
                <w:color w:val="auto"/>
                <w:sz w:val="16"/>
                <w:szCs w:val="16"/>
              </w:rPr>
            </w:pPr>
            <w:r w:rsidRPr="005E1956">
              <w:rPr>
                <w:rFonts w:ascii="Arial" w:eastAsia="Times New Roman" w:hAnsi="Arial" w:cs="Arial"/>
                <w:b/>
                <w:bCs/>
                <w:color w:val="auto"/>
                <w:sz w:val="16"/>
                <w:szCs w:val="16"/>
              </w:rPr>
              <w:t>$417.39</w:t>
            </w:r>
          </w:p>
        </w:tc>
        <w:tc>
          <w:tcPr>
            <w:tcW w:w="772" w:type="dxa"/>
            <w:tcBorders>
              <w:top w:val="nil"/>
              <w:left w:val="nil"/>
              <w:bottom w:val="single" w:sz="8" w:space="0" w:color="auto"/>
              <w:right w:val="single" w:sz="8" w:space="0" w:color="auto"/>
            </w:tcBorders>
            <w:shd w:val="clear" w:color="000000" w:fill="C5D9F1"/>
            <w:vAlign w:val="center"/>
            <w:hideMark/>
          </w:tcPr>
          <w:p w14:paraId="16A6C6AA" w14:textId="77777777" w:rsidR="00F22C91" w:rsidRPr="00221E2E" w:rsidRDefault="00F22C91" w:rsidP="00C67AAA">
            <w:pPr>
              <w:spacing w:after="0" w:line="240" w:lineRule="auto"/>
              <w:jc w:val="center"/>
              <w:rPr>
                <w:rFonts w:ascii="Arial" w:eastAsia="Times New Roman" w:hAnsi="Arial" w:cs="Arial"/>
                <w:b/>
                <w:bCs/>
                <w:sz w:val="16"/>
                <w:szCs w:val="16"/>
              </w:rPr>
            </w:pPr>
            <w:r w:rsidRPr="00221E2E">
              <w:rPr>
                <w:rFonts w:ascii="Arial" w:eastAsia="Times New Roman" w:hAnsi="Arial" w:cs="Arial"/>
                <w:b/>
                <w:bCs/>
                <w:sz w:val="16"/>
                <w:szCs w:val="16"/>
              </w:rPr>
              <w:t>100.00%</w:t>
            </w:r>
          </w:p>
        </w:tc>
      </w:tr>
    </w:tbl>
    <w:p w14:paraId="457F8171" w14:textId="77777777" w:rsidR="00F22C91" w:rsidRDefault="00F22C91" w:rsidP="00F22C91">
      <w:pPr>
        <w:rPr>
          <w:sz w:val="18"/>
          <w:szCs w:val="18"/>
        </w:rPr>
      </w:pPr>
      <w:r w:rsidRPr="00622BBC">
        <w:rPr>
          <w:rFonts w:ascii="Arial" w:hAnsi="Arial" w:cs="Arial"/>
          <w:sz w:val="16"/>
          <w:szCs w:val="18"/>
        </w:rPr>
        <w:t>Fuente: Estudio Caso de Inversión GOALS 2016</w:t>
      </w:r>
      <w:r w:rsidRPr="00192E1F">
        <w:rPr>
          <w:sz w:val="18"/>
          <w:szCs w:val="18"/>
        </w:rPr>
        <w:t>.</w:t>
      </w:r>
    </w:p>
    <w:p w14:paraId="4795B77F" w14:textId="3C96AB91" w:rsidR="00F22C91" w:rsidRDefault="00F22C91" w:rsidP="00F22C91">
      <w:pPr>
        <w:jc w:val="both"/>
        <w:rPr>
          <w:rFonts w:ascii="Arial" w:hAnsi="Arial" w:cs="Arial"/>
        </w:rPr>
      </w:pPr>
      <w:r w:rsidRPr="00DE729A">
        <w:rPr>
          <w:rFonts w:ascii="Arial" w:hAnsi="Arial" w:cs="Arial"/>
        </w:rPr>
        <w:t>El componente de prevención   tie</w:t>
      </w:r>
      <w:r>
        <w:rPr>
          <w:rFonts w:ascii="Arial" w:hAnsi="Arial" w:cs="Arial"/>
        </w:rPr>
        <w:t xml:space="preserve">ne un </w:t>
      </w:r>
      <w:r w:rsidRPr="0069712D">
        <w:rPr>
          <w:rFonts w:ascii="Arial" w:hAnsi="Arial" w:cs="Arial"/>
          <w:color w:val="auto"/>
        </w:rPr>
        <w:t xml:space="preserve">monto de $169.79 </w:t>
      </w:r>
      <w:r w:rsidR="005E1956" w:rsidRPr="00DE729A">
        <w:rPr>
          <w:rFonts w:ascii="Arial" w:hAnsi="Arial" w:cs="Arial"/>
        </w:rPr>
        <w:t>millones, dentro</w:t>
      </w:r>
      <w:r w:rsidRPr="00DE729A">
        <w:rPr>
          <w:rFonts w:ascii="Arial" w:hAnsi="Arial" w:cs="Arial"/>
        </w:rPr>
        <w:t xml:space="preserve"> de sus componentes se </w:t>
      </w:r>
      <w:r w:rsidR="005E1956" w:rsidRPr="00DE729A">
        <w:rPr>
          <w:rFonts w:ascii="Arial" w:hAnsi="Arial" w:cs="Arial"/>
        </w:rPr>
        <w:t>encuentran los</w:t>
      </w:r>
      <w:r w:rsidRPr="00DE729A">
        <w:rPr>
          <w:rFonts w:ascii="Arial" w:hAnsi="Arial" w:cs="Arial"/>
        </w:rPr>
        <w:t xml:space="preserve"> Programas en el lugar de trabajo, Movilización de la comunidad, Condones, Control de las Infecciones de Transmisión Sexual, Consejería y Prueba Voluntaria CPV, Prevención de transmisión madre-hijo, Medios de comunicación masiva, Seguridad de la sangre, Profilaxis </w:t>
      </w:r>
      <w:proofErr w:type="spellStart"/>
      <w:r w:rsidRPr="00DE729A">
        <w:rPr>
          <w:rFonts w:ascii="Arial" w:hAnsi="Arial" w:cs="Arial"/>
        </w:rPr>
        <w:t>pos</w:t>
      </w:r>
      <w:proofErr w:type="spellEnd"/>
      <w:r w:rsidRPr="00DE729A">
        <w:rPr>
          <w:rFonts w:ascii="Arial" w:hAnsi="Arial" w:cs="Arial"/>
        </w:rPr>
        <w:t xml:space="preserve"> exposición al VIH </w:t>
      </w:r>
      <w:r w:rsidR="005E1956">
        <w:rPr>
          <w:rFonts w:ascii="Arial" w:hAnsi="Arial" w:cs="Arial"/>
        </w:rPr>
        <w:t>(</w:t>
      </w:r>
      <w:r w:rsidRPr="00DE729A">
        <w:rPr>
          <w:rFonts w:ascii="Arial" w:hAnsi="Arial" w:cs="Arial"/>
        </w:rPr>
        <w:t>PPE</w:t>
      </w:r>
      <w:r w:rsidR="005E1956">
        <w:rPr>
          <w:rFonts w:ascii="Arial" w:hAnsi="Arial" w:cs="Arial"/>
        </w:rPr>
        <w:t>)</w:t>
      </w:r>
      <w:r w:rsidRPr="00DE729A">
        <w:rPr>
          <w:rFonts w:ascii="Arial" w:hAnsi="Arial" w:cs="Arial"/>
        </w:rPr>
        <w:t>, Inyección segura y Precauciones univers</w:t>
      </w:r>
      <w:r>
        <w:rPr>
          <w:rFonts w:ascii="Arial" w:hAnsi="Arial" w:cs="Arial"/>
        </w:rPr>
        <w:t xml:space="preserve">ales. Los mayores montos en el </w:t>
      </w:r>
      <w:r w:rsidRPr="00DE729A">
        <w:rPr>
          <w:rFonts w:ascii="Arial" w:hAnsi="Arial" w:cs="Arial"/>
        </w:rPr>
        <w:t>componente de prevención están en Condones, Consejería y Prueba Voluntaria CPV y Seguridad de la sangre.</w:t>
      </w:r>
    </w:p>
    <w:p w14:paraId="798C5531" w14:textId="7F7510F1" w:rsidR="00F22C91" w:rsidRDefault="00F22C91" w:rsidP="00F22C91">
      <w:pPr>
        <w:jc w:val="both"/>
        <w:rPr>
          <w:rFonts w:ascii="Arial" w:hAnsi="Arial" w:cs="Arial"/>
        </w:rPr>
      </w:pPr>
      <w:r w:rsidRPr="00DE729A">
        <w:rPr>
          <w:rFonts w:ascii="Arial" w:hAnsi="Arial" w:cs="Arial"/>
        </w:rPr>
        <w:t>El componente de Servicios, Cuidad</w:t>
      </w:r>
      <w:r>
        <w:rPr>
          <w:rFonts w:ascii="Arial" w:hAnsi="Arial" w:cs="Arial"/>
        </w:rPr>
        <w:t>o y Tratamiento representa el 42.1</w:t>
      </w:r>
      <w:r w:rsidRPr="00DE729A">
        <w:rPr>
          <w:rFonts w:ascii="Arial" w:hAnsi="Arial" w:cs="Arial"/>
        </w:rPr>
        <w:t xml:space="preserve"> % cuyo monto es </w:t>
      </w:r>
      <w:r w:rsidRPr="0069712D">
        <w:rPr>
          <w:rFonts w:ascii="Arial" w:hAnsi="Arial" w:cs="Arial"/>
          <w:color w:val="auto"/>
        </w:rPr>
        <w:t xml:space="preserve">de $177.37 millones </w:t>
      </w:r>
      <w:r w:rsidRPr="00DE729A">
        <w:rPr>
          <w:rFonts w:ascii="Arial" w:hAnsi="Arial" w:cs="Arial"/>
        </w:rPr>
        <w:t>para el quinquenio, en este componente se encuentran los costos de Terapia Antirretroviral, profilaxis y servicios médicos,</w:t>
      </w:r>
      <w:r w:rsidR="005E1956">
        <w:rPr>
          <w:rFonts w:ascii="Arial" w:hAnsi="Arial" w:cs="Arial"/>
        </w:rPr>
        <w:t xml:space="preserve"> estos últimos </w:t>
      </w:r>
      <w:r w:rsidRPr="00DE729A">
        <w:rPr>
          <w:rFonts w:ascii="Arial" w:hAnsi="Arial" w:cs="Arial"/>
        </w:rPr>
        <w:t xml:space="preserve">son los que </w:t>
      </w:r>
      <w:r w:rsidR="005E1956" w:rsidRPr="00DE729A">
        <w:rPr>
          <w:rFonts w:ascii="Arial" w:hAnsi="Arial" w:cs="Arial"/>
        </w:rPr>
        <w:t>tienen los</w:t>
      </w:r>
      <w:r w:rsidRPr="00DE729A">
        <w:rPr>
          <w:rFonts w:ascii="Arial" w:hAnsi="Arial" w:cs="Arial"/>
        </w:rPr>
        <w:t xml:space="preserve"> mayores porcentajes presupuestarios.</w:t>
      </w:r>
    </w:p>
    <w:p w14:paraId="17AD38B5" w14:textId="77777777" w:rsidR="00F22C91" w:rsidRPr="0069712D" w:rsidRDefault="00F22C91" w:rsidP="00F22C91">
      <w:pPr>
        <w:jc w:val="both"/>
        <w:rPr>
          <w:rFonts w:ascii="Arial" w:hAnsi="Arial" w:cs="Arial"/>
          <w:color w:val="auto"/>
        </w:rPr>
      </w:pPr>
      <w:r w:rsidRPr="00DE729A">
        <w:rPr>
          <w:rFonts w:ascii="Arial" w:hAnsi="Arial" w:cs="Arial"/>
        </w:rPr>
        <w:t xml:space="preserve">El componente de Entorno Favorable tiene un monto </w:t>
      </w:r>
      <w:r w:rsidRPr="0069712D">
        <w:rPr>
          <w:rFonts w:ascii="Arial" w:hAnsi="Arial" w:cs="Arial"/>
          <w:color w:val="auto"/>
        </w:rPr>
        <w:t>de $8.13 millones para el quinquenio dirigidos a habilitadores sociales y acciones de abogacía.</w:t>
      </w:r>
    </w:p>
    <w:p w14:paraId="6B652DA0" w14:textId="6E251431" w:rsidR="00F22C91" w:rsidRPr="006309D2" w:rsidRDefault="00F22C91" w:rsidP="00F22C91">
      <w:pPr>
        <w:jc w:val="both"/>
        <w:rPr>
          <w:rFonts w:ascii="Arial" w:hAnsi="Arial" w:cs="Arial"/>
        </w:rPr>
      </w:pPr>
      <w:r w:rsidRPr="0069712D">
        <w:rPr>
          <w:rFonts w:ascii="Arial" w:hAnsi="Arial" w:cs="Arial"/>
          <w:color w:val="auto"/>
        </w:rPr>
        <w:t xml:space="preserve">Y finalmente se encuentran los montos de Políticas, Administración, </w:t>
      </w:r>
      <w:r w:rsidRPr="0069712D">
        <w:rPr>
          <w:rFonts w:ascii="Arial" w:hAnsi="Arial" w:cs="Arial"/>
          <w:color w:val="auto"/>
          <w:lang w:eastAsia="en-US"/>
        </w:rPr>
        <w:t>Investigación y M</w:t>
      </w:r>
      <w:r w:rsidR="00E42163">
        <w:rPr>
          <w:rFonts w:ascii="Arial" w:hAnsi="Arial" w:cs="Arial"/>
          <w:color w:val="auto"/>
          <w:lang w:eastAsia="en-US"/>
        </w:rPr>
        <w:t>&amp;</w:t>
      </w:r>
      <w:r w:rsidRPr="0069712D">
        <w:rPr>
          <w:rFonts w:ascii="Arial" w:hAnsi="Arial" w:cs="Arial"/>
          <w:color w:val="auto"/>
          <w:lang w:eastAsia="en-US"/>
        </w:rPr>
        <w:t>E</w:t>
      </w:r>
      <w:r w:rsidRPr="0069712D">
        <w:rPr>
          <w:rFonts w:ascii="Arial" w:hAnsi="Arial" w:cs="Arial"/>
          <w:color w:val="auto"/>
        </w:rPr>
        <w:t>, cuyo monto es de $ 43.62 millones para el quinquenio</w:t>
      </w:r>
      <w:r w:rsidRPr="00DE729A">
        <w:rPr>
          <w:rFonts w:ascii="Arial" w:hAnsi="Arial" w:cs="Arial"/>
        </w:rPr>
        <w:t xml:space="preserve">, representando el 10.5% del total de la estimación presupuestaria y sus costos son en programa de gestión, investigación, </w:t>
      </w:r>
      <w:r w:rsidRPr="006309D2">
        <w:rPr>
          <w:rFonts w:ascii="Arial" w:hAnsi="Arial" w:cs="Arial"/>
        </w:rPr>
        <w:lastRenderedPageBreak/>
        <w:t xml:space="preserve">seguimiento y evaluación, logística, formación, equipo de laboratorio y otras áreas. (Ver </w:t>
      </w:r>
      <w:r w:rsidR="00E42163" w:rsidRPr="006309D2">
        <w:rPr>
          <w:rFonts w:ascii="Arial" w:hAnsi="Arial" w:cs="Arial"/>
        </w:rPr>
        <w:t>anexo 1,</w:t>
      </w:r>
      <w:r w:rsidRPr="006309D2">
        <w:rPr>
          <w:rFonts w:ascii="Arial" w:hAnsi="Arial" w:cs="Arial"/>
        </w:rPr>
        <w:t xml:space="preserve"> </w:t>
      </w:r>
      <w:proofErr w:type="spellStart"/>
      <w:r w:rsidRPr="006309D2">
        <w:rPr>
          <w:rFonts w:ascii="Arial" w:hAnsi="Arial" w:cs="Arial"/>
        </w:rPr>
        <w:t>pag</w:t>
      </w:r>
      <w:proofErr w:type="spellEnd"/>
      <w:r w:rsidRPr="006309D2">
        <w:rPr>
          <w:rFonts w:ascii="Arial" w:hAnsi="Arial" w:cs="Arial"/>
        </w:rPr>
        <w:t>. 80 del PENM)</w:t>
      </w:r>
      <w:r w:rsidR="00E42163" w:rsidRPr="006309D2">
        <w:rPr>
          <w:rFonts w:ascii="Arial" w:hAnsi="Arial" w:cs="Arial"/>
        </w:rPr>
        <w:t>.</w:t>
      </w:r>
    </w:p>
    <w:p w14:paraId="239443F8" w14:textId="6411D464" w:rsidR="00F22C91" w:rsidRPr="006309D2" w:rsidRDefault="00F22C91" w:rsidP="00F22C91">
      <w:pPr>
        <w:pStyle w:val="Textocomentario"/>
        <w:spacing w:after="0"/>
        <w:jc w:val="both"/>
        <w:rPr>
          <w:rFonts w:ascii="Arial" w:hAnsi="Arial" w:cs="Arial"/>
          <w:color w:val="auto"/>
          <w:sz w:val="22"/>
          <w:szCs w:val="22"/>
        </w:rPr>
      </w:pPr>
      <w:r w:rsidRPr="006309D2">
        <w:rPr>
          <w:rFonts w:ascii="Arial" w:hAnsi="Arial" w:cs="Arial"/>
          <w:color w:val="000000" w:themeColor="text1"/>
          <w:sz w:val="22"/>
          <w:szCs w:val="22"/>
        </w:rPr>
        <w:t xml:space="preserve">La publicación más reciente de la medición del gasto en Sida MEGAS 2016, indica que el presupuesto del MINSAL destinado a VIH ha variado entre el 6.4 % del total del presupuesto anual en el año 2013 a 5.83 % en el año 2016. (Ver tabla </w:t>
      </w:r>
      <w:proofErr w:type="spellStart"/>
      <w:r w:rsidRPr="006309D2">
        <w:rPr>
          <w:rFonts w:ascii="Arial" w:hAnsi="Arial" w:cs="Arial"/>
          <w:color w:val="000000" w:themeColor="text1"/>
          <w:sz w:val="22"/>
          <w:szCs w:val="22"/>
        </w:rPr>
        <w:t>Nº</w:t>
      </w:r>
      <w:proofErr w:type="spellEnd"/>
      <w:r w:rsidRPr="006309D2">
        <w:rPr>
          <w:rFonts w:ascii="Arial" w:hAnsi="Arial" w:cs="Arial"/>
          <w:color w:val="000000" w:themeColor="text1"/>
          <w:sz w:val="22"/>
          <w:szCs w:val="22"/>
        </w:rPr>
        <w:t xml:space="preserve"> 1</w:t>
      </w:r>
      <w:r w:rsidR="002620E7" w:rsidRPr="006309D2">
        <w:rPr>
          <w:rFonts w:ascii="Arial" w:hAnsi="Arial" w:cs="Arial"/>
          <w:color w:val="000000" w:themeColor="text1"/>
          <w:sz w:val="22"/>
          <w:szCs w:val="22"/>
        </w:rPr>
        <w:t>8</w:t>
      </w:r>
      <w:r w:rsidRPr="006309D2">
        <w:rPr>
          <w:rFonts w:ascii="Arial" w:hAnsi="Arial" w:cs="Arial"/>
          <w:color w:val="000000" w:themeColor="text1"/>
          <w:sz w:val="22"/>
          <w:szCs w:val="22"/>
        </w:rPr>
        <w:t xml:space="preserve">). El gasto total en 2016 se estimó en USD$62.2 millones. Por fuente de financiamiento el gasto realizado por el sector público correspondió al 77% (USD $47.9 millones), de los cuales se invirtió un 64% en las acciones de Atención y Tratamiento, un 33% en las acciones de Prevención y el 3% en el resto de las categorías de financiamiento. El sector público no financió acciones en la categoría de </w:t>
      </w:r>
      <w:r w:rsidRPr="006309D2">
        <w:rPr>
          <w:rFonts w:ascii="Arial" w:hAnsi="Arial" w:cs="Arial"/>
          <w:color w:val="auto"/>
          <w:sz w:val="22"/>
          <w:szCs w:val="22"/>
        </w:rPr>
        <w:t>investigación e hizo un financiamiento menor al 0.06% en las acciones de huérfanos y niños vulnerables (HNV) y Protección social y servicios sociales. (Ver Anexo N°</w:t>
      </w:r>
      <w:r w:rsidR="00E42163" w:rsidRPr="006309D2">
        <w:rPr>
          <w:rFonts w:ascii="Arial" w:hAnsi="Arial" w:cs="Arial"/>
          <w:color w:val="auto"/>
          <w:sz w:val="22"/>
          <w:szCs w:val="22"/>
        </w:rPr>
        <w:t>26</w:t>
      </w:r>
      <w:r w:rsidRPr="006309D2">
        <w:rPr>
          <w:rFonts w:ascii="Arial" w:hAnsi="Arial" w:cs="Arial"/>
          <w:color w:val="auto"/>
          <w:sz w:val="22"/>
          <w:szCs w:val="22"/>
        </w:rPr>
        <w:t xml:space="preserve">) </w:t>
      </w:r>
    </w:p>
    <w:p w14:paraId="0A0049DA" w14:textId="77777777" w:rsidR="00F22C91" w:rsidRPr="006309D2" w:rsidRDefault="00F22C91" w:rsidP="00F22C91">
      <w:pPr>
        <w:pStyle w:val="Textocomentario"/>
        <w:spacing w:after="0"/>
        <w:jc w:val="both"/>
        <w:rPr>
          <w:rFonts w:ascii="Arial" w:hAnsi="Arial" w:cs="Arial"/>
          <w:color w:val="auto"/>
          <w:sz w:val="22"/>
          <w:szCs w:val="22"/>
        </w:rPr>
      </w:pPr>
    </w:p>
    <w:p w14:paraId="481DF1FB" w14:textId="2F79BFD8" w:rsidR="00F22C91" w:rsidRPr="006309D2" w:rsidRDefault="00F22C91" w:rsidP="00F22C91">
      <w:pPr>
        <w:pStyle w:val="Textocomentario"/>
        <w:spacing w:after="0"/>
        <w:jc w:val="both"/>
        <w:rPr>
          <w:rFonts w:ascii="Arial" w:hAnsi="Arial" w:cs="Arial"/>
          <w:color w:val="002060"/>
          <w:sz w:val="22"/>
          <w:szCs w:val="22"/>
        </w:rPr>
      </w:pPr>
      <w:r w:rsidRPr="006309D2">
        <w:rPr>
          <w:rFonts w:ascii="Arial" w:hAnsi="Arial" w:cs="Arial"/>
          <w:color w:val="auto"/>
          <w:sz w:val="22"/>
          <w:szCs w:val="22"/>
        </w:rPr>
        <w:t>El sector privado financió acciones de VIH en un 6% (USD$3.4millones), de los cuales el 90.7% fueron dirigidos a acciones de Prevención, 3.7% para Gestión y Administración de Programas, 3.3% para acciones de Atención y Tratamiento</w:t>
      </w:r>
      <w:r w:rsidR="00B04EB8" w:rsidRPr="006309D2">
        <w:rPr>
          <w:rFonts w:ascii="Arial" w:hAnsi="Arial" w:cs="Arial"/>
          <w:color w:val="auto"/>
          <w:sz w:val="22"/>
          <w:szCs w:val="22"/>
        </w:rPr>
        <w:t>,</w:t>
      </w:r>
      <w:r w:rsidRPr="006309D2">
        <w:rPr>
          <w:rFonts w:ascii="Arial" w:hAnsi="Arial" w:cs="Arial"/>
          <w:color w:val="auto"/>
          <w:sz w:val="22"/>
          <w:szCs w:val="22"/>
        </w:rPr>
        <w:t xml:space="preserve"> y 3.7% fueron dirigidas para el resto de las categorías</w:t>
      </w:r>
      <w:r w:rsidRPr="006309D2">
        <w:rPr>
          <w:rFonts w:ascii="Arial" w:hAnsi="Arial" w:cs="Arial"/>
          <w:color w:val="002060"/>
          <w:sz w:val="22"/>
          <w:szCs w:val="22"/>
        </w:rPr>
        <w:t xml:space="preserve">.  </w:t>
      </w:r>
    </w:p>
    <w:p w14:paraId="3FD91675" w14:textId="77777777" w:rsidR="00F22C91" w:rsidRPr="006309D2" w:rsidRDefault="00F22C91" w:rsidP="00F22C91">
      <w:pPr>
        <w:pStyle w:val="Textocomentario"/>
        <w:spacing w:after="0"/>
        <w:jc w:val="both"/>
        <w:rPr>
          <w:rFonts w:ascii="Arial" w:hAnsi="Arial" w:cs="Arial"/>
          <w:color w:val="7030A0"/>
          <w:sz w:val="22"/>
          <w:szCs w:val="22"/>
        </w:rPr>
      </w:pPr>
    </w:p>
    <w:p w14:paraId="063F4C0B" w14:textId="77777777" w:rsidR="00F22C91" w:rsidRPr="006309D2" w:rsidRDefault="00F22C91" w:rsidP="00F22C91">
      <w:pPr>
        <w:pStyle w:val="Textocomentario"/>
        <w:spacing w:after="0"/>
        <w:jc w:val="both"/>
        <w:rPr>
          <w:rFonts w:ascii="Arial" w:hAnsi="Arial" w:cs="Arial"/>
          <w:color w:val="7030A0"/>
          <w:sz w:val="22"/>
          <w:szCs w:val="22"/>
        </w:rPr>
      </w:pPr>
    </w:p>
    <w:p w14:paraId="4554E4B0" w14:textId="6AF21695" w:rsidR="00F22C91" w:rsidRPr="006309D2" w:rsidRDefault="00CA2C4E" w:rsidP="00F22C91">
      <w:pPr>
        <w:spacing w:after="0" w:line="240" w:lineRule="auto"/>
        <w:jc w:val="both"/>
        <w:rPr>
          <w:rFonts w:ascii="Arial" w:hAnsi="Arial" w:cs="Arial"/>
          <w:b/>
        </w:rPr>
      </w:pPr>
      <w:bookmarkStart w:id="40" w:name="_Hlk512880022"/>
      <w:r w:rsidRPr="006309D2">
        <w:rPr>
          <w:rFonts w:ascii="Arial" w:hAnsi="Arial" w:cs="Arial"/>
          <w:b/>
        </w:rPr>
        <w:t>TABLA NO. 18.  GASTO EN VIH DEL MINISTERIO DE SALUD COMO PORCENTAJE DEL PRESUPUESTO CON RECURSOS PÚBLICO</w:t>
      </w:r>
      <w:r w:rsidR="00F22C91" w:rsidRPr="006309D2">
        <w:rPr>
          <w:rFonts w:ascii="Arial" w:hAnsi="Arial" w:cs="Arial"/>
          <w:b/>
        </w:rPr>
        <w:t>.</w:t>
      </w:r>
    </w:p>
    <w:tbl>
      <w:tblPr>
        <w:tblStyle w:val="Tabladecuadrcula4-nfasis5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36"/>
        <w:gridCol w:w="1161"/>
        <w:gridCol w:w="1340"/>
        <w:gridCol w:w="1426"/>
        <w:gridCol w:w="1223"/>
      </w:tblGrid>
      <w:tr w:rsidR="00F22C91" w:rsidRPr="006309D2" w14:paraId="3A462E77" w14:textId="77777777" w:rsidTr="00C67AAA">
        <w:trPr>
          <w:cnfStyle w:val="100000000000" w:firstRow="1" w:lastRow="0" w:firstColumn="0" w:lastColumn="0" w:oddVBand="0" w:evenVBand="0" w:oddHBand="0" w:evenHBand="0" w:firstRowFirstColumn="0" w:firstRowLastColumn="0" w:lastRowFirstColumn="0" w:lastRowLastColumn="0"/>
        </w:trPr>
        <w:tc>
          <w:tcPr>
            <w:tcW w:w="3236" w:type="dxa"/>
          </w:tcPr>
          <w:bookmarkEnd w:id="40"/>
          <w:p w14:paraId="64D61199" w14:textId="77777777" w:rsidR="00F22C91" w:rsidRPr="006309D2" w:rsidRDefault="00F22C91" w:rsidP="00C67AAA">
            <w:pPr>
              <w:jc w:val="both"/>
              <w:rPr>
                <w:rFonts w:ascii="Arial" w:hAnsi="Arial" w:cs="Arial"/>
              </w:rPr>
            </w:pPr>
            <w:r w:rsidRPr="006309D2">
              <w:rPr>
                <w:rFonts w:ascii="Arial" w:hAnsi="Arial" w:cs="Arial"/>
              </w:rPr>
              <w:t>Descripción</w:t>
            </w:r>
          </w:p>
        </w:tc>
        <w:tc>
          <w:tcPr>
            <w:tcW w:w="1161" w:type="dxa"/>
          </w:tcPr>
          <w:p w14:paraId="036DF660" w14:textId="77777777" w:rsidR="00F22C91" w:rsidRPr="006309D2" w:rsidRDefault="00F22C91" w:rsidP="00C67AAA">
            <w:pPr>
              <w:jc w:val="both"/>
              <w:rPr>
                <w:rFonts w:ascii="Arial" w:hAnsi="Arial" w:cs="Arial"/>
              </w:rPr>
            </w:pPr>
            <w:r w:rsidRPr="006309D2">
              <w:rPr>
                <w:rFonts w:ascii="Arial" w:hAnsi="Arial" w:cs="Arial"/>
              </w:rPr>
              <w:t>2013</w:t>
            </w:r>
          </w:p>
        </w:tc>
        <w:tc>
          <w:tcPr>
            <w:tcW w:w="1340" w:type="dxa"/>
          </w:tcPr>
          <w:p w14:paraId="2C91618C" w14:textId="77777777" w:rsidR="00F22C91" w:rsidRPr="006309D2" w:rsidRDefault="00F22C91" w:rsidP="00C67AAA">
            <w:pPr>
              <w:jc w:val="both"/>
              <w:rPr>
                <w:rFonts w:ascii="Arial" w:hAnsi="Arial" w:cs="Arial"/>
              </w:rPr>
            </w:pPr>
            <w:r w:rsidRPr="006309D2">
              <w:rPr>
                <w:rFonts w:ascii="Arial" w:hAnsi="Arial" w:cs="Arial"/>
              </w:rPr>
              <w:t>2014</w:t>
            </w:r>
          </w:p>
        </w:tc>
        <w:tc>
          <w:tcPr>
            <w:tcW w:w="1426" w:type="dxa"/>
          </w:tcPr>
          <w:p w14:paraId="6057F2D4" w14:textId="77777777" w:rsidR="00F22C91" w:rsidRPr="006309D2" w:rsidRDefault="00F22C91" w:rsidP="00C67AAA">
            <w:pPr>
              <w:jc w:val="both"/>
              <w:rPr>
                <w:rFonts w:ascii="Arial" w:hAnsi="Arial" w:cs="Arial"/>
              </w:rPr>
            </w:pPr>
            <w:r w:rsidRPr="006309D2">
              <w:rPr>
                <w:rFonts w:ascii="Arial" w:hAnsi="Arial" w:cs="Arial"/>
              </w:rPr>
              <w:t>2015</w:t>
            </w:r>
          </w:p>
        </w:tc>
        <w:tc>
          <w:tcPr>
            <w:tcW w:w="1223" w:type="dxa"/>
            <w:shd w:val="clear" w:color="auto" w:fill="2E74B5" w:themeFill="accent1" w:themeFillShade="BF"/>
          </w:tcPr>
          <w:p w14:paraId="290B86FC" w14:textId="77777777" w:rsidR="00F22C91" w:rsidRPr="006309D2" w:rsidRDefault="00F22C91" w:rsidP="00C67AAA">
            <w:pPr>
              <w:jc w:val="both"/>
              <w:rPr>
                <w:rFonts w:ascii="Arial" w:hAnsi="Arial" w:cs="Arial"/>
              </w:rPr>
            </w:pPr>
            <w:r w:rsidRPr="006309D2">
              <w:rPr>
                <w:rFonts w:ascii="Arial" w:hAnsi="Arial" w:cs="Arial"/>
              </w:rPr>
              <w:t>2016</w:t>
            </w:r>
          </w:p>
        </w:tc>
      </w:tr>
      <w:tr w:rsidR="00F22C91" w:rsidRPr="006309D2" w14:paraId="7316194A" w14:textId="77777777" w:rsidTr="00C67AAA">
        <w:tc>
          <w:tcPr>
            <w:tcW w:w="3236" w:type="dxa"/>
          </w:tcPr>
          <w:p w14:paraId="3171588F" w14:textId="77777777" w:rsidR="00F22C91" w:rsidRPr="006309D2" w:rsidRDefault="00F22C91" w:rsidP="00C67AAA">
            <w:pPr>
              <w:jc w:val="both"/>
              <w:rPr>
                <w:rFonts w:ascii="Arial" w:hAnsi="Arial" w:cs="Arial"/>
              </w:rPr>
            </w:pPr>
            <w:bookmarkStart w:id="41" w:name="_Hlk512422613"/>
            <w:r w:rsidRPr="006309D2">
              <w:rPr>
                <w:rFonts w:ascii="Arial" w:hAnsi="Arial" w:cs="Arial"/>
              </w:rPr>
              <w:t>Presupuesto asignado a MINSAL con fondos GOES</w:t>
            </w:r>
          </w:p>
        </w:tc>
        <w:tc>
          <w:tcPr>
            <w:tcW w:w="1161" w:type="dxa"/>
          </w:tcPr>
          <w:p w14:paraId="645F2ACE" w14:textId="77777777" w:rsidR="00F22C91" w:rsidRPr="006309D2" w:rsidRDefault="00F22C91" w:rsidP="00C67AAA">
            <w:pPr>
              <w:jc w:val="both"/>
              <w:rPr>
                <w:rFonts w:ascii="Arial" w:hAnsi="Arial" w:cs="Arial"/>
              </w:rPr>
            </w:pPr>
            <w:r w:rsidRPr="006309D2">
              <w:rPr>
                <w:rFonts w:ascii="Arial" w:hAnsi="Arial" w:cs="Arial"/>
              </w:rPr>
              <w:t>USD $625.5 millones</w:t>
            </w:r>
          </w:p>
        </w:tc>
        <w:tc>
          <w:tcPr>
            <w:tcW w:w="1340" w:type="dxa"/>
          </w:tcPr>
          <w:p w14:paraId="31FA1E44" w14:textId="77777777" w:rsidR="00F22C91" w:rsidRPr="006309D2" w:rsidRDefault="00F22C91" w:rsidP="00C67AAA">
            <w:pPr>
              <w:jc w:val="both"/>
              <w:rPr>
                <w:rFonts w:ascii="Arial" w:hAnsi="Arial" w:cs="Arial"/>
              </w:rPr>
            </w:pPr>
            <w:r w:rsidRPr="006309D2">
              <w:rPr>
                <w:rFonts w:ascii="Arial" w:hAnsi="Arial" w:cs="Arial"/>
              </w:rPr>
              <w:t>USD   $533.48   millones</w:t>
            </w:r>
          </w:p>
        </w:tc>
        <w:tc>
          <w:tcPr>
            <w:tcW w:w="1426" w:type="dxa"/>
          </w:tcPr>
          <w:p w14:paraId="6367F316" w14:textId="77777777" w:rsidR="00F22C91" w:rsidRPr="006309D2" w:rsidRDefault="00F22C91" w:rsidP="00C67AAA">
            <w:pPr>
              <w:jc w:val="both"/>
              <w:rPr>
                <w:rFonts w:ascii="Arial" w:hAnsi="Arial" w:cs="Arial"/>
              </w:rPr>
            </w:pPr>
            <w:r w:rsidRPr="006309D2">
              <w:rPr>
                <w:rFonts w:ascii="Arial" w:hAnsi="Arial" w:cs="Arial"/>
              </w:rPr>
              <w:t>USD $606.2 millones</w:t>
            </w:r>
          </w:p>
        </w:tc>
        <w:tc>
          <w:tcPr>
            <w:tcW w:w="1223" w:type="dxa"/>
          </w:tcPr>
          <w:p w14:paraId="25E591C6" w14:textId="77777777" w:rsidR="00F22C91" w:rsidRPr="006309D2" w:rsidRDefault="00F22C91" w:rsidP="00C67AAA">
            <w:pPr>
              <w:jc w:val="both"/>
              <w:rPr>
                <w:rFonts w:ascii="Arial" w:hAnsi="Arial" w:cs="Arial"/>
              </w:rPr>
            </w:pPr>
            <w:r w:rsidRPr="006309D2">
              <w:rPr>
                <w:rFonts w:ascii="Arial" w:hAnsi="Arial" w:cs="Arial"/>
              </w:rPr>
              <w:t>USD $644 millones</w:t>
            </w:r>
          </w:p>
        </w:tc>
      </w:tr>
      <w:bookmarkEnd w:id="41"/>
      <w:tr w:rsidR="00F22C91" w:rsidRPr="006309D2" w14:paraId="644987B4" w14:textId="77777777" w:rsidTr="00C67AAA">
        <w:tc>
          <w:tcPr>
            <w:tcW w:w="3236" w:type="dxa"/>
          </w:tcPr>
          <w:p w14:paraId="31D52D36" w14:textId="77777777" w:rsidR="00F22C91" w:rsidRPr="006309D2" w:rsidRDefault="00F22C91" w:rsidP="00C67AAA">
            <w:pPr>
              <w:jc w:val="both"/>
              <w:rPr>
                <w:rFonts w:ascii="Arial" w:hAnsi="Arial" w:cs="Arial"/>
              </w:rPr>
            </w:pPr>
            <w:r w:rsidRPr="006309D2">
              <w:rPr>
                <w:rFonts w:ascii="Arial" w:hAnsi="Arial" w:cs="Arial"/>
              </w:rPr>
              <w:t>Inversión del MINSAL, según MEGAS 2016</w:t>
            </w:r>
          </w:p>
        </w:tc>
        <w:tc>
          <w:tcPr>
            <w:tcW w:w="1161" w:type="dxa"/>
          </w:tcPr>
          <w:p w14:paraId="5A3437DF" w14:textId="77777777" w:rsidR="00F22C91" w:rsidRPr="006309D2" w:rsidRDefault="00F22C91" w:rsidP="00C67AAA">
            <w:pPr>
              <w:jc w:val="both"/>
              <w:rPr>
                <w:rFonts w:ascii="Arial" w:hAnsi="Arial" w:cs="Arial"/>
              </w:rPr>
            </w:pPr>
            <w:r w:rsidRPr="006309D2">
              <w:rPr>
                <w:rFonts w:ascii="Arial" w:hAnsi="Arial" w:cs="Arial"/>
              </w:rPr>
              <w:t>USD $37.7 millones</w:t>
            </w:r>
          </w:p>
        </w:tc>
        <w:tc>
          <w:tcPr>
            <w:tcW w:w="1340" w:type="dxa"/>
          </w:tcPr>
          <w:p w14:paraId="20505C40" w14:textId="77777777" w:rsidR="00F22C91" w:rsidRPr="006309D2" w:rsidRDefault="00F22C91" w:rsidP="00C67AAA">
            <w:pPr>
              <w:jc w:val="both"/>
              <w:rPr>
                <w:rFonts w:ascii="Arial" w:hAnsi="Arial" w:cs="Arial"/>
              </w:rPr>
            </w:pPr>
            <w:r w:rsidRPr="006309D2">
              <w:rPr>
                <w:rFonts w:ascii="Arial" w:hAnsi="Arial" w:cs="Arial"/>
              </w:rPr>
              <w:t>USD $34.5 millones</w:t>
            </w:r>
          </w:p>
        </w:tc>
        <w:tc>
          <w:tcPr>
            <w:tcW w:w="1426" w:type="dxa"/>
          </w:tcPr>
          <w:p w14:paraId="45EFCEDA" w14:textId="77777777" w:rsidR="00F22C91" w:rsidRPr="006309D2" w:rsidRDefault="00F22C91" w:rsidP="00C67AAA">
            <w:pPr>
              <w:jc w:val="both"/>
              <w:rPr>
                <w:rFonts w:ascii="Arial" w:hAnsi="Arial" w:cs="Arial"/>
              </w:rPr>
            </w:pPr>
            <w:r w:rsidRPr="006309D2">
              <w:rPr>
                <w:rFonts w:ascii="Arial" w:hAnsi="Arial" w:cs="Arial"/>
              </w:rPr>
              <w:t xml:space="preserve">USD $45.0 millones </w:t>
            </w:r>
          </w:p>
        </w:tc>
        <w:tc>
          <w:tcPr>
            <w:tcW w:w="1223" w:type="dxa"/>
          </w:tcPr>
          <w:p w14:paraId="1BDF659A" w14:textId="77777777" w:rsidR="00F22C91" w:rsidRPr="006309D2" w:rsidRDefault="00F22C91" w:rsidP="00C67AAA">
            <w:pPr>
              <w:jc w:val="both"/>
              <w:rPr>
                <w:rFonts w:ascii="Arial" w:hAnsi="Arial" w:cs="Arial"/>
              </w:rPr>
            </w:pPr>
            <w:r w:rsidRPr="006309D2">
              <w:rPr>
                <w:rFonts w:ascii="Arial" w:hAnsi="Arial" w:cs="Arial"/>
              </w:rPr>
              <w:t>USD $ 37.5 millones</w:t>
            </w:r>
          </w:p>
        </w:tc>
      </w:tr>
      <w:tr w:rsidR="00F22C91" w:rsidRPr="006309D2" w14:paraId="60C8FA81" w14:textId="77777777" w:rsidTr="00C67AAA">
        <w:trPr>
          <w:trHeight w:val="316"/>
        </w:trPr>
        <w:tc>
          <w:tcPr>
            <w:tcW w:w="3236" w:type="dxa"/>
          </w:tcPr>
          <w:p w14:paraId="73E7FE85" w14:textId="77777777" w:rsidR="00F22C91" w:rsidRPr="006309D2" w:rsidRDefault="00F22C91" w:rsidP="00C67AAA">
            <w:pPr>
              <w:jc w:val="both"/>
              <w:rPr>
                <w:rFonts w:ascii="Arial" w:hAnsi="Arial" w:cs="Arial"/>
              </w:rPr>
            </w:pPr>
            <w:r w:rsidRPr="006309D2">
              <w:rPr>
                <w:rFonts w:ascii="Arial" w:hAnsi="Arial" w:cs="Arial"/>
              </w:rPr>
              <w:t>Porcentaje del presupuesto del MINSAL para VIH</w:t>
            </w:r>
          </w:p>
        </w:tc>
        <w:tc>
          <w:tcPr>
            <w:tcW w:w="1161" w:type="dxa"/>
          </w:tcPr>
          <w:p w14:paraId="261C375E" w14:textId="77777777" w:rsidR="00F22C91" w:rsidRPr="006309D2" w:rsidRDefault="00F22C91" w:rsidP="00C67AAA">
            <w:pPr>
              <w:jc w:val="both"/>
              <w:rPr>
                <w:rFonts w:ascii="Arial" w:hAnsi="Arial" w:cs="Arial"/>
              </w:rPr>
            </w:pPr>
            <w:r w:rsidRPr="006309D2">
              <w:rPr>
                <w:rFonts w:ascii="Arial" w:hAnsi="Arial" w:cs="Arial"/>
              </w:rPr>
              <w:t>6.4%</w:t>
            </w:r>
          </w:p>
        </w:tc>
        <w:tc>
          <w:tcPr>
            <w:tcW w:w="1340" w:type="dxa"/>
          </w:tcPr>
          <w:p w14:paraId="2384DF27" w14:textId="77777777" w:rsidR="00F22C91" w:rsidRPr="006309D2" w:rsidRDefault="00F22C91" w:rsidP="00C67AAA">
            <w:pPr>
              <w:jc w:val="both"/>
              <w:rPr>
                <w:rFonts w:ascii="Arial" w:hAnsi="Arial" w:cs="Arial"/>
              </w:rPr>
            </w:pPr>
            <w:r w:rsidRPr="006309D2">
              <w:rPr>
                <w:rFonts w:ascii="Arial" w:hAnsi="Arial" w:cs="Arial"/>
              </w:rPr>
              <w:t>6.5 %</w:t>
            </w:r>
          </w:p>
        </w:tc>
        <w:tc>
          <w:tcPr>
            <w:tcW w:w="1426" w:type="dxa"/>
          </w:tcPr>
          <w:p w14:paraId="3B719204" w14:textId="77777777" w:rsidR="00F22C91" w:rsidRPr="006309D2" w:rsidRDefault="00F22C91" w:rsidP="00C67AAA">
            <w:pPr>
              <w:keepNext/>
              <w:autoSpaceDE w:val="0"/>
              <w:autoSpaceDN w:val="0"/>
              <w:adjustRightInd w:val="0"/>
              <w:jc w:val="both"/>
              <w:rPr>
                <w:rFonts w:ascii="Arial" w:hAnsi="Arial" w:cs="Arial"/>
              </w:rPr>
            </w:pPr>
            <w:r w:rsidRPr="006309D2">
              <w:rPr>
                <w:rFonts w:ascii="Arial" w:hAnsi="Arial" w:cs="Arial"/>
              </w:rPr>
              <w:t>7.4%</w:t>
            </w:r>
          </w:p>
        </w:tc>
        <w:tc>
          <w:tcPr>
            <w:tcW w:w="1223" w:type="dxa"/>
          </w:tcPr>
          <w:p w14:paraId="0EFB7BCC" w14:textId="77777777" w:rsidR="00F22C91" w:rsidRPr="006309D2" w:rsidRDefault="00F22C91" w:rsidP="00C67AAA">
            <w:pPr>
              <w:keepNext/>
              <w:autoSpaceDE w:val="0"/>
              <w:autoSpaceDN w:val="0"/>
              <w:adjustRightInd w:val="0"/>
              <w:jc w:val="both"/>
              <w:rPr>
                <w:rFonts w:ascii="Arial" w:hAnsi="Arial" w:cs="Arial"/>
              </w:rPr>
            </w:pPr>
            <w:r w:rsidRPr="006309D2">
              <w:rPr>
                <w:rFonts w:ascii="Arial" w:hAnsi="Arial" w:cs="Arial"/>
              </w:rPr>
              <w:t>5.83%</w:t>
            </w:r>
          </w:p>
        </w:tc>
      </w:tr>
    </w:tbl>
    <w:p w14:paraId="193F05F3" w14:textId="77777777" w:rsidR="00F22C91" w:rsidRPr="006309D2" w:rsidRDefault="00F22C91" w:rsidP="00F22C91">
      <w:pPr>
        <w:pStyle w:val="Descripcin"/>
        <w:spacing w:after="0"/>
        <w:jc w:val="both"/>
        <w:rPr>
          <w:rFonts w:ascii="Arial" w:hAnsi="Arial" w:cs="Arial"/>
          <w:b w:val="0"/>
          <w:color w:val="auto"/>
          <w:sz w:val="22"/>
          <w:szCs w:val="22"/>
          <w:lang w:val="es-SV"/>
        </w:rPr>
      </w:pPr>
      <w:r w:rsidRPr="006309D2">
        <w:rPr>
          <w:rFonts w:ascii="Arial" w:hAnsi="Arial" w:cs="Arial"/>
          <w:b w:val="0"/>
          <w:color w:val="auto"/>
          <w:sz w:val="22"/>
          <w:szCs w:val="22"/>
          <w:lang w:val="es-SV"/>
        </w:rPr>
        <w:t>Fuente: Ministerio de Salud el Salvador, Informe de Medición del gasto en Sida MEGAS 2013, 2014 ,2015 y 2016</w:t>
      </w:r>
    </w:p>
    <w:p w14:paraId="21D40203" w14:textId="77777777" w:rsidR="00F22C91" w:rsidRPr="006309D2" w:rsidRDefault="00F22C91" w:rsidP="00F22C91">
      <w:pPr>
        <w:spacing w:after="0" w:line="240" w:lineRule="auto"/>
        <w:jc w:val="both"/>
        <w:rPr>
          <w:rFonts w:ascii="Arial" w:hAnsi="Arial" w:cs="Arial"/>
          <w:color w:val="002060"/>
        </w:rPr>
      </w:pPr>
    </w:p>
    <w:p w14:paraId="5D5DF28C" w14:textId="04D3DFA8" w:rsidR="00F22C91" w:rsidRPr="006309D2" w:rsidRDefault="00F22C91" w:rsidP="00F22C91">
      <w:pPr>
        <w:spacing w:after="0" w:line="240" w:lineRule="auto"/>
        <w:jc w:val="both"/>
        <w:rPr>
          <w:rFonts w:ascii="Arial" w:hAnsi="Arial" w:cs="Arial"/>
          <w:color w:val="auto"/>
        </w:rPr>
      </w:pPr>
      <w:r w:rsidRPr="006309D2">
        <w:rPr>
          <w:rFonts w:ascii="Arial" w:hAnsi="Arial" w:cs="Arial"/>
          <w:color w:val="auto"/>
        </w:rPr>
        <w:t xml:space="preserve">El presupuesto asignado a MINSAL con fondos GOES, se incrementó en 18.5 millones de dólares del año 2013 al año 2016.  Con respecto a la inversión del MINSAL, si comparamos la inversión del año 2013 en relación a la inversión del año 2016, se observa una reducción de 0.2 millones de dólares. Sin embargo, al comparar la inversión del año 2015 en relación al año 2016 se observa una reducción de 7.1 millones de dólares, que en su mayoría corresponde al eje de prevención de las áreas de PTMI con una reducción de 1.9 millones, lo cual podría deberse a la reducción del número de mujeres embarazadas a nivel nacional. En relación con el eje de atención y tratamiento en el área Atención Hospitalaria se ha reducido 2.5 millones de dólares debido a la disminución de personas que consultaron por Infecciones Oportunistas. A la vez se tuvo una disminución en el precio de algunos </w:t>
      </w:r>
      <w:r w:rsidR="00B04EB8" w:rsidRPr="006309D2">
        <w:rPr>
          <w:rFonts w:ascii="Arial" w:hAnsi="Arial" w:cs="Arial"/>
          <w:color w:val="auto"/>
        </w:rPr>
        <w:t>antir</w:t>
      </w:r>
      <w:r w:rsidRPr="006309D2">
        <w:rPr>
          <w:rFonts w:ascii="Arial" w:hAnsi="Arial" w:cs="Arial"/>
          <w:color w:val="auto"/>
        </w:rPr>
        <w:t>retrovirales, lo que gener</w:t>
      </w:r>
      <w:r w:rsidR="00B04EB8" w:rsidRPr="006309D2">
        <w:rPr>
          <w:rFonts w:ascii="Arial" w:hAnsi="Arial" w:cs="Arial"/>
          <w:color w:val="auto"/>
        </w:rPr>
        <w:t>ó</w:t>
      </w:r>
      <w:r w:rsidRPr="006309D2">
        <w:rPr>
          <w:rFonts w:ascii="Arial" w:hAnsi="Arial" w:cs="Arial"/>
          <w:color w:val="auto"/>
        </w:rPr>
        <w:t xml:space="preserve"> eficiencia en las adquisiciones.</w:t>
      </w:r>
    </w:p>
    <w:p w14:paraId="782ECD4E" w14:textId="77777777" w:rsidR="00F22C91" w:rsidRPr="006309D2" w:rsidRDefault="00F22C91" w:rsidP="00F22C91">
      <w:pPr>
        <w:spacing w:after="0" w:line="240" w:lineRule="auto"/>
        <w:jc w:val="both"/>
        <w:rPr>
          <w:rFonts w:ascii="Arial" w:hAnsi="Arial" w:cs="Arial"/>
          <w:color w:val="auto"/>
        </w:rPr>
      </w:pPr>
    </w:p>
    <w:p w14:paraId="3687317B" w14:textId="77777777" w:rsidR="00F22C91" w:rsidRPr="006309D2" w:rsidRDefault="00F22C91" w:rsidP="00F22C91">
      <w:pPr>
        <w:jc w:val="both"/>
        <w:rPr>
          <w:rFonts w:ascii="Arial" w:hAnsi="Arial" w:cs="Arial"/>
          <w:color w:val="auto"/>
        </w:rPr>
      </w:pPr>
      <w:r w:rsidRPr="006309D2">
        <w:rPr>
          <w:rFonts w:ascii="Arial" w:hAnsi="Arial" w:cs="Arial"/>
          <w:color w:val="auto"/>
        </w:rPr>
        <w:t>El sector internacional conformado por las agencias de cooperación tanto bilaterales, como multilaterales, Fundaciones y ONG´s nacionales e internacionales aportaron el 17% (USD$10.8 millones). De estos fondos el mayor porcentaje de inversión correspondió a acciones de Prevención con un 39%, Gestión y Administración de Programas fue financiado con el 28%, las acciones de Atención y Tratamiento con un 17%, recursos humanos con un 8%, Investigación con un 4%, huérfanos y niñez vulnerable con el 3%, Entorno favorable (derechos humanos) con un 3.26%.  Las categorías de gasto con menor inversión por la cooperación internacional fueron: huérfanos y niñez vulnerable y protección social y servicios sociales (excluidos los HNV) cada uno con el 1%.</w:t>
      </w:r>
    </w:p>
    <w:p w14:paraId="7B82172B" w14:textId="77777777" w:rsidR="00F22C91" w:rsidRPr="006309D2" w:rsidRDefault="00F22C91" w:rsidP="00F22C91">
      <w:pPr>
        <w:jc w:val="both"/>
        <w:rPr>
          <w:rFonts w:ascii="Arial" w:hAnsi="Arial" w:cs="Arial"/>
          <w:color w:val="auto"/>
        </w:rPr>
      </w:pPr>
      <w:bookmarkStart w:id="42" w:name="_Hlk512444698"/>
      <w:r w:rsidRPr="006309D2">
        <w:rPr>
          <w:rFonts w:ascii="Arial" w:hAnsi="Arial" w:cs="Arial"/>
          <w:color w:val="auto"/>
        </w:rPr>
        <w:t xml:space="preserve">Los compromisos de cofinanciamiento del país se han materializado a través de la absorción gradual por GOES de recursos humanos, terapia antirretroviral, financiamiento parcial para reactivos para pruebas de VIH y pruebas de seguimiento. </w:t>
      </w:r>
    </w:p>
    <w:p w14:paraId="48BFC482" w14:textId="09114741" w:rsidR="00F22C91" w:rsidRPr="006309D2" w:rsidRDefault="00F22C91" w:rsidP="00F22C91">
      <w:pPr>
        <w:jc w:val="both"/>
        <w:rPr>
          <w:rFonts w:ascii="Arial" w:hAnsi="Arial" w:cs="Arial"/>
        </w:rPr>
      </w:pPr>
      <w:r w:rsidRPr="006309D2">
        <w:rPr>
          <w:rFonts w:ascii="Arial" w:hAnsi="Arial" w:cs="Arial"/>
        </w:rPr>
        <w:lastRenderedPageBreak/>
        <w:t>De acuerdo a los compromisos asumidos por El Salvador en cuanto a la voluntad de pago, se establecieron las siguientes metas:</w:t>
      </w:r>
    </w:p>
    <w:p w14:paraId="76E74BD2" w14:textId="47090606" w:rsidR="00F65E87" w:rsidRPr="006309D2" w:rsidRDefault="00F65E87" w:rsidP="00F65E87">
      <w:pPr>
        <w:spacing w:after="0" w:line="240" w:lineRule="auto"/>
        <w:jc w:val="both"/>
        <w:rPr>
          <w:rFonts w:ascii="Arial" w:hAnsi="Arial" w:cs="Arial"/>
          <w:color w:val="auto"/>
        </w:rPr>
      </w:pPr>
      <w:r w:rsidRPr="006309D2">
        <w:rPr>
          <w:rFonts w:ascii="Arial" w:hAnsi="Arial" w:cs="Arial"/>
          <w:color w:val="auto"/>
        </w:rPr>
        <w:t>Tabla No. 19.  Acuerdos de compromisos asumidos por El Salvador.</w:t>
      </w:r>
    </w:p>
    <w:p w14:paraId="7FE27AAD" w14:textId="77777777" w:rsidR="00F22C91" w:rsidRPr="006309D2" w:rsidRDefault="00F22C91" w:rsidP="00F65E87">
      <w:pPr>
        <w:spacing w:after="0" w:line="240" w:lineRule="auto"/>
      </w:pPr>
      <w:r w:rsidRPr="006309D2">
        <w:rPr>
          <w:noProof/>
        </w:rPr>
        <w:drawing>
          <wp:inline distT="0" distB="0" distL="0" distR="0" wp14:anchorId="702DF653" wp14:editId="2E4FB8C7">
            <wp:extent cx="5612130" cy="8489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848995"/>
                    </a:xfrm>
                    <a:prstGeom prst="rect">
                      <a:avLst/>
                    </a:prstGeom>
                    <a:noFill/>
                    <a:ln>
                      <a:noFill/>
                    </a:ln>
                  </pic:spPr>
                </pic:pic>
              </a:graphicData>
            </a:graphic>
          </wp:inline>
        </w:drawing>
      </w:r>
    </w:p>
    <w:p w14:paraId="2E893BAE" w14:textId="77777777" w:rsidR="00F22C91" w:rsidRPr="006309D2" w:rsidRDefault="00F22C91" w:rsidP="00F65E87">
      <w:pPr>
        <w:spacing w:after="0" w:line="240" w:lineRule="auto"/>
        <w:jc w:val="both"/>
        <w:rPr>
          <w:rFonts w:ascii="Arial" w:hAnsi="Arial" w:cs="Arial"/>
          <w:i/>
          <w:vertAlign w:val="superscript"/>
        </w:rPr>
      </w:pPr>
      <w:r w:rsidRPr="006309D2">
        <w:rPr>
          <w:rFonts w:ascii="Arial" w:hAnsi="Arial" w:cs="Arial"/>
          <w:i/>
          <w:vertAlign w:val="superscript"/>
        </w:rPr>
        <w:t xml:space="preserve">Equivalente a millones de USD.  </w:t>
      </w:r>
    </w:p>
    <w:p w14:paraId="61C34D5D" w14:textId="77777777" w:rsidR="00F22C91" w:rsidRPr="006309D2" w:rsidRDefault="00F22C91" w:rsidP="00F65E87">
      <w:pPr>
        <w:spacing w:after="0" w:line="240" w:lineRule="auto"/>
        <w:jc w:val="both"/>
        <w:rPr>
          <w:rFonts w:ascii="Arial" w:hAnsi="Arial" w:cs="Arial"/>
          <w:i/>
          <w:vertAlign w:val="superscript"/>
        </w:rPr>
      </w:pPr>
      <w:r w:rsidRPr="006309D2">
        <w:rPr>
          <w:rFonts w:ascii="Arial" w:hAnsi="Arial" w:cs="Arial"/>
          <w:i/>
          <w:vertAlign w:val="superscript"/>
        </w:rPr>
        <w:t>Fuente: carta de asignación de fondos 2019-2021 y Datos MEGAS para las columnas “cumplido”</w:t>
      </w:r>
    </w:p>
    <w:bookmarkEnd w:id="42"/>
    <w:p w14:paraId="1C7BC9BF" w14:textId="0D33CD31" w:rsidR="00F22C91" w:rsidRPr="006309D2" w:rsidRDefault="00F22C91" w:rsidP="00F22C91">
      <w:pPr>
        <w:jc w:val="both"/>
        <w:rPr>
          <w:rFonts w:ascii="Arial" w:hAnsi="Arial" w:cs="Arial"/>
          <w:color w:val="auto"/>
        </w:rPr>
      </w:pPr>
      <w:r w:rsidRPr="006309D2">
        <w:rPr>
          <w:rFonts w:ascii="Arial" w:hAnsi="Arial" w:cs="Arial"/>
          <w:color w:val="auto"/>
        </w:rPr>
        <w:t>Para el período 2014-2017 el gobierno de El Salvador había estimado invertir $195.8 millones de dólares con fondos públicos en la respuesta al VIH, al revisar los informes de medición del gasto en sida de los años citados, se invirtieron $190.1 millones, lo que representa un 5.6% menos de lo proyectado, si bien es cierto el presupuesto asignado para salud fue mayor</w:t>
      </w:r>
      <w:r w:rsidR="00F65E87" w:rsidRPr="006309D2">
        <w:rPr>
          <w:rFonts w:ascii="Arial" w:hAnsi="Arial" w:cs="Arial"/>
          <w:color w:val="auto"/>
        </w:rPr>
        <w:t>,</w:t>
      </w:r>
      <w:r w:rsidRPr="006309D2">
        <w:rPr>
          <w:rFonts w:ascii="Arial" w:hAnsi="Arial" w:cs="Arial"/>
          <w:color w:val="auto"/>
        </w:rPr>
        <w:t xml:space="preserve"> la distribución del mismo no permitió mayor inversión por el incremento al pago de remuneraciones (65%). </w:t>
      </w:r>
    </w:p>
    <w:p w14:paraId="53F75983" w14:textId="166CED65" w:rsidR="00F22C91" w:rsidRPr="006309D2" w:rsidRDefault="00F22C91" w:rsidP="00F22C91">
      <w:pPr>
        <w:jc w:val="both"/>
        <w:rPr>
          <w:rFonts w:ascii="Arial" w:hAnsi="Arial" w:cs="Arial"/>
          <w:color w:val="auto"/>
        </w:rPr>
      </w:pPr>
      <w:r w:rsidRPr="006309D2">
        <w:rPr>
          <w:rFonts w:ascii="Arial" w:hAnsi="Arial" w:cs="Arial"/>
          <w:color w:val="auto"/>
        </w:rPr>
        <w:t xml:space="preserve">El informe de Labores del Ministerio de Salud del año 2016-2017 refiere que, el gasto nacional en salud (GNS) de El Salvador ha aumentado con el tiempo. La información indica que se incrementó en términos nominales en un 43 % durante el período 2007 al 2016, pasando de USD$1,270 millones en el año 2007 a USD$1,821.1 millones en el año 2016. Estas cifras corresponden al porcentaje del producto interno bruto (PIB) que pasó de 6.3 % en el año 2007 a 6.8 % en el año 2016. El incremento del gasto público en salud estuvo acompañado en el tiempo por una disminución del gasto privado en salud, del cual un porcentaje importante comprendió reducciones en los gastos de bolsillo de las familias. </w:t>
      </w:r>
      <w:r w:rsidR="008E4CF2" w:rsidRPr="006309D2">
        <w:rPr>
          <w:rFonts w:ascii="Arial" w:hAnsi="Arial" w:cs="Arial"/>
          <w:color w:val="auto"/>
        </w:rPr>
        <w:t>(</w:t>
      </w:r>
      <w:r w:rsidRPr="006309D2">
        <w:rPr>
          <w:rFonts w:ascii="Arial" w:hAnsi="Arial" w:cs="Arial"/>
          <w:color w:val="auto"/>
        </w:rPr>
        <w:t xml:space="preserve">Ver </w:t>
      </w:r>
      <w:r w:rsidR="00CA2C4E" w:rsidRPr="006309D2">
        <w:rPr>
          <w:rFonts w:ascii="Arial" w:hAnsi="Arial" w:cs="Arial"/>
          <w:color w:val="auto"/>
        </w:rPr>
        <w:t>A</w:t>
      </w:r>
      <w:r w:rsidRPr="006309D2">
        <w:rPr>
          <w:rFonts w:ascii="Arial" w:hAnsi="Arial" w:cs="Arial"/>
          <w:color w:val="auto"/>
        </w:rPr>
        <w:t xml:space="preserve">nexo </w:t>
      </w:r>
      <w:r w:rsidR="008E4CF2" w:rsidRPr="006309D2">
        <w:rPr>
          <w:rFonts w:ascii="Arial" w:hAnsi="Arial" w:cs="Arial"/>
          <w:color w:val="auto"/>
        </w:rPr>
        <w:t>N° 27</w:t>
      </w:r>
      <w:r w:rsidR="00CA2C4E" w:rsidRPr="006309D2">
        <w:rPr>
          <w:rFonts w:ascii="Arial" w:hAnsi="Arial" w:cs="Arial"/>
          <w:color w:val="auto"/>
        </w:rPr>
        <w:t>,</w:t>
      </w:r>
      <w:r w:rsidRPr="006309D2">
        <w:rPr>
          <w:rFonts w:ascii="Arial" w:hAnsi="Arial" w:cs="Arial"/>
          <w:color w:val="auto"/>
        </w:rPr>
        <w:t xml:space="preserve"> </w:t>
      </w:r>
      <w:r w:rsidR="00CA2C4E" w:rsidRPr="006309D2">
        <w:rPr>
          <w:rFonts w:ascii="Arial" w:hAnsi="Arial" w:cs="Arial"/>
          <w:color w:val="auto"/>
        </w:rPr>
        <w:t>pág.</w:t>
      </w:r>
      <w:r w:rsidRPr="006309D2">
        <w:rPr>
          <w:rFonts w:ascii="Arial" w:hAnsi="Arial" w:cs="Arial"/>
          <w:color w:val="auto"/>
        </w:rPr>
        <w:t xml:space="preserve"> 26</w:t>
      </w:r>
      <w:r w:rsidR="008E4CF2" w:rsidRPr="006309D2">
        <w:rPr>
          <w:rFonts w:ascii="Arial" w:hAnsi="Arial" w:cs="Arial"/>
          <w:color w:val="auto"/>
        </w:rPr>
        <w:t>)</w:t>
      </w:r>
    </w:p>
    <w:p w14:paraId="5331C81C" w14:textId="73436D83" w:rsidR="00F22C91" w:rsidRPr="006309D2" w:rsidRDefault="00F22C91" w:rsidP="00F22C91">
      <w:pPr>
        <w:jc w:val="both"/>
        <w:rPr>
          <w:rFonts w:ascii="Arial" w:hAnsi="Arial" w:cs="Arial"/>
          <w:color w:val="auto"/>
        </w:rPr>
      </w:pPr>
      <w:r w:rsidRPr="006309D2">
        <w:rPr>
          <w:rFonts w:ascii="Arial" w:hAnsi="Arial" w:cs="Arial"/>
          <w:color w:val="auto"/>
        </w:rPr>
        <w:t>EL Gasto Público en Salud (</w:t>
      </w:r>
      <w:proofErr w:type="spellStart"/>
      <w:r w:rsidRPr="006309D2">
        <w:rPr>
          <w:rFonts w:ascii="Arial" w:hAnsi="Arial" w:cs="Arial"/>
          <w:color w:val="auto"/>
        </w:rPr>
        <w:t>GPúbS</w:t>
      </w:r>
      <w:proofErr w:type="spellEnd"/>
      <w:r w:rsidRPr="006309D2">
        <w:rPr>
          <w:rFonts w:ascii="Arial" w:hAnsi="Arial" w:cs="Arial"/>
          <w:color w:val="auto"/>
        </w:rPr>
        <w:t xml:space="preserve">) pasó de representar el 3.7% del PIB en 2007 al 4.5 % en 2016, situación que </w:t>
      </w:r>
      <w:r w:rsidRPr="006309D2">
        <w:rPr>
          <w:rFonts w:ascii="Arial" w:hAnsi="Arial" w:cs="Arial"/>
          <w:color w:val="auto"/>
          <w:u w:val="single"/>
        </w:rPr>
        <w:t>ubica a El Salvador en la ruta de avanzar en la Estrategia Regional de Acceso Universal en Salud y Cobertura Universal de la Salud</w:t>
      </w:r>
      <w:r w:rsidRPr="006309D2">
        <w:rPr>
          <w:rFonts w:ascii="Arial" w:hAnsi="Arial" w:cs="Arial"/>
          <w:color w:val="auto"/>
        </w:rPr>
        <w:t>, un compromiso de país establece elevarlo al 6 % del PIB como requisito mínimo para alcanzar la cobertura universal en salud.</w:t>
      </w:r>
      <w:r w:rsidRPr="006309D2">
        <w:rPr>
          <w:rFonts w:ascii="Arial" w:hAnsi="Arial" w:cs="Arial"/>
          <w:noProof/>
          <w:color w:val="auto"/>
          <w:lang w:eastAsia="es-NI"/>
        </w:rPr>
        <w:t xml:space="preserve"> El país reconoce el reto de mantener la tendencia para elevar el Gasto Público en Salud como un compromiso de nación incluyendo datos de la evolución del Gasto.</w:t>
      </w:r>
      <w:r w:rsidR="00CA2C4E" w:rsidRPr="006309D2">
        <w:rPr>
          <w:rFonts w:ascii="Arial" w:hAnsi="Arial" w:cs="Arial"/>
          <w:noProof/>
          <w:color w:val="auto"/>
          <w:lang w:eastAsia="es-NI"/>
        </w:rPr>
        <w:t>(</w:t>
      </w:r>
      <w:r w:rsidRPr="006309D2">
        <w:rPr>
          <w:rFonts w:ascii="Arial" w:hAnsi="Arial" w:cs="Arial"/>
          <w:color w:val="auto"/>
        </w:rPr>
        <w:t xml:space="preserve">Ver </w:t>
      </w:r>
      <w:r w:rsidR="00CA2C4E" w:rsidRPr="006309D2">
        <w:rPr>
          <w:rFonts w:ascii="Arial" w:hAnsi="Arial" w:cs="Arial"/>
          <w:color w:val="auto"/>
        </w:rPr>
        <w:t>A</w:t>
      </w:r>
      <w:r w:rsidRPr="006309D2">
        <w:rPr>
          <w:rFonts w:ascii="Arial" w:hAnsi="Arial" w:cs="Arial"/>
          <w:color w:val="auto"/>
        </w:rPr>
        <w:t>nexo</w:t>
      </w:r>
      <w:r w:rsidR="00CA2C4E" w:rsidRPr="006309D2">
        <w:rPr>
          <w:rFonts w:ascii="Arial" w:hAnsi="Arial" w:cs="Arial"/>
          <w:color w:val="auto"/>
        </w:rPr>
        <w:t xml:space="preserve"> N°</w:t>
      </w:r>
      <w:r w:rsidRPr="006309D2">
        <w:rPr>
          <w:rFonts w:ascii="Arial" w:hAnsi="Arial" w:cs="Arial"/>
          <w:color w:val="auto"/>
        </w:rPr>
        <w:t xml:space="preserve"> </w:t>
      </w:r>
      <w:r w:rsidR="00021FFE" w:rsidRPr="006309D2">
        <w:rPr>
          <w:rFonts w:ascii="Arial" w:hAnsi="Arial" w:cs="Arial"/>
          <w:color w:val="auto"/>
        </w:rPr>
        <w:t>27</w:t>
      </w:r>
      <w:r w:rsidR="00CA2C4E" w:rsidRPr="006309D2">
        <w:rPr>
          <w:rFonts w:ascii="Arial" w:hAnsi="Arial" w:cs="Arial"/>
          <w:color w:val="auto"/>
        </w:rPr>
        <w:t>,</w:t>
      </w:r>
      <w:r w:rsidRPr="006309D2">
        <w:rPr>
          <w:rFonts w:ascii="Arial" w:hAnsi="Arial" w:cs="Arial"/>
          <w:color w:val="auto"/>
        </w:rPr>
        <w:t xml:space="preserve"> </w:t>
      </w:r>
      <w:r w:rsidR="00CA2C4E" w:rsidRPr="006309D2">
        <w:rPr>
          <w:rFonts w:ascii="Arial" w:hAnsi="Arial" w:cs="Arial"/>
          <w:color w:val="auto"/>
        </w:rPr>
        <w:t>pág.</w:t>
      </w:r>
      <w:r w:rsidRPr="006309D2">
        <w:rPr>
          <w:rFonts w:ascii="Arial" w:hAnsi="Arial" w:cs="Arial"/>
          <w:color w:val="auto"/>
        </w:rPr>
        <w:t xml:space="preserve"> 29</w:t>
      </w:r>
      <w:r w:rsidR="00021FFE" w:rsidRPr="006309D2">
        <w:rPr>
          <w:rFonts w:ascii="Arial" w:hAnsi="Arial" w:cs="Arial"/>
          <w:color w:val="auto"/>
        </w:rPr>
        <w:t>)</w:t>
      </w:r>
    </w:p>
    <w:p w14:paraId="37D6CBFD" w14:textId="77777777" w:rsidR="00F22C91" w:rsidRPr="006309D2" w:rsidRDefault="00F22C91" w:rsidP="00F22C91">
      <w:pPr>
        <w:jc w:val="both"/>
        <w:rPr>
          <w:rFonts w:ascii="Arial" w:hAnsi="Arial" w:cs="Arial"/>
          <w:noProof/>
          <w:color w:val="auto"/>
          <w:lang w:eastAsia="es-NI"/>
        </w:rPr>
      </w:pPr>
      <w:r w:rsidRPr="006309D2">
        <w:rPr>
          <w:rFonts w:ascii="Arial" w:hAnsi="Arial" w:cs="Arial"/>
          <w:noProof/>
          <w:color w:val="auto"/>
          <w:lang w:eastAsia="es-NI"/>
        </w:rPr>
        <w:t xml:space="preserve"> El presupuesto del MINSAL, cuya principal fuente es el Fondo General de la nación, pasó de USD$371.4 millones en 2007 a USD$662.55 millones al 2017, con un incremento total de USD$291.15 millones. Este incremento obedece a que el estado a partir del año 2010 asume el costo de las cuotas voluntarias que aportaban los usuarios para poder recibir la atencion en los diferentes establecimientos de salud.</w:t>
      </w:r>
    </w:p>
    <w:p w14:paraId="465C7F61" w14:textId="77777777" w:rsidR="00F22C91" w:rsidRPr="006309D2" w:rsidRDefault="00F22C91" w:rsidP="00F22C91">
      <w:pPr>
        <w:jc w:val="both"/>
        <w:rPr>
          <w:rFonts w:ascii="Arial" w:hAnsi="Arial" w:cs="Arial"/>
          <w:noProof/>
          <w:color w:val="auto"/>
          <w:lang w:eastAsia="es-NI"/>
        </w:rPr>
      </w:pPr>
      <w:r w:rsidRPr="006309D2">
        <w:rPr>
          <w:rFonts w:ascii="Arial" w:hAnsi="Arial" w:cs="Arial"/>
          <w:noProof/>
          <w:color w:val="auto"/>
          <w:lang w:eastAsia="es-NI"/>
        </w:rPr>
        <w:t xml:space="preserve">El mayor porcentaje del presupuesto de MINSAL incluyendo todas las fuentes de financiamiento se destinó al primer nivel de atención. De 2007 a 2016, el gasto promedio en este nivel osciló entre el 35% y 38%, seguido por el segundo nivel de atención que pasó del 42% al 33%, el tercer nivel entre el 18% y 17% y la Secretaría de Estado que pasó del 5% al 11% durante el período. Esto evidencia el compromiso de fortalecer la  prevencion en salud y disminuir la morbimortalidad que requiere atencion hospitalaria. </w:t>
      </w:r>
    </w:p>
    <w:p w14:paraId="658F773D" w14:textId="722B25BF" w:rsidR="00F22C91" w:rsidRPr="00224B07" w:rsidRDefault="00F22C91" w:rsidP="00F22C91">
      <w:pPr>
        <w:jc w:val="both"/>
        <w:rPr>
          <w:rFonts w:ascii="Arial" w:hAnsi="Arial" w:cs="Arial"/>
          <w:noProof/>
          <w:color w:val="auto"/>
          <w:lang w:eastAsia="es-NI"/>
        </w:rPr>
      </w:pPr>
      <w:r w:rsidRPr="006309D2">
        <w:rPr>
          <w:rFonts w:ascii="Arial" w:hAnsi="Arial" w:cs="Arial"/>
          <w:noProof/>
          <w:color w:val="auto"/>
          <w:lang w:eastAsia="es-NI"/>
        </w:rPr>
        <w:t xml:space="preserve">Entre las instituciones públicas el </w:t>
      </w:r>
      <w:r w:rsidRPr="006309D2">
        <w:rPr>
          <w:rFonts w:ascii="Arial" w:hAnsi="Arial" w:cs="Arial"/>
          <w:color w:val="auto"/>
        </w:rPr>
        <w:t xml:space="preserve">MINSAL representó el mayor gasto (incluyendo todas las fuentes de financiamiento, </w:t>
      </w:r>
      <w:r w:rsidRPr="006309D2">
        <w:rPr>
          <w:rFonts w:ascii="Arial" w:hAnsi="Arial" w:cs="Arial"/>
          <w:noProof/>
          <w:color w:val="auto"/>
          <w:lang w:eastAsia="es-NI"/>
        </w:rPr>
        <w:t>las subvenciones y subsidios a entidades adscritas y de asistencia social) pasó de 1.8 % en 2007 a 2.4 % del PIB en 2016. Sus aportes representan el 53.5 % del total del gasto público en salud en El Salvador. El Instituto Salvadoreño de Seguridad  Social (ISSS) tuvo el 1.7 % del PIB en el año 2016, equivalentes a más de la tercera parte del Gasto público en salud. El resto de entidades públicas (sin incluir aún los gobiernos municipales y empresas públicas) alcanzó el 0.4% del PIB.</w:t>
      </w:r>
    </w:p>
    <w:p w14:paraId="4BDE588B" w14:textId="2FCA52ED" w:rsidR="00F22C91" w:rsidRPr="006309D2" w:rsidRDefault="00F22C91" w:rsidP="00F22C91">
      <w:pPr>
        <w:jc w:val="both"/>
        <w:rPr>
          <w:rFonts w:ascii="Arial" w:hAnsi="Arial" w:cs="Arial"/>
          <w:noProof/>
          <w:color w:val="auto"/>
          <w:lang w:eastAsia="es-NI"/>
        </w:rPr>
      </w:pPr>
      <w:r w:rsidRPr="006309D2">
        <w:rPr>
          <w:rFonts w:ascii="Arial" w:hAnsi="Arial" w:cs="Arial"/>
          <w:noProof/>
          <w:color w:val="auto"/>
          <w:lang w:eastAsia="es-NI"/>
        </w:rPr>
        <w:lastRenderedPageBreak/>
        <w:t xml:space="preserve">A pesar de los esfuerzos por mejorar la prestación de servicios y enfocarse a los más pobres, la prestación pública de servicios de salud sigue estando fragmentada, con desigualdades en el gasto de diferentes proveedores.  Esto se refleja en las importantes diferencias en el gasto per cápita entre diferentes proveedores públicos.  En 2016, el gasto per cápita institucional osciló entre USD$136.00 para el MINSAL, USD$236.00 para el ISSS, USD$668.00 para el Comando de Sanidad Militar (COSAM), USD$578.00 para el Instituto Salvadoreño de Bienestar Magisterial (ISBM) y el gasto per cápita nacional institucional fue de USD$ 184.00. El gasto nacional per cápita pasó de USD$208.00 en 2007 a USD$279.00 en 2016.  </w:t>
      </w:r>
      <w:r w:rsidR="00A47690" w:rsidRPr="006309D2">
        <w:rPr>
          <w:rFonts w:ascii="Arial" w:hAnsi="Arial" w:cs="Arial"/>
          <w:noProof/>
          <w:color w:val="auto"/>
          <w:lang w:eastAsia="es-NI"/>
        </w:rPr>
        <w:t>(</w:t>
      </w:r>
      <w:r w:rsidRPr="006309D2">
        <w:rPr>
          <w:rFonts w:ascii="Arial" w:hAnsi="Arial" w:cs="Arial"/>
          <w:noProof/>
          <w:color w:val="auto"/>
          <w:lang w:eastAsia="es-NI"/>
        </w:rPr>
        <w:t xml:space="preserve">Ver anexo </w:t>
      </w:r>
      <w:r w:rsidR="00A47690" w:rsidRPr="006309D2">
        <w:rPr>
          <w:rFonts w:ascii="Arial" w:hAnsi="Arial" w:cs="Arial"/>
          <w:noProof/>
          <w:color w:val="auto"/>
          <w:lang w:eastAsia="es-NI"/>
        </w:rPr>
        <w:t>N° 27</w:t>
      </w:r>
      <w:r w:rsidRPr="006309D2">
        <w:rPr>
          <w:rFonts w:ascii="Arial" w:hAnsi="Arial" w:cs="Arial"/>
          <w:noProof/>
          <w:color w:val="auto"/>
          <w:lang w:eastAsia="es-NI"/>
        </w:rPr>
        <w:t xml:space="preserve"> pagina 32</w:t>
      </w:r>
      <w:r w:rsidR="00A47690" w:rsidRPr="006309D2">
        <w:rPr>
          <w:rFonts w:ascii="Arial" w:hAnsi="Arial" w:cs="Arial"/>
          <w:noProof/>
          <w:color w:val="auto"/>
          <w:lang w:eastAsia="es-NI"/>
        </w:rPr>
        <w:t>)</w:t>
      </w:r>
    </w:p>
    <w:p w14:paraId="583071D8" w14:textId="494FA1A9" w:rsidR="00F22C91" w:rsidRPr="00224B07" w:rsidRDefault="00F22C91" w:rsidP="00CA2C4E">
      <w:pPr>
        <w:spacing w:line="254" w:lineRule="auto"/>
        <w:jc w:val="both"/>
        <w:rPr>
          <w:rFonts w:ascii="Arial" w:eastAsiaTheme="minorHAnsi" w:hAnsi="Arial" w:cs="Arial"/>
          <w:color w:val="auto"/>
        </w:rPr>
      </w:pPr>
      <w:r w:rsidRPr="006309D2">
        <w:rPr>
          <w:rFonts w:ascii="Arial" w:hAnsi="Arial" w:cs="Arial"/>
          <w:color w:val="auto"/>
        </w:rPr>
        <w:t>El Programa Nacional de ITS/VIH anualmente elabora la medición del Gasto en Sida (MEGAS) como un mecanismo de seguimiento a la inversión que realizan los diferentes sectores en VIH</w:t>
      </w:r>
      <w:r w:rsidR="00A47690" w:rsidRPr="006309D2">
        <w:rPr>
          <w:rFonts w:ascii="Arial" w:hAnsi="Arial" w:cs="Arial"/>
          <w:color w:val="auto"/>
        </w:rPr>
        <w:t>.</w:t>
      </w:r>
      <w:r w:rsidRPr="006309D2">
        <w:rPr>
          <w:rFonts w:ascii="Arial" w:hAnsi="Arial" w:cs="Arial"/>
          <w:color w:val="auto"/>
        </w:rPr>
        <w:t xml:space="preserve"> </w:t>
      </w:r>
      <w:r w:rsidR="00A47690" w:rsidRPr="006309D2">
        <w:rPr>
          <w:rFonts w:ascii="Arial" w:hAnsi="Arial" w:cs="Arial"/>
          <w:color w:val="auto"/>
        </w:rPr>
        <w:t>A</w:t>
      </w:r>
      <w:r w:rsidRPr="006309D2">
        <w:rPr>
          <w:rFonts w:ascii="Arial" w:hAnsi="Arial" w:cs="Arial"/>
          <w:color w:val="auto"/>
        </w:rPr>
        <w:t xml:space="preserve"> partir de marzo de 2018, el gobierno de El Salvador ha implementado un nuevo sistema de medición de cuentas Nacionales para la medición más precisa de la economía del país. Por otro lado, el Ministerio de Hacienda está desarrollando el proyecto Implementación del seguimiento y evaluación presupuestaria para fortalecer los mecanismos de seguimiento y evaluación del gasto público permitiendo el control periódico de los recursos asignados en los presupuestos y el impacto alcanzado con el propósito de orientar recursos a las principales prioridades de país</w:t>
      </w:r>
      <w:bookmarkStart w:id="43" w:name="_ftnref1"/>
      <w:r w:rsidRPr="006309D2">
        <w:rPr>
          <w:rFonts w:ascii="Arial" w:hAnsi="Arial" w:cs="Arial"/>
          <w:color w:val="auto"/>
        </w:rPr>
        <w:fldChar w:fldCharType="begin"/>
      </w:r>
      <w:r w:rsidRPr="006309D2">
        <w:rPr>
          <w:rFonts w:ascii="Arial" w:hAnsi="Arial" w:cs="Arial"/>
          <w:color w:val="auto"/>
        </w:rPr>
        <w:instrText xml:space="preserve"> HYPERLINK "" \l "_ftn1" </w:instrText>
      </w:r>
      <w:r w:rsidRPr="006309D2">
        <w:rPr>
          <w:rFonts w:ascii="Arial" w:hAnsi="Arial" w:cs="Arial"/>
          <w:color w:val="auto"/>
        </w:rPr>
        <w:fldChar w:fldCharType="separate"/>
      </w:r>
      <w:r w:rsidRPr="006309D2">
        <w:rPr>
          <w:rStyle w:val="gmail-msofootnotereference"/>
          <w:rFonts w:ascii="Arial" w:hAnsi="Arial" w:cs="Arial"/>
          <w:color w:val="auto"/>
          <w:vertAlign w:val="superscript"/>
        </w:rPr>
        <w:t>[1]</w:t>
      </w:r>
      <w:r w:rsidRPr="006309D2">
        <w:rPr>
          <w:rFonts w:ascii="Arial" w:hAnsi="Arial" w:cs="Arial"/>
          <w:color w:val="auto"/>
        </w:rPr>
        <w:fldChar w:fldCharType="end"/>
      </w:r>
      <w:bookmarkEnd w:id="43"/>
      <w:r w:rsidRPr="006309D2">
        <w:rPr>
          <w:rFonts w:ascii="Arial" w:hAnsi="Arial" w:cs="Arial"/>
          <w:color w:val="auto"/>
        </w:rPr>
        <w:t>. El Programa Nacional está en las unidades pilotos del Ministerio de Salud para implementar el presupuesto por resultado a partir de 2019. Por lo que la asistencia la brindará el Ministerio de Hacienda.</w:t>
      </w:r>
      <w:r w:rsidR="00CA2C4E" w:rsidRPr="006309D2">
        <w:rPr>
          <w:rFonts w:ascii="Arial" w:hAnsi="Arial" w:cs="Arial"/>
          <w:color w:val="auto"/>
        </w:rPr>
        <w:t xml:space="preserve"> </w:t>
      </w:r>
      <w:r w:rsidR="00466E3B" w:rsidRPr="006309D2">
        <w:rPr>
          <w:rFonts w:ascii="Arial" w:hAnsi="Arial" w:cs="Arial"/>
          <w:noProof/>
          <w:color w:val="auto"/>
          <w:lang w:eastAsia="es-NI"/>
        </w:rPr>
        <w:t>(</w:t>
      </w:r>
      <w:r w:rsidR="00CA2C4E" w:rsidRPr="006309D2">
        <w:rPr>
          <w:rFonts w:ascii="Arial" w:hAnsi="Arial" w:cs="Arial"/>
          <w:noProof/>
          <w:color w:val="auto"/>
          <w:lang w:eastAsia="es-NI"/>
        </w:rPr>
        <w:t>Ver</w:t>
      </w:r>
      <w:r w:rsidRPr="006309D2">
        <w:rPr>
          <w:rFonts w:ascii="Arial" w:hAnsi="Arial" w:cs="Arial"/>
          <w:noProof/>
          <w:color w:val="auto"/>
          <w:lang w:eastAsia="es-NI"/>
        </w:rPr>
        <w:t xml:space="preserve"> </w:t>
      </w:r>
      <w:r w:rsidR="00CA2C4E" w:rsidRPr="006309D2">
        <w:rPr>
          <w:rFonts w:ascii="Arial" w:hAnsi="Arial" w:cs="Arial"/>
          <w:noProof/>
          <w:color w:val="auto"/>
          <w:lang w:eastAsia="es-NI"/>
        </w:rPr>
        <w:t>A</w:t>
      </w:r>
      <w:r w:rsidRPr="006309D2">
        <w:rPr>
          <w:rFonts w:ascii="Arial" w:hAnsi="Arial" w:cs="Arial"/>
          <w:noProof/>
          <w:color w:val="auto"/>
          <w:lang w:eastAsia="es-NI"/>
        </w:rPr>
        <w:t xml:space="preserve">nexo </w:t>
      </w:r>
      <w:r w:rsidR="00466E3B" w:rsidRPr="006309D2">
        <w:rPr>
          <w:rFonts w:ascii="Arial" w:hAnsi="Arial" w:cs="Arial"/>
          <w:noProof/>
          <w:color w:val="auto"/>
          <w:lang w:eastAsia="es-NI"/>
        </w:rPr>
        <w:t>N° 28)</w:t>
      </w:r>
    </w:p>
    <w:tbl>
      <w:tblPr>
        <w:tblStyle w:val="TableGrid"/>
        <w:tblW w:w="8788" w:type="dxa"/>
        <w:tblInd w:w="61" w:type="dxa"/>
        <w:tblCellMar>
          <w:left w:w="107" w:type="dxa"/>
          <w:right w:w="55" w:type="dxa"/>
        </w:tblCellMar>
        <w:tblLook w:val="04A0" w:firstRow="1" w:lastRow="0" w:firstColumn="1" w:lastColumn="0" w:noHBand="0" w:noVBand="1"/>
      </w:tblPr>
      <w:tblGrid>
        <w:gridCol w:w="8788"/>
      </w:tblGrid>
      <w:tr w:rsidR="005F029A" w14:paraId="6495353E" w14:textId="77777777" w:rsidTr="00B708E3">
        <w:trPr>
          <w:trHeight w:val="479"/>
        </w:trPr>
        <w:tc>
          <w:tcPr>
            <w:tcW w:w="8788" w:type="dxa"/>
            <w:tcBorders>
              <w:top w:val="single" w:sz="4" w:space="0" w:color="808080"/>
              <w:left w:val="single" w:sz="4" w:space="0" w:color="808080"/>
              <w:bottom w:val="single" w:sz="4" w:space="0" w:color="808080"/>
              <w:right w:val="single" w:sz="4" w:space="0" w:color="808080"/>
            </w:tcBorders>
            <w:shd w:val="clear" w:color="auto" w:fill="C6D9F1"/>
            <w:vAlign w:val="center"/>
          </w:tcPr>
          <w:p w14:paraId="1F4CE90C" w14:textId="77777777" w:rsidR="005F029A" w:rsidRDefault="005F029A" w:rsidP="00B708E3">
            <w:r>
              <w:rPr>
                <w:rFonts w:ascii="Arial" w:eastAsia="Arial" w:hAnsi="Arial" w:cs="Arial"/>
                <w:b/>
                <w:sz w:val="20"/>
              </w:rPr>
              <w:t>4.2 Sostenibilidad</w:t>
            </w:r>
            <w:r>
              <w:rPr>
                <w:rFonts w:ascii="Arial" w:eastAsia="Arial" w:hAnsi="Arial" w:cs="Arial"/>
                <w:sz w:val="20"/>
              </w:rPr>
              <w:t xml:space="preserve"> </w:t>
            </w:r>
          </w:p>
        </w:tc>
      </w:tr>
      <w:tr w:rsidR="005F029A" w14:paraId="516E5381" w14:textId="77777777" w:rsidTr="00B708E3">
        <w:trPr>
          <w:trHeight w:val="4399"/>
        </w:trPr>
        <w:tc>
          <w:tcPr>
            <w:tcW w:w="8788"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4B287B17" w14:textId="77777777" w:rsidR="005F029A" w:rsidRPr="002C7C46" w:rsidRDefault="005F029A" w:rsidP="00B708E3">
            <w:pPr>
              <w:spacing w:after="120" w:line="241" w:lineRule="auto"/>
              <w:ind w:right="62"/>
              <w:jc w:val="both"/>
            </w:pPr>
            <w:r>
              <w:rPr>
                <w:rFonts w:ascii="Arial" w:eastAsia="Arial" w:hAnsi="Arial" w:cs="Arial"/>
                <w:sz w:val="20"/>
              </w:rPr>
              <w:t xml:space="preserve">Describa a continuación cómo asumirá paulatinamente el gobierno los costos de los programas de salud, así como las medidas para mejorar la sostenibilidad de los programas financiados por el </w:t>
            </w:r>
            <w:r w:rsidRPr="002C7C46">
              <w:rPr>
                <w:rFonts w:ascii="Arial" w:eastAsia="Arial" w:hAnsi="Arial" w:cs="Arial"/>
                <w:sz w:val="20"/>
              </w:rPr>
              <w:t xml:space="preserve">Fondo Mundial. Específicamente: </w:t>
            </w:r>
          </w:p>
          <w:p w14:paraId="6B070CF3" w14:textId="77777777" w:rsidR="005F029A" w:rsidRPr="006C5265" w:rsidRDefault="005F029A" w:rsidP="005F029A">
            <w:pPr>
              <w:numPr>
                <w:ilvl w:val="0"/>
                <w:numId w:val="12"/>
              </w:numPr>
              <w:spacing w:line="277" w:lineRule="auto"/>
              <w:ind w:right="57" w:hanging="360"/>
              <w:jc w:val="both"/>
              <w:rPr>
                <w:b/>
              </w:rPr>
            </w:pPr>
            <w:r w:rsidRPr="002C7C46">
              <w:rPr>
                <w:rFonts w:ascii="Arial" w:eastAsia="Arial" w:hAnsi="Arial" w:cs="Arial"/>
                <w:sz w:val="20"/>
              </w:rPr>
              <w:t xml:space="preserve">Describa los </w:t>
            </w:r>
            <w:r w:rsidRPr="002F4E19">
              <w:rPr>
                <w:rFonts w:ascii="Arial" w:eastAsia="Arial" w:hAnsi="Arial" w:cs="Arial"/>
                <w:b/>
                <w:sz w:val="20"/>
              </w:rPr>
              <w:t>costos</w:t>
            </w:r>
            <w:r w:rsidRPr="002C7C46">
              <w:rPr>
                <w:rFonts w:ascii="Arial" w:eastAsia="Arial" w:hAnsi="Arial" w:cs="Arial"/>
                <w:sz w:val="20"/>
              </w:rPr>
              <w:t xml:space="preserve">, la </w:t>
            </w:r>
            <w:r w:rsidRPr="002F4E19">
              <w:rPr>
                <w:rFonts w:ascii="Arial" w:eastAsia="Arial" w:hAnsi="Arial" w:cs="Arial"/>
                <w:b/>
                <w:sz w:val="20"/>
              </w:rPr>
              <w:t>disponibilidad de fondos</w:t>
            </w:r>
            <w:r w:rsidRPr="002C7C46">
              <w:rPr>
                <w:rFonts w:ascii="Arial" w:eastAsia="Arial" w:hAnsi="Arial" w:cs="Arial"/>
                <w:sz w:val="20"/>
              </w:rPr>
              <w:t xml:space="preserve"> y el </w:t>
            </w:r>
            <w:r w:rsidRPr="002F4E19">
              <w:rPr>
                <w:rFonts w:ascii="Arial" w:eastAsia="Arial" w:hAnsi="Arial" w:cs="Arial"/>
                <w:b/>
                <w:sz w:val="20"/>
              </w:rPr>
              <w:t>déficit de financiamiento para las principales áreas de los programas.</w:t>
            </w:r>
            <w:r w:rsidRPr="002C7C46">
              <w:rPr>
                <w:rFonts w:ascii="Arial" w:eastAsia="Arial" w:hAnsi="Arial" w:cs="Arial"/>
                <w:sz w:val="20"/>
              </w:rPr>
              <w:t xml:space="preserve"> Especifique </w:t>
            </w:r>
            <w:r w:rsidRPr="006C5265">
              <w:rPr>
                <w:rFonts w:ascii="Arial" w:eastAsia="Arial" w:hAnsi="Arial" w:cs="Arial"/>
                <w:sz w:val="20"/>
              </w:rPr>
              <w:t xml:space="preserve">concretamente cómo asumirá paulatinamente el gobierno los costos clave de los planes nacionales de enfermedad y/o financiará los sistemas de salud, incluida la </w:t>
            </w:r>
            <w:r w:rsidRPr="006C5265">
              <w:rPr>
                <w:rFonts w:ascii="Arial" w:eastAsia="Arial" w:hAnsi="Arial" w:cs="Arial"/>
                <w:b/>
                <w:sz w:val="20"/>
              </w:rPr>
              <w:t>ampliación de las inversiones destinadas a programas para poblaciones clave y vulnerables</w:t>
            </w:r>
            <w:r w:rsidRPr="006C5265">
              <w:rPr>
                <w:rFonts w:ascii="Arial" w:eastAsia="Arial" w:hAnsi="Arial" w:cs="Arial"/>
                <w:sz w:val="20"/>
              </w:rPr>
              <w:t xml:space="preserve">, la eliminación de los obstáculos relacionados con los derechos humanos y el género, y las </w:t>
            </w:r>
            <w:r w:rsidRPr="006C5265">
              <w:rPr>
                <w:rFonts w:ascii="Arial" w:eastAsia="Arial" w:hAnsi="Arial" w:cs="Arial"/>
                <w:b/>
                <w:sz w:val="20"/>
              </w:rPr>
              <w:t xml:space="preserve">intervenciones de entornos propicios. </w:t>
            </w:r>
          </w:p>
          <w:p w14:paraId="0888C030" w14:textId="77777777" w:rsidR="005F029A" w:rsidRPr="006C5265" w:rsidRDefault="005F029A" w:rsidP="005F029A">
            <w:pPr>
              <w:numPr>
                <w:ilvl w:val="0"/>
                <w:numId w:val="12"/>
              </w:numPr>
              <w:spacing w:after="197" w:line="277" w:lineRule="auto"/>
              <w:ind w:right="57" w:hanging="360"/>
              <w:jc w:val="both"/>
            </w:pPr>
            <w:r w:rsidRPr="006C5265">
              <w:rPr>
                <w:rFonts w:ascii="Arial" w:eastAsia="Arial" w:hAnsi="Arial" w:cs="Arial"/>
                <w:sz w:val="20"/>
              </w:rPr>
              <w:t xml:space="preserve">Describa las </w:t>
            </w:r>
            <w:r w:rsidRPr="006C5265">
              <w:rPr>
                <w:rFonts w:ascii="Arial" w:eastAsia="Arial" w:hAnsi="Arial" w:cs="Arial"/>
                <w:b/>
                <w:sz w:val="20"/>
              </w:rPr>
              <w:t>medidas para mejorar la sostenibilidad</w:t>
            </w:r>
            <w:r w:rsidRPr="006C5265">
              <w:rPr>
                <w:rFonts w:ascii="Arial" w:eastAsia="Arial" w:hAnsi="Arial" w:cs="Arial"/>
                <w:sz w:val="20"/>
              </w:rPr>
              <w:t xml:space="preserve"> de los programas financiados por el Fondo Mundial. En concreto, enfatice los </w:t>
            </w:r>
            <w:r w:rsidRPr="006C5265">
              <w:rPr>
                <w:rFonts w:ascii="Arial" w:eastAsia="Arial" w:hAnsi="Arial" w:cs="Arial"/>
                <w:b/>
                <w:sz w:val="20"/>
              </w:rPr>
              <w:t>principales retos para la sostenibilidad de los programas cubiertos en la solicitud de financiamiento</w:t>
            </w:r>
            <w:r w:rsidRPr="006C5265">
              <w:rPr>
                <w:rFonts w:ascii="Arial" w:eastAsia="Arial" w:hAnsi="Arial" w:cs="Arial"/>
                <w:sz w:val="20"/>
              </w:rPr>
              <w:t xml:space="preserve">, así como cualquier medida actual o planificada para superarlos. </w:t>
            </w:r>
          </w:p>
          <w:p w14:paraId="0141B94C" w14:textId="77777777" w:rsidR="005F029A" w:rsidRDefault="005F029A" w:rsidP="00B708E3">
            <w:r w:rsidRPr="006C5265">
              <w:rPr>
                <w:rFonts w:ascii="Arial" w:eastAsia="Arial" w:hAnsi="Arial" w:cs="Arial"/>
                <w:b/>
                <w:sz w:val="20"/>
              </w:rPr>
              <w:t>(Máximo 1 página)</w:t>
            </w:r>
            <w:r>
              <w:rPr>
                <w:rFonts w:ascii="Arial" w:eastAsia="Arial" w:hAnsi="Arial" w:cs="Arial"/>
                <w:b/>
                <w:sz w:val="20"/>
              </w:rPr>
              <w:t xml:space="preserve"> </w:t>
            </w:r>
          </w:p>
        </w:tc>
      </w:tr>
    </w:tbl>
    <w:p w14:paraId="0500DC96" w14:textId="40BEAEF0" w:rsidR="00615748" w:rsidRPr="00224B07" w:rsidRDefault="00F22C91" w:rsidP="00F22C91">
      <w:pPr>
        <w:pStyle w:val="LO-Normal"/>
        <w:spacing w:after="0" w:line="240" w:lineRule="auto"/>
        <w:jc w:val="both"/>
        <w:rPr>
          <w:rStyle w:val="Fuentedeprrafopredeter1"/>
          <w:rFonts w:ascii="Arial" w:eastAsia="Calibri" w:hAnsi="Arial" w:cs="Arial"/>
          <w:bCs/>
          <w:iCs/>
          <w:lang w:val="es-ES"/>
        </w:rPr>
      </w:pPr>
      <w:r w:rsidRPr="00224B07">
        <w:rPr>
          <w:rStyle w:val="Fuentedeprrafopredeter1"/>
          <w:rFonts w:ascii="Arial" w:eastAsia="Calibri" w:hAnsi="Arial" w:cs="Arial"/>
          <w:bCs/>
          <w:iCs/>
          <w:lang w:val="es-ES"/>
        </w:rPr>
        <w:t xml:space="preserve">Brechas </w:t>
      </w:r>
      <w:r w:rsidR="00CE69C9" w:rsidRPr="00224B07">
        <w:rPr>
          <w:rStyle w:val="Fuentedeprrafopredeter1"/>
          <w:rFonts w:ascii="Arial" w:eastAsia="Calibri" w:hAnsi="Arial" w:cs="Arial"/>
          <w:bCs/>
          <w:iCs/>
          <w:lang w:val="es-ES"/>
        </w:rPr>
        <w:t>financieras. (Ver Anexo N°17)</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611"/>
        <w:gridCol w:w="1701"/>
        <w:gridCol w:w="1559"/>
        <w:gridCol w:w="1843"/>
      </w:tblGrid>
      <w:tr w:rsidR="00F22C91" w:rsidRPr="00CE69C9" w14:paraId="368C36C8" w14:textId="77777777" w:rsidTr="00C67AAA">
        <w:trPr>
          <w:trHeight w:val="78"/>
        </w:trPr>
        <w:tc>
          <w:tcPr>
            <w:tcW w:w="2217"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6FCF8745" w14:textId="77777777" w:rsidR="00F22C91" w:rsidRPr="00CE69C9" w:rsidRDefault="00F22C91" w:rsidP="00C67AAA">
            <w:pPr>
              <w:jc w:val="center"/>
              <w:rPr>
                <w:rFonts w:ascii="Arial" w:hAnsi="Arial" w:cs="Arial"/>
                <w:color w:val="auto"/>
                <w:sz w:val="16"/>
                <w:szCs w:val="16"/>
                <w:lang w:val="es-ES" w:eastAsia="en-US"/>
              </w:rPr>
            </w:pPr>
            <w:r w:rsidRPr="00CE69C9">
              <w:rPr>
                <w:rFonts w:ascii="Arial" w:hAnsi="Arial" w:cs="Arial"/>
                <w:b/>
                <w:bCs/>
                <w:color w:val="auto"/>
                <w:sz w:val="16"/>
                <w:szCs w:val="16"/>
                <w:lang w:val="es-ES" w:eastAsia="en-US"/>
              </w:rPr>
              <w:t>Descripción</w:t>
            </w:r>
          </w:p>
        </w:tc>
        <w:tc>
          <w:tcPr>
            <w:tcW w:w="161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078564D2" w14:textId="77777777" w:rsidR="00F22C91" w:rsidRPr="00CE69C9" w:rsidRDefault="00F22C91" w:rsidP="00C67AAA">
            <w:pPr>
              <w:jc w:val="center"/>
              <w:rPr>
                <w:rFonts w:ascii="Arial" w:hAnsi="Arial" w:cs="Arial"/>
                <w:color w:val="auto"/>
                <w:sz w:val="16"/>
                <w:szCs w:val="16"/>
                <w:lang w:val="es-ES" w:eastAsia="en-US"/>
              </w:rPr>
            </w:pPr>
            <w:r w:rsidRPr="00CE69C9">
              <w:rPr>
                <w:rFonts w:ascii="Arial" w:hAnsi="Arial" w:cs="Arial"/>
                <w:b/>
                <w:bCs/>
                <w:color w:val="auto"/>
                <w:sz w:val="16"/>
                <w:szCs w:val="16"/>
                <w:lang w:val="es-ES" w:eastAsia="en-US"/>
              </w:rPr>
              <w:t>2019</w:t>
            </w:r>
          </w:p>
        </w:tc>
        <w:tc>
          <w:tcPr>
            <w:tcW w:w="170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23797E6B" w14:textId="77777777" w:rsidR="00F22C91" w:rsidRPr="00CE69C9" w:rsidRDefault="00F22C91" w:rsidP="00C67AAA">
            <w:pPr>
              <w:jc w:val="center"/>
              <w:rPr>
                <w:rFonts w:ascii="Arial" w:hAnsi="Arial" w:cs="Arial"/>
                <w:color w:val="auto"/>
                <w:sz w:val="16"/>
                <w:szCs w:val="16"/>
                <w:lang w:val="es-ES" w:eastAsia="en-US"/>
              </w:rPr>
            </w:pPr>
            <w:r w:rsidRPr="00CE69C9">
              <w:rPr>
                <w:rFonts w:ascii="Arial" w:hAnsi="Arial" w:cs="Arial"/>
                <w:b/>
                <w:bCs/>
                <w:color w:val="auto"/>
                <w:sz w:val="16"/>
                <w:szCs w:val="16"/>
                <w:lang w:val="es-ES"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06F39635" w14:textId="77777777" w:rsidR="00F22C91" w:rsidRPr="00CE69C9" w:rsidRDefault="00F22C91" w:rsidP="00C67AAA">
            <w:pPr>
              <w:jc w:val="center"/>
              <w:rPr>
                <w:rFonts w:ascii="Arial" w:hAnsi="Arial" w:cs="Arial"/>
                <w:b/>
                <w:bCs/>
                <w:color w:val="auto"/>
                <w:sz w:val="16"/>
                <w:szCs w:val="16"/>
                <w:lang w:val="es-ES" w:eastAsia="en-US"/>
              </w:rPr>
            </w:pPr>
            <w:r w:rsidRPr="00CE69C9">
              <w:rPr>
                <w:rFonts w:ascii="Arial" w:hAnsi="Arial" w:cs="Arial"/>
                <w:b/>
                <w:bCs/>
                <w:color w:val="auto"/>
                <w:sz w:val="16"/>
                <w:szCs w:val="16"/>
                <w:lang w:val="es-ES" w:eastAsia="en-US"/>
              </w:rPr>
              <w:t>2021</w:t>
            </w:r>
          </w:p>
        </w:tc>
        <w:tc>
          <w:tcPr>
            <w:tcW w:w="1843"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49D61FBB" w14:textId="77777777" w:rsidR="00F22C91" w:rsidRPr="00CE69C9" w:rsidRDefault="00F22C91" w:rsidP="00C67AAA">
            <w:pPr>
              <w:jc w:val="center"/>
              <w:rPr>
                <w:rFonts w:ascii="Arial" w:hAnsi="Arial" w:cs="Arial"/>
                <w:color w:val="auto"/>
                <w:sz w:val="16"/>
                <w:szCs w:val="16"/>
                <w:lang w:val="es-ES" w:eastAsia="en-US"/>
              </w:rPr>
            </w:pPr>
            <w:proofErr w:type="gramStart"/>
            <w:r w:rsidRPr="00CE69C9">
              <w:rPr>
                <w:rFonts w:ascii="Arial" w:hAnsi="Arial" w:cs="Arial"/>
                <w:b/>
                <w:bCs/>
                <w:color w:val="auto"/>
                <w:sz w:val="16"/>
                <w:szCs w:val="16"/>
                <w:lang w:val="es-ES" w:eastAsia="en-US"/>
              </w:rPr>
              <w:t>Total</w:t>
            </w:r>
            <w:proofErr w:type="gramEnd"/>
            <w:r w:rsidRPr="00CE69C9">
              <w:rPr>
                <w:rFonts w:ascii="Arial" w:hAnsi="Arial" w:cs="Arial"/>
                <w:b/>
                <w:bCs/>
                <w:color w:val="auto"/>
                <w:sz w:val="16"/>
                <w:szCs w:val="16"/>
                <w:lang w:val="es-ES" w:eastAsia="en-US"/>
              </w:rPr>
              <w:t xml:space="preserve"> periodo</w:t>
            </w:r>
          </w:p>
        </w:tc>
      </w:tr>
      <w:tr w:rsidR="00F22C91" w:rsidRPr="00CE69C9" w14:paraId="018C20B7" w14:textId="77777777" w:rsidTr="00CE69C9">
        <w:trPr>
          <w:trHeight w:val="403"/>
        </w:trPr>
        <w:tc>
          <w:tcPr>
            <w:tcW w:w="2217" w:type="dxa"/>
            <w:tcBorders>
              <w:top w:val="single" w:sz="4" w:space="0" w:color="auto"/>
              <w:left w:val="single" w:sz="4" w:space="0" w:color="auto"/>
              <w:bottom w:val="single" w:sz="4" w:space="0" w:color="auto"/>
              <w:right w:val="single" w:sz="4" w:space="0" w:color="auto"/>
            </w:tcBorders>
            <w:vAlign w:val="center"/>
            <w:hideMark/>
          </w:tcPr>
          <w:p w14:paraId="3C1E5512"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A. Contrapartida Ministerio de Salud El Salvador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2B27924"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$ 45,498,192.00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DE3F9B"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$ 47,773102.00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3AFBF1"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color w:val="auto"/>
                <w:sz w:val="16"/>
                <w:szCs w:val="16"/>
                <w:lang w:val="es-ES" w:eastAsia="en-US"/>
              </w:rPr>
              <w:t>$ 47,773102.00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E03633"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$141,044,396.00</w:t>
            </w:r>
          </w:p>
        </w:tc>
      </w:tr>
      <w:tr w:rsidR="00F22C91" w:rsidRPr="00CE69C9" w14:paraId="1E92AFB5" w14:textId="77777777" w:rsidTr="00CE69C9">
        <w:trPr>
          <w:trHeight w:val="552"/>
        </w:trPr>
        <w:tc>
          <w:tcPr>
            <w:tcW w:w="2217" w:type="dxa"/>
            <w:tcBorders>
              <w:top w:val="single" w:sz="4" w:space="0" w:color="auto"/>
              <w:left w:val="single" w:sz="4" w:space="0" w:color="auto"/>
              <w:bottom w:val="single" w:sz="4" w:space="0" w:color="auto"/>
              <w:right w:val="single" w:sz="4" w:space="0" w:color="auto"/>
            </w:tcBorders>
            <w:vAlign w:val="center"/>
            <w:hideMark/>
          </w:tcPr>
          <w:p w14:paraId="77CFCC51"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B. Total Gobierno de El Salvador* (incluye contrapartida MINSAL)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9DE3656" w14:textId="77777777" w:rsidR="00F22C91" w:rsidRPr="00CE69C9" w:rsidRDefault="00F22C91" w:rsidP="00C67AAA">
            <w:pPr>
              <w:jc w:val="right"/>
              <w:rPr>
                <w:rFonts w:ascii="Arial" w:eastAsia="Times New Roman" w:hAnsi="Arial" w:cs="Arial"/>
                <w:color w:val="auto"/>
                <w:sz w:val="16"/>
                <w:szCs w:val="16"/>
              </w:rPr>
            </w:pPr>
            <w:r w:rsidRPr="00CE69C9">
              <w:rPr>
                <w:rFonts w:ascii="Arial" w:hAnsi="Arial" w:cs="Arial"/>
                <w:sz w:val="16"/>
                <w:szCs w:val="16"/>
                <w:lang w:val="es-ES"/>
              </w:rPr>
              <w:t>$55,519,283.00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D770CF" w14:textId="77777777" w:rsidR="00F22C91" w:rsidRPr="00CE69C9" w:rsidRDefault="00F22C91" w:rsidP="00C67AAA">
            <w:pPr>
              <w:jc w:val="right"/>
              <w:rPr>
                <w:rFonts w:ascii="Arial" w:hAnsi="Arial" w:cs="Arial"/>
                <w:sz w:val="16"/>
                <w:szCs w:val="16"/>
              </w:rPr>
            </w:pPr>
            <w:r w:rsidRPr="00CE69C9">
              <w:rPr>
                <w:rFonts w:ascii="Arial" w:hAnsi="Arial" w:cs="Arial"/>
                <w:sz w:val="16"/>
                <w:szCs w:val="16"/>
                <w:lang w:val="es-ES"/>
              </w:rPr>
              <w:t>$58,295,247.00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0FA0DF" w14:textId="77777777" w:rsidR="00F22C91" w:rsidRPr="00CE69C9" w:rsidRDefault="00F22C91" w:rsidP="00C67AAA">
            <w:pPr>
              <w:rPr>
                <w:rFonts w:ascii="Arial" w:hAnsi="Arial" w:cs="Arial"/>
                <w:sz w:val="16"/>
                <w:szCs w:val="16"/>
              </w:rPr>
            </w:pPr>
            <w:r w:rsidRPr="00CE69C9">
              <w:rPr>
                <w:rFonts w:ascii="Arial" w:hAnsi="Arial" w:cs="Arial"/>
                <w:sz w:val="16"/>
                <w:szCs w:val="16"/>
                <w:lang w:val="es-ES"/>
              </w:rPr>
              <w:t>$58,295,247.00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9B6587" w14:textId="77777777" w:rsidR="00F22C91" w:rsidRPr="00CE69C9" w:rsidRDefault="00F22C91" w:rsidP="00C67AAA">
            <w:pPr>
              <w:rPr>
                <w:rFonts w:ascii="Arial" w:hAnsi="Arial" w:cs="Arial"/>
                <w:sz w:val="16"/>
                <w:szCs w:val="16"/>
              </w:rPr>
            </w:pPr>
            <w:bookmarkStart w:id="44" w:name="_Hlk512691542"/>
            <w:r w:rsidRPr="00CE69C9">
              <w:rPr>
                <w:rFonts w:ascii="Arial" w:hAnsi="Arial" w:cs="Arial"/>
                <w:sz w:val="16"/>
                <w:szCs w:val="16"/>
                <w:lang w:val="es-ES"/>
              </w:rPr>
              <w:t>$172,109,777.00</w:t>
            </w:r>
            <w:bookmarkEnd w:id="44"/>
          </w:p>
        </w:tc>
      </w:tr>
      <w:tr w:rsidR="00F22C91" w:rsidRPr="00CE69C9" w14:paraId="7243D39E" w14:textId="77777777" w:rsidTr="00C67AAA">
        <w:trPr>
          <w:trHeight w:val="73"/>
        </w:trPr>
        <w:tc>
          <w:tcPr>
            <w:tcW w:w="2217" w:type="dxa"/>
            <w:tcBorders>
              <w:top w:val="single" w:sz="4" w:space="0" w:color="auto"/>
              <w:left w:val="single" w:sz="4" w:space="0" w:color="auto"/>
              <w:bottom w:val="single" w:sz="4" w:space="0" w:color="auto"/>
              <w:right w:val="single" w:sz="4" w:space="0" w:color="auto"/>
            </w:tcBorders>
            <w:vAlign w:val="center"/>
            <w:hideMark/>
          </w:tcPr>
          <w:p w14:paraId="7C6B670E"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C. Sector Privado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F5D6CB0" w14:textId="77777777" w:rsidR="00F22C91" w:rsidRPr="00CE69C9" w:rsidRDefault="00F22C91" w:rsidP="00C67AAA">
            <w:pPr>
              <w:jc w:val="right"/>
              <w:rPr>
                <w:rFonts w:ascii="Arial" w:eastAsia="Times New Roman" w:hAnsi="Arial" w:cs="Arial"/>
                <w:color w:val="auto"/>
                <w:sz w:val="16"/>
                <w:szCs w:val="16"/>
              </w:rPr>
            </w:pPr>
            <w:r w:rsidRPr="00CE69C9">
              <w:rPr>
                <w:rFonts w:ascii="Arial" w:hAnsi="Arial" w:cs="Arial"/>
                <w:sz w:val="16"/>
                <w:szCs w:val="16"/>
                <w:lang w:val="es-ES"/>
              </w:rPr>
              <w:t>$3,989,662.00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F654A" w14:textId="77777777" w:rsidR="00F22C91" w:rsidRPr="00CE69C9" w:rsidRDefault="00F22C91" w:rsidP="00C67AAA">
            <w:pPr>
              <w:jc w:val="center"/>
              <w:rPr>
                <w:rFonts w:ascii="Arial" w:hAnsi="Arial" w:cs="Arial"/>
                <w:sz w:val="16"/>
                <w:szCs w:val="16"/>
              </w:rPr>
            </w:pPr>
            <w:r w:rsidRPr="00CE69C9">
              <w:rPr>
                <w:rFonts w:ascii="Arial" w:hAnsi="Arial" w:cs="Arial"/>
                <w:sz w:val="16"/>
                <w:szCs w:val="16"/>
                <w:lang w:val="es-ES"/>
              </w:rPr>
              <w:t>$4,189,145.00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7DC16B" w14:textId="77777777" w:rsidR="00F22C91" w:rsidRPr="00CE69C9" w:rsidRDefault="00F22C91" w:rsidP="00C67AAA">
            <w:pPr>
              <w:rPr>
                <w:rFonts w:ascii="Arial" w:hAnsi="Arial" w:cs="Arial"/>
                <w:sz w:val="16"/>
                <w:szCs w:val="16"/>
              </w:rPr>
            </w:pPr>
            <w:r w:rsidRPr="00CE69C9">
              <w:rPr>
                <w:rFonts w:ascii="Arial" w:hAnsi="Arial" w:cs="Arial"/>
                <w:sz w:val="16"/>
                <w:szCs w:val="16"/>
                <w:lang w:val="es-ES"/>
              </w:rPr>
              <w:t>$4,189,145.00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471F154" w14:textId="77777777" w:rsidR="00F22C91" w:rsidRPr="00CE69C9" w:rsidRDefault="00F22C91" w:rsidP="00C67AAA">
            <w:pPr>
              <w:rPr>
                <w:rFonts w:ascii="Arial" w:hAnsi="Arial" w:cs="Arial"/>
                <w:sz w:val="16"/>
                <w:szCs w:val="16"/>
              </w:rPr>
            </w:pPr>
            <w:r w:rsidRPr="00CE69C9">
              <w:rPr>
                <w:rFonts w:ascii="Arial" w:hAnsi="Arial" w:cs="Arial"/>
                <w:sz w:val="16"/>
                <w:szCs w:val="16"/>
                <w:lang w:val="es-ES"/>
              </w:rPr>
              <w:t xml:space="preserve">  $12,367,952.00</w:t>
            </w:r>
          </w:p>
        </w:tc>
      </w:tr>
      <w:tr w:rsidR="00F22C91" w:rsidRPr="00CE69C9" w14:paraId="71127777" w14:textId="77777777" w:rsidTr="00C67AAA">
        <w:trPr>
          <w:trHeight w:val="73"/>
        </w:trPr>
        <w:tc>
          <w:tcPr>
            <w:tcW w:w="2217" w:type="dxa"/>
            <w:tcBorders>
              <w:top w:val="single" w:sz="4" w:space="0" w:color="auto"/>
              <w:left w:val="single" w:sz="4" w:space="0" w:color="auto"/>
              <w:bottom w:val="single" w:sz="4" w:space="0" w:color="auto"/>
              <w:right w:val="single" w:sz="4" w:space="0" w:color="auto"/>
            </w:tcBorders>
            <w:vAlign w:val="center"/>
            <w:hideMark/>
          </w:tcPr>
          <w:p w14:paraId="2F1A45C4"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D. Recursos Externos (otros donantes, se excluye aporte FM)</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DF3434D"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    $3,877,424.00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69A54F"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  $3,994,514.00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F7945A"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color w:val="auto"/>
                <w:sz w:val="16"/>
                <w:szCs w:val="16"/>
                <w:lang w:val="es-ES" w:eastAsia="en-US"/>
              </w:rPr>
              <w:t xml:space="preserve">  $3,994,514.00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031390"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 $11,866,451.00</w:t>
            </w:r>
          </w:p>
        </w:tc>
      </w:tr>
      <w:tr w:rsidR="00F22C91" w:rsidRPr="00CE69C9" w14:paraId="237C2000" w14:textId="77777777" w:rsidTr="00C67AAA">
        <w:trPr>
          <w:trHeight w:val="73"/>
        </w:trPr>
        <w:tc>
          <w:tcPr>
            <w:tcW w:w="2217" w:type="dxa"/>
            <w:tcBorders>
              <w:top w:val="single" w:sz="4" w:space="0" w:color="auto"/>
              <w:left w:val="single" w:sz="4" w:space="0" w:color="auto"/>
              <w:bottom w:val="single" w:sz="4" w:space="0" w:color="auto"/>
              <w:right w:val="single" w:sz="4" w:space="0" w:color="auto"/>
            </w:tcBorders>
            <w:vAlign w:val="center"/>
            <w:hideMark/>
          </w:tcPr>
          <w:p w14:paraId="6C7E0F9B"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E. Necesidad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B29A56B"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$ 8,733,632.00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BBDA4E"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$8, 061,094.00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B2B369"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color w:val="auto"/>
                <w:sz w:val="16"/>
                <w:szCs w:val="16"/>
                <w:lang w:val="es-ES" w:eastAsia="en-US"/>
              </w:rPr>
              <w:t>$8, 061,094.00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998B27"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$24,855,820.00</w:t>
            </w:r>
          </w:p>
        </w:tc>
      </w:tr>
      <w:tr w:rsidR="00F22C91" w:rsidRPr="00CE69C9" w14:paraId="7C01AEC8" w14:textId="77777777" w:rsidTr="00C67AAA">
        <w:trPr>
          <w:trHeight w:val="72"/>
        </w:trPr>
        <w:tc>
          <w:tcPr>
            <w:tcW w:w="2217" w:type="dxa"/>
            <w:tcBorders>
              <w:top w:val="single" w:sz="4" w:space="0" w:color="auto"/>
              <w:left w:val="single" w:sz="4" w:space="0" w:color="auto"/>
              <w:bottom w:val="single" w:sz="4" w:space="0" w:color="auto"/>
              <w:right w:val="single" w:sz="4" w:space="0" w:color="auto"/>
            </w:tcBorders>
            <w:vAlign w:val="center"/>
            <w:hideMark/>
          </w:tcPr>
          <w:p w14:paraId="6BE468C1"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Total, B+C +D+E</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4939C44"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$72,120,000.00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EA2C3"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$74,540,000.00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16E650"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color w:val="auto"/>
                <w:sz w:val="16"/>
                <w:szCs w:val="16"/>
                <w:lang w:val="es-ES" w:eastAsia="en-US"/>
              </w:rPr>
              <w:t>$74,540,000.00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8E4BE0"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$221,200,000.00</w:t>
            </w:r>
          </w:p>
        </w:tc>
      </w:tr>
      <w:tr w:rsidR="00F22C91" w:rsidRPr="00CE69C9" w14:paraId="7DEC1DB8" w14:textId="77777777" w:rsidTr="00C67AAA">
        <w:trPr>
          <w:trHeight w:val="81"/>
        </w:trPr>
        <w:tc>
          <w:tcPr>
            <w:tcW w:w="2217" w:type="dxa"/>
            <w:tcBorders>
              <w:top w:val="single" w:sz="4" w:space="0" w:color="auto"/>
              <w:left w:val="single" w:sz="4" w:space="0" w:color="auto"/>
              <w:bottom w:val="single" w:sz="4" w:space="0" w:color="auto"/>
              <w:right w:val="single" w:sz="4" w:space="0" w:color="auto"/>
            </w:tcBorders>
            <w:vAlign w:val="center"/>
            <w:hideMark/>
          </w:tcPr>
          <w:p w14:paraId="679B353A"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 xml:space="preserve">Solicitud al Fondo Mundial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855D49A"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$5,184,427.00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C9EC51"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$4,731,892.00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7BA722"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color w:val="auto"/>
                <w:sz w:val="16"/>
                <w:szCs w:val="16"/>
                <w:lang w:val="es-ES" w:eastAsia="en-US"/>
              </w:rPr>
              <w:t>$4,565,498.00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C796AC"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$14,481,816.00</w:t>
            </w:r>
          </w:p>
        </w:tc>
      </w:tr>
      <w:tr w:rsidR="00F22C91" w:rsidRPr="00CE69C9" w14:paraId="6A401BDA" w14:textId="77777777" w:rsidTr="00C67AAA">
        <w:trPr>
          <w:trHeight w:val="73"/>
        </w:trPr>
        <w:tc>
          <w:tcPr>
            <w:tcW w:w="2217" w:type="dxa"/>
            <w:tcBorders>
              <w:top w:val="single" w:sz="4" w:space="0" w:color="auto"/>
              <w:left w:val="single" w:sz="4" w:space="0" w:color="auto"/>
              <w:bottom w:val="single" w:sz="4" w:space="0" w:color="auto"/>
              <w:right w:val="single" w:sz="4" w:space="0" w:color="auto"/>
            </w:tcBorders>
            <w:vAlign w:val="center"/>
            <w:hideMark/>
          </w:tcPr>
          <w:p w14:paraId="663D28DB"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lastRenderedPageBreak/>
              <w:t xml:space="preserve">Brecha Financiera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3555411"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$3,549,205.00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6E958"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$3,329,203.00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B28E4A" w14:textId="77777777" w:rsidR="00F22C91" w:rsidRPr="00CE69C9" w:rsidRDefault="00F22C91" w:rsidP="00C67AAA">
            <w:pPr>
              <w:rPr>
                <w:rFonts w:ascii="Arial" w:hAnsi="Arial" w:cs="Arial"/>
                <w:bCs/>
                <w:color w:val="auto"/>
                <w:sz w:val="16"/>
                <w:szCs w:val="16"/>
                <w:lang w:val="es-ES" w:eastAsia="en-US"/>
              </w:rPr>
            </w:pPr>
            <w:r w:rsidRPr="00CE69C9">
              <w:rPr>
                <w:rFonts w:ascii="Arial" w:hAnsi="Arial" w:cs="Arial"/>
                <w:bCs/>
                <w:color w:val="auto"/>
                <w:sz w:val="16"/>
                <w:szCs w:val="16"/>
                <w:lang w:val="es-ES" w:eastAsia="en-US"/>
              </w:rPr>
              <w:t>$3,495,596.00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A098500" w14:textId="77777777" w:rsidR="00F22C91" w:rsidRPr="00CE69C9" w:rsidRDefault="00F22C91" w:rsidP="00C67AAA">
            <w:pPr>
              <w:rPr>
                <w:rFonts w:ascii="Arial" w:hAnsi="Arial" w:cs="Arial"/>
                <w:color w:val="auto"/>
                <w:sz w:val="16"/>
                <w:szCs w:val="16"/>
                <w:lang w:val="es-ES" w:eastAsia="en-US"/>
              </w:rPr>
            </w:pPr>
            <w:r w:rsidRPr="00CE69C9">
              <w:rPr>
                <w:rFonts w:ascii="Arial" w:hAnsi="Arial" w:cs="Arial"/>
                <w:color w:val="auto"/>
                <w:sz w:val="16"/>
                <w:szCs w:val="16"/>
                <w:lang w:val="es-ES" w:eastAsia="en-US"/>
              </w:rPr>
              <w:t>$10,374,004.00</w:t>
            </w:r>
          </w:p>
        </w:tc>
      </w:tr>
    </w:tbl>
    <w:p w14:paraId="387965A5" w14:textId="77777777" w:rsidR="00F22C91" w:rsidRPr="00CE69C9" w:rsidRDefault="00F22C91" w:rsidP="00F22C91">
      <w:pPr>
        <w:pStyle w:val="LO-Normal"/>
        <w:spacing w:after="0" w:line="240" w:lineRule="auto"/>
        <w:jc w:val="both"/>
        <w:rPr>
          <w:rFonts w:ascii="Arial" w:eastAsia="Arial" w:hAnsi="Arial" w:cs="Arial"/>
          <w:sz w:val="16"/>
          <w:szCs w:val="16"/>
        </w:rPr>
      </w:pPr>
      <w:r w:rsidRPr="00CE69C9">
        <w:rPr>
          <w:rFonts w:ascii="Arial" w:eastAsia="Arial" w:hAnsi="Arial" w:cs="Arial"/>
          <w:sz w:val="16"/>
          <w:szCs w:val="16"/>
        </w:rPr>
        <w:t xml:space="preserve">*Se incluye contribuciones del Seguro Social </w:t>
      </w:r>
    </w:p>
    <w:p w14:paraId="243D308D" w14:textId="77777777" w:rsidR="00F22C91" w:rsidRPr="00CE69C9" w:rsidRDefault="00F22C91" w:rsidP="00F22C91">
      <w:pPr>
        <w:pStyle w:val="LO-Normal"/>
        <w:spacing w:after="0" w:line="240" w:lineRule="auto"/>
        <w:jc w:val="both"/>
        <w:rPr>
          <w:rFonts w:ascii="Arial" w:eastAsia="Arial" w:hAnsi="Arial" w:cs="Arial"/>
          <w:sz w:val="16"/>
          <w:szCs w:val="16"/>
        </w:rPr>
      </w:pPr>
      <w:r w:rsidRPr="00CE69C9">
        <w:rPr>
          <w:rFonts w:ascii="Arial" w:eastAsia="Arial" w:hAnsi="Arial" w:cs="Arial"/>
          <w:sz w:val="16"/>
          <w:szCs w:val="16"/>
        </w:rPr>
        <w:t xml:space="preserve">Fuente: Plan Estratégico Nacional Multisectorial de VIH e ITS 2016-2021, Estudios MEGAS 2016.   </w:t>
      </w:r>
    </w:p>
    <w:p w14:paraId="70AB876C" w14:textId="77777777" w:rsidR="00F22C91" w:rsidRDefault="00F22C91" w:rsidP="00F22C91">
      <w:pPr>
        <w:spacing w:after="0" w:line="240" w:lineRule="auto"/>
        <w:ind w:right="119"/>
        <w:jc w:val="both"/>
        <w:rPr>
          <w:rFonts w:ascii="Arial" w:eastAsia="Arial" w:hAnsi="Arial" w:cs="Arial"/>
        </w:rPr>
      </w:pPr>
    </w:p>
    <w:p w14:paraId="7F773CC2" w14:textId="7B8C0482" w:rsidR="00F22C91" w:rsidRPr="00224B07" w:rsidRDefault="00F22C91" w:rsidP="00F22C91">
      <w:pPr>
        <w:spacing w:after="0" w:line="240" w:lineRule="auto"/>
        <w:ind w:right="119"/>
        <w:jc w:val="both"/>
        <w:rPr>
          <w:rFonts w:ascii="Arial" w:eastAsia="Arial" w:hAnsi="Arial" w:cs="Arial"/>
          <w:color w:val="auto"/>
        </w:rPr>
      </w:pPr>
      <w:r w:rsidRPr="00224B07">
        <w:rPr>
          <w:rFonts w:ascii="Arial" w:eastAsia="Arial" w:hAnsi="Arial" w:cs="Arial"/>
          <w:color w:val="auto"/>
        </w:rPr>
        <w:t>Según el PENM 2016-2021, el país requiere una inversión de $</w:t>
      </w:r>
      <w:r w:rsidRPr="00224B07">
        <w:rPr>
          <w:rStyle w:val="Fuentedeprrafopredeter1"/>
          <w:rFonts w:ascii="Arial" w:hAnsi="Arial" w:cs="Arial"/>
          <w:bCs/>
          <w:iCs/>
          <w:color w:val="auto"/>
          <w:lang w:val="es-ES"/>
        </w:rPr>
        <w:t xml:space="preserve"> USD 221,200,000.</w:t>
      </w:r>
      <w:r w:rsidRPr="00224B07">
        <w:rPr>
          <w:rFonts w:ascii="Arial" w:eastAsia="Arial" w:hAnsi="Arial" w:cs="Arial"/>
          <w:color w:val="auto"/>
        </w:rPr>
        <w:t xml:space="preserve">00 para dar respuesta a la epidemia de VIH para el </w:t>
      </w:r>
      <w:r w:rsidR="00CE69C9" w:rsidRPr="00224B07">
        <w:rPr>
          <w:rFonts w:ascii="Arial" w:eastAsia="Arial" w:hAnsi="Arial" w:cs="Arial"/>
          <w:color w:val="auto"/>
        </w:rPr>
        <w:t>periodo 2019</w:t>
      </w:r>
      <w:r w:rsidRPr="00224B07">
        <w:rPr>
          <w:rFonts w:ascii="Arial" w:eastAsia="Arial" w:hAnsi="Arial" w:cs="Arial"/>
          <w:color w:val="auto"/>
        </w:rPr>
        <w:t>-2021, con lo cual se planifica dar cumplimiento a las metas de la agenda 2030. De acuerdo con las proyecciones, el país estará invirtiendo a nivel nacional $</w:t>
      </w:r>
      <w:r w:rsidRPr="00224B07">
        <w:rPr>
          <w:rFonts w:ascii="Arial" w:hAnsi="Arial" w:cs="Arial"/>
          <w:color w:val="auto"/>
          <w:lang w:val="es-ES"/>
        </w:rPr>
        <w:t>172,109,777.00</w:t>
      </w:r>
      <w:r w:rsidRPr="00224B07">
        <w:rPr>
          <w:rFonts w:ascii="Arial" w:eastAsia="Arial" w:hAnsi="Arial" w:cs="Arial"/>
          <w:color w:val="auto"/>
        </w:rPr>
        <w:t xml:space="preserve"> considerando un aporte de cooperación externa que excluye al Fondo Mundial para ese mismo período de $11,866,451.00 quedando una brecha de $24,855,820.00 de las cuales el FM contribuirá con $14,481,816.00. El país continuará gestionando para cubrir la totalidad de la brecha con el proyecto PEPFAR</w:t>
      </w:r>
      <w:r w:rsidR="00D33A30" w:rsidRPr="00224B07">
        <w:rPr>
          <w:rFonts w:ascii="Arial" w:eastAsia="Arial" w:hAnsi="Arial" w:cs="Arial"/>
          <w:color w:val="auto"/>
        </w:rPr>
        <w:t>,</w:t>
      </w:r>
      <w:r w:rsidRPr="00224B07">
        <w:rPr>
          <w:rFonts w:ascii="Arial" w:eastAsia="Arial" w:hAnsi="Arial" w:cs="Arial"/>
          <w:color w:val="auto"/>
        </w:rPr>
        <w:t xml:space="preserve"> se tiene un convenio de cooperación regional que se renueva por bienios, actualmente algunos socios de PEPFAR tienen proyectos aprobados hasta el 2022, con otros cooperantes como la Unión Europea, Canadá y China Taiwán, se reciben pequeños proyectos que suman a la respuesta nacional.</w:t>
      </w:r>
    </w:p>
    <w:p w14:paraId="1C62C881" w14:textId="77777777" w:rsidR="00F22C91" w:rsidRPr="00224B07" w:rsidRDefault="00F22C91" w:rsidP="00F22C91">
      <w:pPr>
        <w:spacing w:after="0" w:line="240" w:lineRule="auto"/>
        <w:ind w:right="119"/>
        <w:jc w:val="both"/>
        <w:rPr>
          <w:rFonts w:ascii="Arial" w:eastAsia="Arial" w:hAnsi="Arial" w:cs="Arial"/>
          <w:color w:val="auto"/>
        </w:rPr>
      </w:pPr>
    </w:p>
    <w:p w14:paraId="14B2B13E" w14:textId="77777777" w:rsidR="00F22C91" w:rsidRPr="00224B07" w:rsidRDefault="00F22C91" w:rsidP="00F22C91">
      <w:pPr>
        <w:spacing w:after="0" w:line="240" w:lineRule="auto"/>
        <w:ind w:right="119"/>
        <w:jc w:val="both"/>
        <w:rPr>
          <w:rFonts w:ascii="Arial" w:eastAsia="Arial" w:hAnsi="Arial" w:cs="Arial"/>
          <w:color w:val="auto"/>
        </w:rPr>
      </w:pPr>
      <w:r w:rsidRPr="00224B07">
        <w:rPr>
          <w:rFonts w:ascii="Arial" w:eastAsia="Arial" w:hAnsi="Arial" w:cs="Arial"/>
          <w:color w:val="auto"/>
        </w:rPr>
        <w:t>Las necesidades de recursos proyectadas para los años 2019 al 2020 se calcularon considerando un crecimiento anual del 5% que es un estimado del porcentaje de inflación anual del país, manteniendo constante esta estimación del gasto para el año 2021.</w:t>
      </w:r>
    </w:p>
    <w:p w14:paraId="264649BA" w14:textId="77777777" w:rsidR="00F22C91" w:rsidRPr="00224B07" w:rsidRDefault="00F22C91" w:rsidP="00F22C91">
      <w:pPr>
        <w:spacing w:after="0" w:line="240" w:lineRule="auto"/>
        <w:ind w:right="119"/>
        <w:jc w:val="both"/>
        <w:rPr>
          <w:rFonts w:ascii="Arial" w:eastAsia="Arial" w:hAnsi="Arial" w:cs="Arial"/>
          <w:color w:val="auto"/>
        </w:rPr>
      </w:pPr>
    </w:p>
    <w:p w14:paraId="718732DE" w14:textId="5E717F74" w:rsidR="00F22C91" w:rsidRPr="00224B07" w:rsidRDefault="00F22C91" w:rsidP="00F22C91">
      <w:pPr>
        <w:spacing w:after="0" w:line="240" w:lineRule="auto"/>
        <w:ind w:right="119"/>
        <w:jc w:val="both"/>
        <w:rPr>
          <w:rFonts w:ascii="Arial" w:eastAsia="Arial" w:hAnsi="Arial" w:cs="Arial"/>
          <w:color w:val="auto"/>
        </w:rPr>
      </w:pPr>
      <w:r w:rsidRPr="00224B07">
        <w:rPr>
          <w:rFonts w:ascii="Arial" w:eastAsia="Arial" w:hAnsi="Arial" w:cs="Arial"/>
          <w:color w:val="auto"/>
        </w:rPr>
        <w:t xml:space="preserve">Otras instituciones </w:t>
      </w:r>
      <w:r w:rsidR="00D33A30" w:rsidRPr="00224B07">
        <w:rPr>
          <w:rFonts w:ascii="Arial" w:eastAsia="Arial" w:hAnsi="Arial" w:cs="Arial"/>
          <w:color w:val="auto"/>
        </w:rPr>
        <w:t>del sector</w:t>
      </w:r>
      <w:r w:rsidRPr="00224B07">
        <w:rPr>
          <w:rFonts w:ascii="Arial" w:eastAsia="Arial" w:hAnsi="Arial" w:cs="Arial"/>
          <w:color w:val="auto"/>
        </w:rPr>
        <w:t xml:space="preserve"> público que aportan a la respuesta al VIH son:</w:t>
      </w:r>
      <w:r w:rsidR="00D33A30" w:rsidRPr="00224B07">
        <w:rPr>
          <w:rFonts w:ascii="Arial" w:eastAsia="Arial" w:hAnsi="Arial" w:cs="Arial"/>
          <w:color w:val="auto"/>
        </w:rPr>
        <w:t xml:space="preserve"> </w:t>
      </w:r>
      <w:r w:rsidRPr="00224B07">
        <w:rPr>
          <w:rFonts w:ascii="Arial" w:eastAsia="Arial" w:hAnsi="Arial" w:cs="Arial"/>
          <w:color w:val="auto"/>
        </w:rPr>
        <w:t>ISSS, Ministerio de Trabajo, Ministerio de Defensa, Instituto Salvadoreño de Niñez y Adolescencia (ISNA), Ministerio de Seguridad y Justicia, Secretaría de Inclusión Social, Policía Nacional Civil (PNC), Procuraduría para la Defensa de los Derechos Humanos y Ministerio de Gobernación. Así también</w:t>
      </w:r>
      <w:r w:rsidR="00D33A30" w:rsidRPr="00224B07">
        <w:rPr>
          <w:rFonts w:ascii="Arial" w:eastAsia="Arial" w:hAnsi="Arial" w:cs="Arial"/>
          <w:color w:val="auto"/>
        </w:rPr>
        <w:t>, las empresas</w:t>
      </w:r>
      <w:r w:rsidRPr="00224B07">
        <w:rPr>
          <w:rFonts w:ascii="Arial" w:eastAsia="Arial" w:hAnsi="Arial" w:cs="Arial"/>
          <w:color w:val="auto"/>
        </w:rPr>
        <w:t xml:space="preserve"> del sector </w:t>
      </w:r>
      <w:r w:rsidR="00D33A30" w:rsidRPr="00224B07">
        <w:rPr>
          <w:rFonts w:ascii="Arial" w:eastAsia="Arial" w:hAnsi="Arial" w:cs="Arial"/>
          <w:color w:val="auto"/>
        </w:rPr>
        <w:t>privado que</w:t>
      </w:r>
      <w:r w:rsidRPr="00224B07">
        <w:rPr>
          <w:rFonts w:ascii="Arial" w:eastAsia="Arial" w:hAnsi="Arial" w:cs="Arial"/>
          <w:color w:val="auto"/>
        </w:rPr>
        <w:t xml:space="preserve"> reportan al MEGAS son: Canales de televisión, Empresas que mercadean condones, laboratorios clínicos privados y programas de Organizaciones de Sociedad Civil. </w:t>
      </w:r>
    </w:p>
    <w:p w14:paraId="6AB767BB" w14:textId="77777777" w:rsidR="00F22C91" w:rsidRPr="00224B07"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19135F28" w14:textId="77777777" w:rsidR="00F22C91" w:rsidRPr="00224B07"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r w:rsidRPr="00224B07">
        <w:rPr>
          <w:rStyle w:val="Fuentedeprrafopredeter1"/>
          <w:rFonts w:ascii="Arial" w:eastAsia="Calibri" w:hAnsi="Arial" w:cs="Arial"/>
          <w:bCs/>
          <w:iCs/>
          <w:lang w:val="es-ES"/>
        </w:rPr>
        <w:t>Como Estado miembro de Naciones Unidas, el país se ha comprometido al cumplimiento de la Estrategia Mundial de Eliminación del VIH como problema de Salud Pública en el 2030 y al cumplimiento de los ODS en forma gradual. Con el Fondo Mundial se han ido asumiendo los compromisos de cofinanciamiento de cada subvención.</w:t>
      </w:r>
    </w:p>
    <w:p w14:paraId="17363C6D" w14:textId="77777777" w:rsidR="00F22C91" w:rsidRPr="00224B07"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16B8F299" w14:textId="29D69D9E" w:rsidR="00F22C91" w:rsidRPr="00224B07"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u w:val="single"/>
          <w:lang w:val="es-ES"/>
        </w:rPr>
      </w:pPr>
      <w:r w:rsidRPr="00224B07">
        <w:rPr>
          <w:rStyle w:val="Fuentedeprrafopredeter1"/>
          <w:rFonts w:ascii="Arial" w:eastAsia="Calibri" w:hAnsi="Arial" w:cs="Arial"/>
          <w:bCs/>
          <w:iCs/>
          <w:lang w:val="es-ES"/>
        </w:rPr>
        <w:t>El Fondo Monetario Internacional ha dado recomendaciones al país para mejorar las finanzas públicas que incluyen aumentar la recaudación con impuestos. El Salvador aprobó a finales de 2016 la Ley de Responsabilidad fiscal que incluye una serie de metas a cumplir en materia de déficit fiscal, deuda y carga tributaria, expresadas como porcentaje del PIB. A partir de marzo del presente año el Banco Central de Reserva presentó el nuevo sistema de cuentas nacionales que toma como año base 2005 en vez de 1990, implementando el Manual de cuentas de 2008 de Naciones Unidas, ambos cambios hacen más precisas las estadísticas económicas.</w:t>
      </w:r>
      <w:r w:rsidRPr="00224B07">
        <w:t xml:space="preserve"> </w:t>
      </w:r>
      <w:r w:rsidRPr="00224B07">
        <w:rPr>
          <w:rStyle w:val="Fuentedeprrafopredeter1"/>
          <w:rFonts w:ascii="Arial" w:eastAsia="Calibri" w:hAnsi="Arial" w:cs="Arial"/>
          <w:bCs/>
          <w:iCs/>
          <w:lang w:val="es-ES"/>
        </w:rPr>
        <w:t xml:space="preserve">Según las cifras del Banco Central de Reserva, la deuda pública total al cierre de 2017 era de $18,372.72 millones, es decir el 74 % del PIB. Conociendo la situación financiera actual del país, con este nuevo sistema se espera mejorar la medición de indicadores económicos, contener la deuda externa y evitar </w:t>
      </w:r>
      <w:r w:rsidR="00C30A17" w:rsidRPr="00224B07">
        <w:rPr>
          <w:rStyle w:val="Fuentedeprrafopredeter1"/>
          <w:rFonts w:ascii="Arial" w:eastAsia="Calibri" w:hAnsi="Arial" w:cs="Arial"/>
          <w:bCs/>
          <w:iCs/>
          <w:lang w:val="es-ES"/>
        </w:rPr>
        <w:t>el impago</w:t>
      </w:r>
      <w:r w:rsidRPr="00224B07">
        <w:rPr>
          <w:rStyle w:val="Fuentedeprrafopredeter1"/>
          <w:rFonts w:ascii="Arial" w:eastAsia="Calibri" w:hAnsi="Arial" w:cs="Arial"/>
          <w:bCs/>
          <w:iCs/>
          <w:lang w:val="es-ES"/>
        </w:rPr>
        <w:t xml:space="preserve"> de los compromisos </w:t>
      </w:r>
      <w:r w:rsidR="00C30A17" w:rsidRPr="00224B07">
        <w:rPr>
          <w:rStyle w:val="Fuentedeprrafopredeter1"/>
          <w:rFonts w:ascii="Arial" w:eastAsia="Calibri" w:hAnsi="Arial" w:cs="Arial"/>
          <w:bCs/>
          <w:iCs/>
          <w:lang w:val="es-ES"/>
        </w:rPr>
        <w:t>actuales,</w:t>
      </w:r>
      <w:r w:rsidRPr="00224B07">
        <w:rPr>
          <w:rStyle w:val="Fuentedeprrafopredeter1"/>
          <w:rFonts w:ascii="Arial" w:eastAsia="Calibri" w:hAnsi="Arial" w:cs="Arial"/>
          <w:bCs/>
          <w:iCs/>
          <w:lang w:val="es-ES"/>
        </w:rPr>
        <w:t xml:space="preserve"> así como mejorar la competitividad internacional </w:t>
      </w:r>
      <w:r w:rsidR="00C30A17" w:rsidRPr="00224B07">
        <w:rPr>
          <w:rStyle w:val="Fuentedeprrafopredeter1"/>
          <w:rFonts w:ascii="Arial" w:eastAsia="Calibri" w:hAnsi="Arial" w:cs="Arial"/>
          <w:bCs/>
          <w:iCs/>
          <w:lang w:val="es-ES"/>
        </w:rPr>
        <w:t>y las</w:t>
      </w:r>
      <w:r w:rsidRPr="00224B07">
        <w:rPr>
          <w:rStyle w:val="Fuentedeprrafopredeter1"/>
          <w:rFonts w:ascii="Arial" w:eastAsia="Calibri" w:hAnsi="Arial" w:cs="Arial"/>
          <w:bCs/>
          <w:iCs/>
          <w:lang w:val="es-ES"/>
        </w:rPr>
        <w:t xml:space="preserve"> calificaciones de riesgo para aumentar la liquidez financiera, transformando la economía y conteniendo el gasto público a favor de la inversión pública. Se prevé el continuo de la implementación de estas medidas por el gobierno que iniciará a mediados del 2019.</w:t>
      </w:r>
    </w:p>
    <w:p w14:paraId="503F989E" w14:textId="77777777" w:rsidR="00F22C91" w:rsidRPr="00224B07"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32CED8B7" w14:textId="23822970"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r w:rsidRPr="00224B07">
        <w:rPr>
          <w:rStyle w:val="Fuentedeprrafopredeter1"/>
          <w:rFonts w:ascii="Arial" w:eastAsia="Calibri" w:hAnsi="Arial" w:cs="Arial"/>
          <w:bCs/>
          <w:iCs/>
          <w:lang w:val="es-ES"/>
        </w:rPr>
        <w:t>Las áreas de fortalezas para la continuidad del programa son: recursos humanos, infraestructura, sistemas de información y marco regulatorio; a su vez la conformación de alianzas intersectoriales e interinstitucionales establecidas y funcionando (Programa de Clínicas empresariales del ISSS con las empresas privadas para la elaboración de Políticas de VIH en el lugar de trabajo, el Ministerio de Trabajo promoviendo ferias de empleo para personas LGBTI), las cuales están siendo financiadas actualmente con fondos domésticos y se realizarán gestiones para su continuidad; además de buscar las estrategias para fortalecer a los recursos humanos en las áreas de prevención y atención integral a poblaciones claves y vulnerables</w:t>
      </w:r>
      <w:r w:rsidR="00C30A17" w:rsidRPr="00224B07">
        <w:rPr>
          <w:rStyle w:val="Fuentedeprrafopredeter1"/>
          <w:rFonts w:ascii="Arial" w:eastAsia="Calibri" w:hAnsi="Arial" w:cs="Arial"/>
          <w:bCs/>
          <w:iCs/>
          <w:lang w:val="es-ES"/>
        </w:rPr>
        <w:t>,</w:t>
      </w:r>
      <w:r w:rsidRPr="00224B07">
        <w:rPr>
          <w:rStyle w:val="Fuentedeprrafopredeter1"/>
          <w:rFonts w:ascii="Arial" w:eastAsia="Calibri" w:hAnsi="Arial" w:cs="Arial"/>
          <w:bCs/>
          <w:iCs/>
          <w:lang w:val="es-ES"/>
        </w:rPr>
        <w:t xml:space="preserve"> de manera que permita continuar con las </w:t>
      </w:r>
      <w:r w:rsidRPr="006309D2">
        <w:rPr>
          <w:rStyle w:val="Fuentedeprrafopredeter1"/>
          <w:rFonts w:ascii="Arial" w:eastAsia="Calibri" w:hAnsi="Arial" w:cs="Arial"/>
          <w:bCs/>
          <w:iCs/>
          <w:lang w:val="es-ES"/>
        </w:rPr>
        <w:lastRenderedPageBreak/>
        <w:t xml:space="preserve">intervenciones en prevención y el abordaje a estas poblaciones. (Ver Anexo N° </w:t>
      </w:r>
      <w:r w:rsidR="00C30A17" w:rsidRPr="006309D2">
        <w:rPr>
          <w:rStyle w:val="Fuentedeprrafopredeter1"/>
          <w:rFonts w:ascii="Arial" w:eastAsia="Calibri" w:hAnsi="Arial" w:cs="Arial"/>
          <w:bCs/>
          <w:iCs/>
          <w:lang w:val="es-ES"/>
        </w:rPr>
        <w:t>1</w:t>
      </w:r>
      <w:r w:rsidRPr="006309D2">
        <w:rPr>
          <w:rStyle w:val="Fuentedeprrafopredeter1"/>
          <w:rFonts w:ascii="Arial" w:eastAsia="Calibri" w:hAnsi="Arial" w:cs="Arial"/>
          <w:bCs/>
          <w:iCs/>
          <w:lang w:val="es-ES"/>
        </w:rPr>
        <w:t>, pág. 44-46).</w:t>
      </w:r>
    </w:p>
    <w:p w14:paraId="445CACDC"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32605F98" w14:textId="77777777" w:rsidR="00F22C91" w:rsidRPr="006309D2" w:rsidRDefault="00F22C91" w:rsidP="00F22C91">
      <w:pPr>
        <w:spacing w:after="0"/>
        <w:jc w:val="both"/>
        <w:rPr>
          <w:rFonts w:ascii="Arial" w:hAnsi="Arial" w:cs="Arial"/>
          <w:i/>
          <w:noProof/>
          <w:color w:val="auto"/>
          <w:sz w:val="16"/>
          <w:lang w:val="es-MX"/>
        </w:rPr>
      </w:pPr>
      <w:r w:rsidRPr="006309D2">
        <w:rPr>
          <w:rFonts w:ascii="Arial" w:hAnsi="Arial" w:cs="Arial"/>
          <w:color w:val="auto"/>
        </w:rPr>
        <w:t xml:space="preserve"> </w:t>
      </w:r>
    </w:p>
    <w:p w14:paraId="364024BC" w14:textId="5D29D290"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r w:rsidRPr="006309D2">
        <w:rPr>
          <w:rFonts w:ascii="Arial" w:eastAsia="Calibri" w:hAnsi="Arial" w:cs="Arial"/>
        </w:rPr>
        <w:t>De acuerdo con el avance del estudio de sostenibilidad</w:t>
      </w:r>
      <w:r w:rsidR="00380BED" w:rsidRPr="006309D2">
        <w:rPr>
          <w:rFonts w:ascii="Arial" w:eastAsia="Calibri" w:hAnsi="Arial" w:cs="Arial"/>
        </w:rPr>
        <w:t xml:space="preserve"> (ver Anexo N° 29), </w:t>
      </w:r>
      <w:r w:rsidRPr="006309D2">
        <w:rPr>
          <w:rFonts w:ascii="Arial" w:eastAsia="Calibri" w:hAnsi="Arial" w:cs="Arial"/>
        </w:rPr>
        <w:t>las principales brechas financieras entre recursos públicos y requerimientos establecidos por ejes estratégicos del PENM (2016-2021) se centran en: Prevención, Gestión, Monitoreo y Evaluación. En este contexto el desafío es reducir la brecha de prevención, principalmente en consejería, prueba voluntaria y condones</w:t>
      </w:r>
      <w:r w:rsidR="00EB696C" w:rsidRPr="006309D2">
        <w:rPr>
          <w:rFonts w:ascii="Arial" w:eastAsia="Calibri" w:hAnsi="Arial" w:cs="Arial"/>
        </w:rPr>
        <w:t>,</w:t>
      </w:r>
      <w:r w:rsidRPr="006309D2">
        <w:rPr>
          <w:rFonts w:ascii="Arial" w:eastAsia="Calibri" w:hAnsi="Arial" w:cs="Arial"/>
        </w:rPr>
        <w:t xml:space="preserve"> debido a que actualmente están siendo financiados por cooperación internacional, por lo cual el desarrollo de estos componentes continúa siendo clave en las acciones de la presente propuesta y en la estrategia nacional de prevención combinada</w:t>
      </w:r>
      <w:r w:rsidR="00EB696C" w:rsidRPr="006309D2">
        <w:rPr>
          <w:rStyle w:val="Fuentedeprrafopredeter1"/>
          <w:rFonts w:ascii="Arial" w:eastAsia="Calibri" w:hAnsi="Arial" w:cs="Arial"/>
          <w:bCs/>
          <w:iCs/>
          <w:lang w:val="es-ES"/>
        </w:rPr>
        <w:t>.</w:t>
      </w:r>
      <w:r w:rsidRPr="006309D2">
        <w:rPr>
          <w:rStyle w:val="Fuentedeprrafopredeter1"/>
          <w:rFonts w:ascii="Arial" w:eastAsia="Calibri" w:hAnsi="Arial" w:cs="Arial"/>
          <w:bCs/>
          <w:iCs/>
          <w:lang w:val="es-ES"/>
        </w:rPr>
        <w:t xml:space="preserve"> </w:t>
      </w:r>
      <w:r w:rsidR="00EB696C" w:rsidRPr="006309D2">
        <w:rPr>
          <w:rStyle w:val="Fuentedeprrafopredeter1"/>
          <w:rFonts w:ascii="Arial" w:eastAsia="Calibri" w:hAnsi="Arial" w:cs="Arial"/>
          <w:bCs/>
          <w:iCs/>
          <w:lang w:val="es-ES"/>
        </w:rPr>
        <w:t>A</w:t>
      </w:r>
      <w:r w:rsidRPr="006309D2">
        <w:rPr>
          <w:rStyle w:val="Fuentedeprrafopredeter1"/>
          <w:rFonts w:ascii="Arial" w:eastAsia="Calibri" w:hAnsi="Arial" w:cs="Arial"/>
          <w:bCs/>
          <w:iCs/>
          <w:lang w:val="es-ES"/>
        </w:rPr>
        <w:t xml:space="preserve"> pesar de las dificultades existentes, el MINSAL hará gestiones para que a través de los fondos del presupuesto general de la nación se vaya asumiendo gradualmente</w:t>
      </w:r>
      <w:r w:rsidR="00EB696C" w:rsidRPr="006309D2">
        <w:rPr>
          <w:rStyle w:val="Fuentedeprrafopredeter1"/>
          <w:rFonts w:ascii="Arial" w:eastAsia="Calibri" w:hAnsi="Arial" w:cs="Arial"/>
          <w:bCs/>
          <w:iCs/>
          <w:lang w:val="es-ES"/>
        </w:rPr>
        <w:t>,</w:t>
      </w:r>
      <w:r w:rsidRPr="006309D2">
        <w:rPr>
          <w:rStyle w:val="Fuentedeprrafopredeter1"/>
          <w:rFonts w:ascii="Arial" w:eastAsia="Calibri" w:hAnsi="Arial" w:cs="Arial"/>
          <w:bCs/>
          <w:iCs/>
          <w:lang w:val="es-ES"/>
        </w:rPr>
        <w:t xml:space="preserve"> a partir del año 2019 el componente de prevención combinada, incluyendo la adquisición de paquetes de prevención que se ofrecen a las poblaciones claves.</w:t>
      </w:r>
    </w:p>
    <w:p w14:paraId="55CE03F5"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5B7AA8AA"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r w:rsidRPr="006309D2">
        <w:rPr>
          <w:rStyle w:val="Fuentedeprrafopredeter1"/>
          <w:rFonts w:ascii="Arial" w:eastAsia="Calibri" w:hAnsi="Arial" w:cs="Arial"/>
          <w:bCs/>
          <w:iCs/>
          <w:lang w:val="es-ES"/>
        </w:rPr>
        <w:t>Aunque el área de atención y tratamiento no presenta brechas significativas en su conjunto, si se analiza el presupuesto para ARV tomando en consideración la adopción del escenario de Prueba y Tratamiento, se presenta la brecha de $6.2 Millones para el período del 2019 al 2021.</w:t>
      </w:r>
    </w:p>
    <w:p w14:paraId="0BA579B9"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663B5A43"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rPr>
      </w:pPr>
      <w:r w:rsidRPr="006309D2">
        <w:rPr>
          <w:rStyle w:val="Fuentedeprrafopredeter1"/>
          <w:rFonts w:ascii="Arial" w:eastAsia="Calibri" w:hAnsi="Arial" w:cs="Arial"/>
          <w:bCs/>
          <w:iCs/>
        </w:rPr>
        <w:t>Dentro de las medidas que el país considera implementar para la mejora y continuidad del programa y lograr sistemas de salud resilientes y sostenibles, se considera:</w:t>
      </w:r>
    </w:p>
    <w:p w14:paraId="0E02B50D"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18E87F1A" w14:textId="14867351" w:rsidR="00F22C91" w:rsidRPr="006309D2" w:rsidRDefault="00F22C91" w:rsidP="00B8421D">
      <w:pPr>
        <w:pStyle w:val="LO-Normal"/>
        <w:numPr>
          <w:ilvl w:val="0"/>
          <w:numId w:val="61"/>
        </w:numPr>
        <w:spacing w:after="0" w:line="240" w:lineRule="auto"/>
        <w:jc w:val="both"/>
        <w:rPr>
          <w:rStyle w:val="Fuentedeprrafopredeter1"/>
          <w:rFonts w:ascii="Arial" w:eastAsia="Calibri" w:hAnsi="Arial" w:cs="Arial"/>
          <w:bCs/>
          <w:iCs/>
          <w:lang w:val="es-ES"/>
        </w:rPr>
      </w:pPr>
      <w:r w:rsidRPr="006309D2">
        <w:rPr>
          <w:rStyle w:val="Fuentedeprrafopredeter1"/>
          <w:rFonts w:ascii="Arial" w:eastAsia="Calibri" w:hAnsi="Arial" w:cs="Arial"/>
          <w:bCs/>
          <w:iCs/>
        </w:rPr>
        <w:t xml:space="preserve">Sociedad civil con apoyo de Plan Canadá: continuar con el proceso de fortalecimiento institucional a nivel técnico y administrativo de los Sub </w:t>
      </w:r>
      <w:r w:rsidR="00593DA4" w:rsidRPr="006309D2">
        <w:rPr>
          <w:rStyle w:val="Fuentedeprrafopredeter1"/>
          <w:rFonts w:ascii="Arial" w:eastAsia="Calibri" w:hAnsi="Arial" w:cs="Arial"/>
          <w:bCs/>
          <w:iCs/>
        </w:rPr>
        <w:t>SR</w:t>
      </w:r>
      <w:r w:rsidRPr="006309D2">
        <w:rPr>
          <w:rStyle w:val="Fuentedeprrafopredeter1"/>
          <w:rFonts w:ascii="Arial" w:eastAsia="Calibri" w:hAnsi="Arial" w:cs="Arial"/>
          <w:bCs/>
          <w:iCs/>
          <w:lang w:val="es-ES"/>
        </w:rPr>
        <w:t xml:space="preserve">, con lo cual se proyecta que las organizaciones de sociedad civil continúen realizando las acciones de prevención y promoción para que las poblaciones claves demanden los servicios de salud que el sistema nacional oferta. </w:t>
      </w:r>
    </w:p>
    <w:p w14:paraId="2A60D7F2" w14:textId="77777777" w:rsidR="00F22C91" w:rsidRPr="006309D2" w:rsidRDefault="00F22C91" w:rsidP="00F22C91">
      <w:pPr>
        <w:pStyle w:val="LO-Normal"/>
        <w:spacing w:after="0" w:line="240" w:lineRule="auto"/>
        <w:ind w:left="644"/>
        <w:jc w:val="both"/>
        <w:rPr>
          <w:rStyle w:val="Fuentedeprrafopredeter1"/>
          <w:rFonts w:ascii="Arial" w:eastAsia="Calibri" w:hAnsi="Arial" w:cs="Arial"/>
          <w:bCs/>
          <w:iCs/>
          <w:lang w:val="es-ES"/>
        </w:rPr>
      </w:pPr>
    </w:p>
    <w:p w14:paraId="60492E09" w14:textId="77777777" w:rsidR="00F22C91" w:rsidRPr="006309D2" w:rsidRDefault="00F22C91" w:rsidP="00B8421D">
      <w:pPr>
        <w:pStyle w:val="LO-Normal"/>
        <w:numPr>
          <w:ilvl w:val="0"/>
          <w:numId w:val="61"/>
        </w:numPr>
        <w:spacing w:after="0" w:line="240" w:lineRule="auto"/>
        <w:jc w:val="both"/>
        <w:rPr>
          <w:rStyle w:val="Fuentedeprrafopredeter1"/>
          <w:rFonts w:ascii="Arial" w:eastAsia="Calibri" w:hAnsi="Arial" w:cs="Arial"/>
          <w:bCs/>
          <w:iCs/>
          <w:lang w:val="es-ES"/>
        </w:rPr>
      </w:pPr>
      <w:proofErr w:type="spellStart"/>
      <w:r w:rsidRPr="006309D2">
        <w:rPr>
          <w:rStyle w:val="Fuentedeprrafopredeter1"/>
          <w:rFonts w:ascii="Arial" w:eastAsia="Calibri" w:hAnsi="Arial" w:cs="Arial"/>
          <w:bCs/>
          <w:iCs/>
          <w:lang w:val="es-ES"/>
        </w:rPr>
        <w:t>ONGs</w:t>
      </w:r>
      <w:proofErr w:type="spellEnd"/>
      <w:r w:rsidRPr="006309D2">
        <w:rPr>
          <w:rStyle w:val="Fuentedeprrafopredeter1"/>
          <w:rFonts w:ascii="Arial" w:eastAsia="Calibri" w:hAnsi="Arial" w:cs="Arial"/>
          <w:bCs/>
          <w:iCs/>
          <w:lang w:val="es-ES"/>
        </w:rPr>
        <w:t xml:space="preserve"> que no son Sub-SR con apoyo de Proyecto </w:t>
      </w:r>
      <w:proofErr w:type="spellStart"/>
      <w:r w:rsidRPr="006309D2">
        <w:rPr>
          <w:rStyle w:val="Fuentedeprrafopredeter1"/>
          <w:rFonts w:ascii="Arial" w:eastAsia="Calibri" w:hAnsi="Arial" w:cs="Arial"/>
          <w:bCs/>
          <w:iCs/>
          <w:lang w:val="es-ES"/>
        </w:rPr>
        <w:t>Measure</w:t>
      </w:r>
      <w:proofErr w:type="spellEnd"/>
      <w:r w:rsidRPr="006309D2">
        <w:rPr>
          <w:rStyle w:val="Fuentedeprrafopredeter1"/>
          <w:rFonts w:ascii="Arial" w:eastAsia="Calibri" w:hAnsi="Arial" w:cs="Arial"/>
          <w:bCs/>
          <w:iCs/>
          <w:lang w:val="es-ES"/>
        </w:rPr>
        <w:t xml:space="preserve">/USAID brindará asistencia técnica para generar información y análisis en vías de la auto sostenibilidad.  </w:t>
      </w:r>
    </w:p>
    <w:p w14:paraId="72780847" w14:textId="77777777" w:rsidR="00F22C91" w:rsidRPr="006309D2" w:rsidRDefault="00F22C91" w:rsidP="00F22C91">
      <w:pPr>
        <w:spacing w:after="0" w:line="240" w:lineRule="auto"/>
        <w:ind w:right="-22"/>
        <w:jc w:val="both"/>
        <w:rPr>
          <w:rStyle w:val="Fuentedeprrafopredeter1"/>
          <w:rFonts w:ascii="Arial" w:hAnsi="Arial" w:cs="Arial"/>
          <w:bCs/>
          <w:iCs/>
          <w:color w:val="auto"/>
        </w:rPr>
      </w:pPr>
    </w:p>
    <w:p w14:paraId="01E2730C" w14:textId="05AFF524" w:rsidR="00F22C91" w:rsidRPr="006309D2" w:rsidRDefault="00F22C91" w:rsidP="00B8421D">
      <w:pPr>
        <w:pStyle w:val="LO-Normal"/>
        <w:numPr>
          <w:ilvl w:val="0"/>
          <w:numId w:val="61"/>
        </w:numPr>
        <w:spacing w:after="0" w:line="240" w:lineRule="auto"/>
        <w:ind w:right="-22"/>
        <w:jc w:val="both"/>
        <w:rPr>
          <w:rStyle w:val="Fuentedeprrafopredeter1"/>
          <w:rFonts w:ascii="Arial" w:eastAsia="Calibri" w:hAnsi="Arial" w:cs="Arial"/>
          <w:bCs/>
          <w:iCs/>
          <w:lang w:val="x-none" w:eastAsia="en-US"/>
        </w:rPr>
      </w:pPr>
      <w:r w:rsidRPr="006309D2">
        <w:rPr>
          <w:rStyle w:val="Fuentedeprrafopredeter1"/>
          <w:rFonts w:ascii="Arial" w:eastAsia="Calibri" w:hAnsi="Arial" w:cs="Arial"/>
          <w:bCs/>
          <w:iCs/>
          <w:lang w:val="x-none" w:eastAsia="en-US"/>
        </w:rPr>
        <w:t>Responsabilidad Social Empresarial (RSE): hacer incidencia para que las empresas incluyan en sus iniciativas de responsabilidad acciones para la prevención, atención y tratamiento. Tanto en su dimensión interna y externa</w:t>
      </w:r>
      <w:r w:rsidRPr="006309D2">
        <w:rPr>
          <w:rStyle w:val="Fuentedeprrafopredeter1"/>
          <w:rFonts w:ascii="Arial" w:eastAsia="Calibri" w:hAnsi="Arial" w:cs="Arial"/>
          <w:bCs/>
          <w:iCs/>
          <w:lang w:eastAsia="en-US"/>
        </w:rPr>
        <w:t xml:space="preserve">, </w:t>
      </w:r>
      <w:r w:rsidRPr="006309D2">
        <w:rPr>
          <w:rStyle w:val="Fuentedeprrafopredeter1"/>
          <w:rFonts w:ascii="Arial" w:eastAsia="Calibri" w:hAnsi="Arial" w:cs="Arial"/>
          <w:bCs/>
          <w:iCs/>
          <w:lang w:val="x-none" w:eastAsia="en-US"/>
        </w:rPr>
        <w:t xml:space="preserve"> en el marco de la nueva Agenda de desarrollo sostenible 2030. Explorar la generación de alianzas estratégicas, tomando en cuenta las acciones ya implementadas de RSE plasmadas en sus memorias institucionales. </w:t>
      </w:r>
    </w:p>
    <w:p w14:paraId="67645286" w14:textId="77777777" w:rsidR="00F22C91" w:rsidRPr="006309D2" w:rsidRDefault="00F22C91" w:rsidP="00F22C91">
      <w:pPr>
        <w:pStyle w:val="Prrafodelista"/>
        <w:jc w:val="both"/>
        <w:rPr>
          <w:rStyle w:val="Fuentedeprrafopredeter1"/>
          <w:rFonts w:ascii="Arial" w:hAnsi="Arial" w:cs="Arial"/>
          <w:b w:val="0"/>
          <w:sz w:val="22"/>
          <w:szCs w:val="22"/>
        </w:rPr>
      </w:pPr>
    </w:p>
    <w:p w14:paraId="0EBEBD3F" w14:textId="62F8558B" w:rsidR="00F22C91" w:rsidRPr="006309D2" w:rsidRDefault="00F22C91" w:rsidP="00F22C91">
      <w:pPr>
        <w:pStyle w:val="LO-Normal"/>
        <w:spacing w:after="0" w:line="240" w:lineRule="auto"/>
        <w:ind w:right="-22"/>
        <w:jc w:val="both"/>
        <w:rPr>
          <w:rStyle w:val="Fuentedeprrafopredeter1"/>
          <w:rFonts w:ascii="Arial" w:eastAsia="Calibri" w:hAnsi="Arial" w:cs="Arial"/>
          <w:lang w:val="x-none" w:eastAsia="en-US"/>
        </w:rPr>
      </w:pPr>
      <w:r w:rsidRPr="006309D2">
        <w:rPr>
          <w:rStyle w:val="Fuentedeprrafopredeter1"/>
          <w:rFonts w:ascii="Arial" w:eastAsia="Calibri" w:hAnsi="Arial" w:cs="Arial"/>
          <w:lang w:val="x-none" w:eastAsia="en-US"/>
        </w:rPr>
        <w:t>A continuación, se citan algunas de las estrategias a implementar</w:t>
      </w:r>
      <w:r w:rsidR="00204785" w:rsidRPr="006309D2">
        <w:rPr>
          <w:rStyle w:val="Fuentedeprrafopredeter1"/>
          <w:rFonts w:ascii="Arial" w:eastAsia="Calibri" w:hAnsi="Arial" w:cs="Arial"/>
          <w:lang w:eastAsia="en-US"/>
        </w:rPr>
        <w:t xml:space="preserve"> (ver Anexo N° 30)</w:t>
      </w:r>
      <w:r w:rsidRPr="006309D2">
        <w:rPr>
          <w:rStyle w:val="Fuentedeprrafopredeter1"/>
          <w:rFonts w:ascii="Arial" w:eastAsia="Calibri" w:hAnsi="Arial" w:cs="Arial"/>
          <w:lang w:val="x-none" w:eastAsia="en-US"/>
        </w:rPr>
        <w:t>:</w:t>
      </w:r>
    </w:p>
    <w:p w14:paraId="466EC6D8" w14:textId="77777777" w:rsidR="00F22C91" w:rsidRPr="006309D2" w:rsidRDefault="00F22C91" w:rsidP="00F22C91">
      <w:pPr>
        <w:pStyle w:val="LO-Normal"/>
        <w:pBdr>
          <w:left w:val="none" w:sz="0" w:space="15" w:color="000000"/>
        </w:pBdr>
        <w:spacing w:after="0" w:line="240" w:lineRule="auto"/>
        <w:jc w:val="both"/>
        <w:rPr>
          <w:rStyle w:val="Fuentedeprrafopredeter1"/>
          <w:rFonts w:ascii="Arial" w:eastAsia="Calibri" w:hAnsi="Arial" w:cs="Arial"/>
          <w:bCs/>
          <w:iCs/>
          <w:lang w:val="es-ES"/>
        </w:rPr>
      </w:pPr>
    </w:p>
    <w:p w14:paraId="22CF25B6" w14:textId="77777777" w:rsidR="00F22C91" w:rsidRPr="006309D2" w:rsidRDefault="00F22C91" w:rsidP="00B8421D">
      <w:pPr>
        <w:pStyle w:val="Prrafodelista"/>
        <w:numPr>
          <w:ilvl w:val="0"/>
          <w:numId w:val="43"/>
        </w:numPr>
        <w:spacing w:after="0" w:line="240" w:lineRule="auto"/>
        <w:jc w:val="both"/>
        <w:rPr>
          <w:rStyle w:val="Fuentedeprrafopredeter1"/>
          <w:rFonts w:ascii="Arial" w:hAnsi="Arial" w:cs="Arial"/>
          <w:b w:val="0"/>
          <w:sz w:val="22"/>
          <w:szCs w:val="22"/>
        </w:rPr>
      </w:pPr>
      <w:r w:rsidRPr="006309D2">
        <w:rPr>
          <w:rStyle w:val="Fuentedeprrafopredeter1"/>
          <w:rFonts w:ascii="Arial" w:hAnsi="Arial" w:cs="Arial"/>
          <w:sz w:val="22"/>
          <w:szCs w:val="22"/>
        </w:rPr>
        <w:t>Estrategias Municipales</w:t>
      </w:r>
      <w:r w:rsidRPr="006309D2">
        <w:rPr>
          <w:rStyle w:val="Fuentedeprrafopredeter1"/>
          <w:rFonts w:ascii="Arial" w:hAnsi="Arial" w:cs="Arial"/>
          <w:b w:val="0"/>
          <w:sz w:val="22"/>
          <w:szCs w:val="22"/>
        </w:rPr>
        <w:t xml:space="preserve">. </w:t>
      </w:r>
    </w:p>
    <w:p w14:paraId="7FE67767" w14:textId="77777777" w:rsidR="00F22C91" w:rsidRPr="006309D2" w:rsidRDefault="00F22C91" w:rsidP="00F22C91">
      <w:pPr>
        <w:pStyle w:val="Prrafodelista"/>
        <w:spacing w:after="0" w:line="240" w:lineRule="auto"/>
        <w:ind w:left="0"/>
        <w:jc w:val="both"/>
        <w:rPr>
          <w:rFonts w:ascii="Arial" w:hAnsi="Arial" w:cs="Arial"/>
          <w:sz w:val="22"/>
          <w:szCs w:val="22"/>
          <w:lang w:val="es-SV"/>
        </w:rPr>
      </w:pPr>
    </w:p>
    <w:p w14:paraId="477FA4C7" w14:textId="429A85DE" w:rsidR="00F22C91" w:rsidRPr="00224B07" w:rsidRDefault="00F22C91" w:rsidP="00F22C91">
      <w:pPr>
        <w:jc w:val="both"/>
        <w:rPr>
          <w:rFonts w:ascii="Arial" w:hAnsi="Arial" w:cs="Arial"/>
          <w:color w:val="auto"/>
        </w:rPr>
      </w:pPr>
      <w:r w:rsidRPr="006309D2">
        <w:rPr>
          <w:rFonts w:ascii="Arial" w:hAnsi="Arial" w:cs="Arial"/>
          <w:color w:val="auto"/>
        </w:rPr>
        <w:t xml:space="preserve">En El Salvador, el Estado proporciona un aporte anual del ocho por ciento de los ingresos corrientes netos del presupuesto de la nación a las municipalidades y es entregado de forma mensual   (Fuente: La Asignación del FODES concierne al 8% de los Ingresos Corrientes Netos contemplados en la Ley de Presupuesto correspondiente al Ejercicio Fiscal del año 2017, aprobada por Decreto Legislativo No.590 del 18 de enero 2017, publicado en el Diario Oficial No.22, Tomo No.414, del 1 de febrero 2017; y en cumplimiento a lo establecido en los Artículos 2, 4 y 4-a de la Ley de Creación del Fondo de Desarrollo Económico y Social de los Municipios se distribuye la asignación por municipio). Estos fondos pueden ser invertidos en servicios de salud, estímulo de actividades de beneficio comunitario y programas de prevención a la violencia </w:t>
      </w:r>
      <w:proofErr w:type="gramStart"/>
      <w:r w:rsidRPr="006309D2">
        <w:rPr>
          <w:rFonts w:ascii="Arial" w:hAnsi="Arial" w:cs="Arial"/>
          <w:color w:val="auto"/>
        </w:rPr>
        <w:t>( Art.</w:t>
      </w:r>
      <w:proofErr w:type="gramEnd"/>
      <w:r w:rsidRPr="006309D2">
        <w:rPr>
          <w:rFonts w:ascii="Arial" w:hAnsi="Arial" w:cs="Arial"/>
          <w:color w:val="auto"/>
        </w:rPr>
        <w:t xml:space="preserve"> 5 Ley FODES). En Anexo </w:t>
      </w:r>
      <w:r w:rsidR="00587C14" w:rsidRPr="006309D2">
        <w:rPr>
          <w:rFonts w:ascii="Arial" w:hAnsi="Arial" w:cs="Arial"/>
          <w:color w:val="auto"/>
        </w:rPr>
        <w:t>N° 30</w:t>
      </w:r>
      <w:r w:rsidR="006309D2">
        <w:rPr>
          <w:rFonts w:ascii="Arial" w:hAnsi="Arial" w:cs="Arial"/>
          <w:color w:val="auto"/>
        </w:rPr>
        <w:t>,</w:t>
      </w:r>
      <w:r w:rsidR="00587C14" w:rsidRPr="006309D2">
        <w:rPr>
          <w:rFonts w:ascii="Arial" w:hAnsi="Arial" w:cs="Arial"/>
          <w:color w:val="auto"/>
        </w:rPr>
        <w:t xml:space="preserve"> </w:t>
      </w:r>
      <w:r w:rsidRPr="006309D2">
        <w:rPr>
          <w:rFonts w:ascii="Arial" w:hAnsi="Arial" w:cs="Arial"/>
          <w:color w:val="auto"/>
        </w:rPr>
        <w:t>se detalla la estrategia y los montos asignados en 16 municipios con más altas prevalencias de VIH.</w:t>
      </w:r>
      <w:r w:rsidRPr="00224B07">
        <w:rPr>
          <w:rFonts w:ascii="Arial" w:hAnsi="Arial" w:cs="Arial"/>
          <w:color w:val="auto"/>
        </w:rPr>
        <w:t xml:space="preserve"> </w:t>
      </w:r>
    </w:p>
    <w:p w14:paraId="06E1319A" w14:textId="7837B4DD" w:rsidR="00F22C91" w:rsidRPr="00B7338C" w:rsidRDefault="00F22C91" w:rsidP="00F22C91">
      <w:pPr>
        <w:spacing w:before="240" w:after="100" w:afterAutospacing="1"/>
        <w:jc w:val="both"/>
        <w:rPr>
          <w:rFonts w:ascii="Arial" w:eastAsiaTheme="minorHAnsi" w:hAnsi="Arial" w:cs="Arial"/>
          <w:color w:val="auto"/>
        </w:rPr>
      </w:pPr>
      <w:r w:rsidRPr="00B7338C">
        <w:rPr>
          <w:rFonts w:ascii="Arial" w:hAnsi="Arial" w:cs="Arial"/>
          <w:color w:val="auto"/>
          <w:lang w:val="es-ES"/>
        </w:rPr>
        <w:lastRenderedPageBreak/>
        <w:t>Se tiene experiencia de trabajo con el gobierno municipal de San Salvador en el marco de grandes Ciudades y VIH con ONUSIDA, PASMO y la Subcomisión de VIH en el Mundo Laboral de la CONAVIH, en el que se creó y oficializó una Política Municipal de VIH, la cual incluye el abordaje del estigma y discriminación en personas con VIH y poblaciones clave. Se desarrollan acciones tales como: oferta de pruebas en comunidades de alta vulnerabilidad y pobreza, disminución de estigma y discriminación dirigido al personal del Cuerpo de Agentes Municipales (CAM) y en el 2017, a través del Plan Conjunto de trabajo de las Agencias del Sistema de Naciones Unidas, se desarrolló el Proyecto de Prevención de la Migración en los municipios de Zacatecoluca, Usulu</w:t>
      </w:r>
      <w:r w:rsidR="00587C14" w:rsidRPr="00B7338C">
        <w:rPr>
          <w:rFonts w:ascii="Arial" w:hAnsi="Arial" w:cs="Arial"/>
          <w:color w:val="auto"/>
          <w:lang w:val="es-ES"/>
        </w:rPr>
        <w:t>t</w:t>
      </w:r>
      <w:r w:rsidRPr="00B7338C">
        <w:rPr>
          <w:rFonts w:ascii="Arial" w:hAnsi="Arial" w:cs="Arial"/>
          <w:color w:val="auto"/>
          <w:lang w:val="es-ES"/>
        </w:rPr>
        <w:t xml:space="preserve">án, San Miguel y Mejicanos, a través del cual se capacitó a los gobiernos municipales y comunidades sobre el tema de prevención del VIH, prevención de la migración irregular y la no estigmatización de las personas migrantes. </w:t>
      </w:r>
    </w:p>
    <w:p w14:paraId="0838831E" w14:textId="3AD7BB15" w:rsidR="00F22C91" w:rsidRPr="00B7338C" w:rsidRDefault="00587C14" w:rsidP="00F22C91">
      <w:pPr>
        <w:spacing w:after="0" w:line="240" w:lineRule="auto"/>
        <w:jc w:val="both"/>
        <w:rPr>
          <w:rStyle w:val="Fuentedeprrafopredeter1"/>
          <w:rFonts w:ascii="Arial" w:hAnsi="Arial" w:cs="Arial"/>
          <w:color w:val="auto"/>
          <w:lang w:val="x-none" w:eastAsia="en-US"/>
        </w:rPr>
      </w:pPr>
      <w:r w:rsidRPr="00B7338C">
        <w:rPr>
          <w:rStyle w:val="Fuentedeprrafopredeter1"/>
          <w:rFonts w:ascii="Arial" w:hAnsi="Arial" w:cs="Arial"/>
          <w:color w:val="auto"/>
          <w:lang w:eastAsia="en-US"/>
        </w:rPr>
        <w:t>La financiación de las actividades de VIH en</w:t>
      </w:r>
      <w:r w:rsidRPr="00B7338C">
        <w:rPr>
          <w:rStyle w:val="Fuentedeprrafopredeter1"/>
          <w:rFonts w:ascii="Arial" w:hAnsi="Arial" w:cs="Arial"/>
          <w:color w:val="auto"/>
          <w:lang w:val="x-none" w:eastAsia="en-US"/>
        </w:rPr>
        <w:t xml:space="preserve"> las municipalidades sería</w:t>
      </w:r>
      <w:r w:rsidR="00F22C91" w:rsidRPr="00B7338C">
        <w:rPr>
          <w:rStyle w:val="Fuentedeprrafopredeter1"/>
          <w:rFonts w:ascii="Arial" w:hAnsi="Arial" w:cs="Arial"/>
          <w:color w:val="auto"/>
          <w:lang w:val="x-none" w:eastAsia="en-US"/>
        </w:rPr>
        <w:t xml:space="preserve"> bajo los siguientes ejes:</w:t>
      </w:r>
    </w:p>
    <w:p w14:paraId="7B0AC2C7" w14:textId="703C0AA7" w:rsidR="00F22C91" w:rsidRPr="00B7338C" w:rsidRDefault="00F22C91" w:rsidP="00F22C91">
      <w:pPr>
        <w:pStyle w:val="Prrafodelista"/>
        <w:tabs>
          <w:tab w:val="left" w:pos="284"/>
        </w:tabs>
        <w:spacing w:after="0" w:line="240" w:lineRule="auto"/>
        <w:ind w:left="0"/>
        <w:jc w:val="both"/>
        <w:rPr>
          <w:rStyle w:val="Fuentedeprrafopredeter1"/>
          <w:rFonts w:ascii="Arial" w:hAnsi="Arial" w:cs="Arial"/>
          <w:sz w:val="22"/>
          <w:szCs w:val="22"/>
        </w:rPr>
      </w:pPr>
      <w:r w:rsidRPr="00B7338C">
        <w:rPr>
          <w:rStyle w:val="Fuentedeprrafopredeter1"/>
          <w:rFonts w:ascii="Arial" w:hAnsi="Arial" w:cs="Arial"/>
          <w:b w:val="0"/>
          <w:sz w:val="22"/>
          <w:szCs w:val="22"/>
        </w:rPr>
        <w:t>Suscripción de un Convenio o Acuerdo entre autoridades del MINSAL e Instituto Salvadoreño de Desarrollo Municipal (ISDEM), que permita abogar y vigilar para que los municipios con más alta prevalencia de VIH, destinen un porcentaje de los recursos del FODES en acciones estratégicas de prevención combinada para el cambio de comportamiento con poblaciones claves. Estos fondos podrían destinarse a la subcontratación de ONG’s de población clave para la realización de las actividades que actualmente realizan los CCPII</w:t>
      </w:r>
      <w:r w:rsidRPr="00B7338C">
        <w:rPr>
          <w:rStyle w:val="Fuentedeprrafopredeter1"/>
          <w:rFonts w:ascii="Arial" w:hAnsi="Arial" w:cs="Arial"/>
          <w:sz w:val="22"/>
          <w:szCs w:val="22"/>
        </w:rPr>
        <w:t>.</w:t>
      </w:r>
    </w:p>
    <w:p w14:paraId="66DF44ED" w14:textId="77777777" w:rsidR="00F22C91" w:rsidRPr="00B7338C" w:rsidRDefault="00F22C91" w:rsidP="00F22C91">
      <w:pPr>
        <w:pStyle w:val="Prrafodelista"/>
        <w:spacing w:after="0" w:line="240" w:lineRule="auto"/>
        <w:ind w:left="0"/>
        <w:jc w:val="both"/>
        <w:rPr>
          <w:rStyle w:val="Fuentedeprrafopredeter1"/>
          <w:rFonts w:ascii="Arial" w:hAnsi="Arial" w:cs="Arial"/>
          <w:b w:val="0"/>
          <w:sz w:val="22"/>
          <w:szCs w:val="22"/>
        </w:rPr>
      </w:pPr>
    </w:p>
    <w:p w14:paraId="1E642306" w14:textId="38967D2A" w:rsidR="00F22C91" w:rsidRPr="00B7338C" w:rsidRDefault="00F22C91" w:rsidP="00F22C91">
      <w:pPr>
        <w:pStyle w:val="Prrafodelista"/>
        <w:spacing w:after="0" w:line="240" w:lineRule="auto"/>
        <w:ind w:left="0"/>
        <w:jc w:val="both"/>
        <w:rPr>
          <w:rStyle w:val="Fuentedeprrafopredeter1"/>
          <w:rFonts w:ascii="Arial" w:hAnsi="Arial" w:cs="Arial"/>
          <w:b w:val="0"/>
          <w:sz w:val="22"/>
          <w:szCs w:val="22"/>
          <w:lang w:val="es-SV"/>
        </w:rPr>
      </w:pPr>
      <w:r w:rsidRPr="00B7338C">
        <w:rPr>
          <w:rStyle w:val="Fuentedeprrafopredeter1"/>
          <w:rFonts w:ascii="Arial" w:hAnsi="Arial" w:cs="Arial"/>
          <w:b w:val="0"/>
          <w:sz w:val="22"/>
          <w:szCs w:val="22"/>
        </w:rPr>
        <w:t>Para la actual propuesta se pretende que</w:t>
      </w:r>
      <w:r w:rsidRPr="00B7338C">
        <w:rPr>
          <w:rStyle w:val="Fuentedeprrafopredeter1"/>
          <w:rFonts w:ascii="Arial" w:hAnsi="Arial" w:cs="Arial"/>
          <w:b w:val="0"/>
          <w:sz w:val="22"/>
          <w:szCs w:val="22"/>
          <w:lang w:val="es-SV"/>
        </w:rPr>
        <w:t>: En el</w:t>
      </w:r>
      <w:r w:rsidRPr="00B7338C">
        <w:rPr>
          <w:rStyle w:val="Fuentedeprrafopredeter1"/>
          <w:rFonts w:ascii="Arial" w:hAnsi="Arial" w:cs="Arial"/>
          <w:b w:val="0"/>
          <w:sz w:val="22"/>
          <w:szCs w:val="22"/>
        </w:rPr>
        <w:t xml:space="preserve"> año 1 se inicie el cabildeo con las alcaldías </w:t>
      </w:r>
      <w:r w:rsidRPr="00B7338C">
        <w:rPr>
          <w:rStyle w:val="Fuentedeprrafopredeter1"/>
          <w:rFonts w:ascii="Arial" w:hAnsi="Arial" w:cs="Arial"/>
          <w:b w:val="0"/>
          <w:sz w:val="22"/>
          <w:szCs w:val="22"/>
          <w:lang w:val="es-SV"/>
        </w:rPr>
        <w:t xml:space="preserve">y con empresas ubicadas en  municipios que tienen mayor carga de enfermedad,  en el sentido de que en sus presupuestos anuales programen fondos para la respuesta al VIH en el marco de ciudades y VIH; para el  </w:t>
      </w:r>
      <w:r w:rsidRPr="00B7338C">
        <w:rPr>
          <w:rStyle w:val="Fuentedeprrafopredeter1"/>
          <w:rFonts w:ascii="Arial" w:hAnsi="Arial" w:cs="Arial"/>
          <w:b w:val="0"/>
          <w:sz w:val="22"/>
          <w:szCs w:val="22"/>
        </w:rPr>
        <w:t xml:space="preserve">año 2 que las alcaldías absorban un 5% </w:t>
      </w:r>
      <w:r w:rsidRPr="00B7338C">
        <w:rPr>
          <w:rStyle w:val="Fuentedeprrafopredeter1"/>
          <w:rFonts w:ascii="Arial" w:hAnsi="Arial" w:cs="Arial"/>
          <w:b w:val="0"/>
          <w:sz w:val="22"/>
          <w:szCs w:val="22"/>
          <w:lang w:val="es-SV"/>
        </w:rPr>
        <w:t>de gasto</w:t>
      </w:r>
      <w:r w:rsidRPr="00B7338C">
        <w:rPr>
          <w:rStyle w:val="Fuentedeprrafopredeter1"/>
          <w:rFonts w:ascii="Arial" w:hAnsi="Arial" w:cs="Arial"/>
          <w:b w:val="0"/>
          <w:sz w:val="22"/>
          <w:szCs w:val="22"/>
        </w:rPr>
        <w:t xml:space="preserve"> </w:t>
      </w:r>
      <w:r w:rsidRPr="00B7338C">
        <w:rPr>
          <w:rStyle w:val="Fuentedeprrafopredeter1"/>
          <w:rFonts w:ascii="Arial" w:hAnsi="Arial" w:cs="Arial"/>
          <w:b w:val="0"/>
          <w:sz w:val="22"/>
          <w:szCs w:val="22"/>
          <w:lang w:val="es-SV"/>
        </w:rPr>
        <w:t>en</w:t>
      </w:r>
      <w:r w:rsidRPr="00B7338C">
        <w:rPr>
          <w:rStyle w:val="Fuentedeprrafopredeter1"/>
          <w:rFonts w:ascii="Arial" w:hAnsi="Arial" w:cs="Arial"/>
          <w:b w:val="0"/>
          <w:sz w:val="22"/>
          <w:szCs w:val="22"/>
        </w:rPr>
        <w:t xml:space="preserve"> jornadas de prevención</w:t>
      </w:r>
      <w:r w:rsidRPr="00B7338C">
        <w:rPr>
          <w:rStyle w:val="Fuentedeprrafopredeter1"/>
          <w:rFonts w:ascii="Arial" w:hAnsi="Arial" w:cs="Arial"/>
          <w:b w:val="0"/>
          <w:sz w:val="22"/>
          <w:szCs w:val="22"/>
          <w:lang w:val="es-SV"/>
        </w:rPr>
        <w:t xml:space="preserve"> entre otras acciones; </w:t>
      </w:r>
      <w:r w:rsidRPr="00B7338C">
        <w:rPr>
          <w:rStyle w:val="Fuentedeprrafopredeter1"/>
          <w:rFonts w:ascii="Arial" w:hAnsi="Arial" w:cs="Arial"/>
          <w:b w:val="0"/>
          <w:sz w:val="22"/>
          <w:szCs w:val="22"/>
        </w:rPr>
        <w:t xml:space="preserve"> y  el año </w:t>
      </w:r>
      <w:r w:rsidRPr="00B7338C">
        <w:rPr>
          <w:rStyle w:val="Fuentedeprrafopredeter1"/>
          <w:rFonts w:ascii="Arial" w:hAnsi="Arial" w:cs="Arial"/>
          <w:b w:val="0"/>
          <w:sz w:val="22"/>
          <w:szCs w:val="22"/>
          <w:lang w:val="es-SV"/>
        </w:rPr>
        <w:t>3</w:t>
      </w:r>
      <w:r w:rsidRPr="00B7338C">
        <w:rPr>
          <w:rStyle w:val="Fuentedeprrafopredeter1"/>
          <w:rFonts w:ascii="Arial" w:hAnsi="Arial" w:cs="Arial"/>
          <w:b w:val="0"/>
          <w:sz w:val="22"/>
          <w:szCs w:val="22"/>
        </w:rPr>
        <w:t xml:space="preserve"> </w:t>
      </w:r>
      <w:r w:rsidRPr="00B7338C">
        <w:rPr>
          <w:rStyle w:val="Fuentedeprrafopredeter1"/>
          <w:rFonts w:ascii="Arial" w:hAnsi="Arial" w:cs="Arial"/>
          <w:b w:val="0"/>
          <w:sz w:val="22"/>
          <w:szCs w:val="22"/>
          <w:lang w:val="es-SV"/>
        </w:rPr>
        <w:t xml:space="preserve">absorban </w:t>
      </w:r>
      <w:r w:rsidRPr="00B7338C">
        <w:rPr>
          <w:rStyle w:val="Fuentedeprrafopredeter1"/>
          <w:rFonts w:ascii="Arial" w:hAnsi="Arial" w:cs="Arial"/>
          <w:b w:val="0"/>
          <w:sz w:val="22"/>
          <w:szCs w:val="22"/>
        </w:rPr>
        <w:t xml:space="preserve">el 10%, </w:t>
      </w:r>
      <w:r w:rsidRPr="00B7338C">
        <w:rPr>
          <w:rStyle w:val="Fuentedeprrafopredeter1"/>
          <w:rFonts w:ascii="Arial" w:hAnsi="Arial" w:cs="Arial"/>
          <w:b w:val="0"/>
          <w:sz w:val="22"/>
          <w:szCs w:val="22"/>
          <w:lang w:val="es-SV"/>
        </w:rPr>
        <w:t xml:space="preserve">y para </w:t>
      </w:r>
      <w:r w:rsidRPr="00B7338C">
        <w:rPr>
          <w:rStyle w:val="Fuentedeprrafopredeter1"/>
          <w:rFonts w:ascii="Arial" w:hAnsi="Arial" w:cs="Arial"/>
          <w:b w:val="0"/>
          <w:sz w:val="22"/>
          <w:szCs w:val="22"/>
        </w:rPr>
        <w:t xml:space="preserve">los </w:t>
      </w:r>
      <w:r w:rsidRPr="00B7338C">
        <w:rPr>
          <w:rStyle w:val="Fuentedeprrafopredeter1"/>
          <w:rFonts w:ascii="Arial" w:hAnsi="Arial" w:cs="Arial"/>
          <w:b w:val="0"/>
          <w:sz w:val="22"/>
          <w:szCs w:val="22"/>
          <w:lang w:val="es-SV"/>
        </w:rPr>
        <w:t xml:space="preserve">años </w:t>
      </w:r>
      <w:r w:rsidRPr="00B7338C">
        <w:rPr>
          <w:rStyle w:val="Fuentedeprrafopredeter1"/>
          <w:rFonts w:ascii="Arial" w:hAnsi="Arial" w:cs="Arial"/>
          <w:b w:val="0"/>
          <w:sz w:val="22"/>
          <w:szCs w:val="22"/>
        </w:rPr>
        <w:t>subsiguientes se increment</w:t>
      </w:r>
      <w:r w:rsidRPr="00B7338C">
        <w:rPr>
          <w:rStyle w:val="Fuentedeprrafopredeter1"/>
          <w:rFonts w:ascii="Arial" w:hAnsi="Arial" w:cs="Arial"/>
          <w:b w:val="0"/>
          <w:sz w:val="22"/>
          <w:szCs w:val="22"/>
          <w:lang w:val="es-SV"/>
        </w:rPr>
        <w:t>e</w:t>
      </w:r>
      <w:r w:rsidRPr="00B7338C">
        <w:rPr>
          <w:rStyle w:val="Fuentedeprrafopredeter1"/>
          <w:rFonts w:ascii="Arial" w:hAnsi="Arial" w:cs="Arial"/>
          <w:b w:val="0"/>
          <w:sz w:val="22"/>
          <w:szCs w:val="22"/>
        </w:rPr>
        <w:t xml:space="preserve"> un 5% anual</w:t>
      </w:r>
      <w:r w:rsidRPr="00B7338C">
        <w:rPr>
          <w:rStyle w:val="Fuentedeprrafopredeter1"/>
          <w:rFonts w:ascii="Arial" w:hAnsi="Arial" w:cs="Arial"/>
          <w:b w:val="0"/>
          <w:sz w:val="22"/>
          <w:szCs w:val="22"/>
          <w:lang w:val="es-SV"/>
        </w:rPr>
        <w:t xml:space="preserve"> para tal fin</w:t>
      </w:r>
      <w:r w:rsidRPr="00B7338C">
        <w:rPr>
          <w:rStyle w:val="Fuentedeprrafopredeter1"/>
          <w:rFonts w:ascii="Arial" w:hAnsi="Arial" w:cs="Arial"/>
          <w:b w:val="0"/>
          <w:sz w:val="22"/>
          <w:szCs w:val="22"/>
        </w:rPr>
        <w:t>.</w:t>
      </w:r>
      <w:r w:rsidRPr="00B7338C">
        <w:rPr>
          <w:rStyle w:val="Fuentedeprrafopredeter1"/>
          <w:rFonts w:ascii="Arial" w:hAnsi="Arial" w:cs="Arial"/>
          <w:b w:val="0"/>
          <w:sz w:val="22"/>
          <w:szCs w:val="22"/>
          <w:lang w:val="es-SV"/>
        </w:rPr>
        <w:t xml:space="preserve"> Estas iniciativas serán impulsadas por ONUSIDA y PASCA </w:t>
      </w:r>
      <w:bookmarkStart w:id="45" w:name="_Hlk512884469"/>
      <w:r w:rsidRPr="006309D2">
        <w:rPr>
          <w:rStyle w:val="Fuentedeprrafopredeter1"/>
          <w:rFonts w:ascii="Arial" w:hAnsi="Arial" w:cs="Arial"/>
          <w:b w:val="0"/>
          <w:sz w:val="22"/>
          <w:szCs w:val="22"/>
          <w:lang w:val="es-SV"/>
        </w:rPr>
        <w:t xml:space="preserve">(Ver Anexo </w:t>
      </w:r>
      <w:r w:rsidR="00B12C2B" w:rsidRPr="006309D2">
        <w:rPr>
          <w:rStyle w:val="Fuentedeprrafopredeter1"/>
          <w:rFonts w:ascii="Arial" w:hAnsi="Arial" w:cs="Arial"/>
          <w:b w:val="0"/>
          <w:sz w:val="22"/>
          <w:szCs w:val="22"/>
          <w:lang w:val="es-SV"/>
        </w:rPr>
        <w:t>30</w:t>
      </w:r>
      <w:r w:rsidRPr="006309D2">
        <w:rPr>
          <w:rStyle w:val="Fuentedeprrafopredeter1"/>
          <w:rFonts w:ascii="Arial" w:hAnsi="Arial" w:cs="Arial"/>
          <w:b w:val="0"/>
          <w:sz w:val="22"/>
          <w:szCs w:val="22"/>
          <w:lang w:val="es-SV"/>
        </w:rPr>
        <w:t>)</w:t>
      </w:r>
      <w:bookmarkEnd w:id="45"/>
    </w:p>
    <w:p w14:paraId="14EC8386" w14:textId="77777777" w:rsidR="00F22C91" w:rsidRPr="00B7338C" w:rsidRDefault="00F22C91" w:rsidP="007612B5">
      <w:pPr>
        <w:spacing w:after="0" w:line="240" w:lineRule="auto"/>
        <w:jc w:val="both"/>
        <w:rPr>
          <w:rFonts w:ascii="Arial" w:hAnsi="Arial" w:cs="Arial"/>
          <w:color w:val="auto"/>
        </w:rPr>
      </w:pPr>
    </w:p>
    <w:p w14:paraId="507E6AC5" w14:textId="77777777" w:rsidR="00F22C91" w:rsidRPr="00B7338C" w:rsidRDefault="00F22C91" w:rsidP="00B8421D">
      <w:pPr>
        <w:pStyle w:val="Prrafodelista"/>
        <w:numPr>
          <w:ilvl w:val="0"/>
          <w:numId w:val="43"/>
        </w:numPr>
        <w:spacing w:after="0" w:line="240" w:lineRule="auto"/>
        <w:jc w:val="both"/>
        <w:rPr>
          <w:rStyle w:val="Fuentedeprrafopredeter1"/>
          <w:rFonts w:ascii="Arial" w:hAnsi="Arial" w:cs="Arial"/>
          <w:b w:val="0"/>
          <w:sz w:val="22"/>
          <w:szCs w:val="22"/>
        </w:rPr>
      </w:pPr>
      <w:r w:rsidRPr="00B7338C">
        <w:rPr>
          <w:rStyle w:val="Fuentedeprrafopredeter1"/>
          <w:rFonts w:ascii="Arial" w:hAnsi="Arial" w:cs="Arial"/>
          <w:sz w:val="22"/>
          <w:szCs w:val="22"/>
        </w:rPr>
        <w:t>Estrategia Interinstitucional</w:t>
      </w:r>
      <w:r w:rsidRPr="00B7338C">
        <w:rPr>
          <w:rStyle w:val="Fuentedeprrafopredeter1"/>
          <w:rFonts w:ascii="Arial" w:hAnsi="Arial" w:cs="Arial"/>
          <w:b w:val="0"/>
          <w:sz w:val="22"/>
          <w:szCs w:val="22"/>
        </w:rPr>
        <w:t xml:space="preserve">.  </w:t>
      </w:r>
    </w:p>
    <w:p w14:paraId="1CD2DF29" w14:textId="77777777" w:rsidR="00F22C91" w:rsidRPr="00B7338C" w:rsidRDefault="00F22C91" w:rsidP="00F22C91">
      <w:pPr>
        <w:pStyle w:val="Prrafodelista"/>
        <w:spacing w:after="0" w:line="240" w:lineRule="auto"/>
        <w:ind w:left="360"/>
        <w:jc w:val="both"/>
        <w:rPr>
          <w:rStyle w:val="Fuentedeprrafopredeter1"/>
          <w:rFonts w:ascii="Arial" w:hAnsi="Arial" w:cs="Arial"/>
          <w:b w:val="0"/>
          <w:sz w:val="22"/>
          <w:szCs w:val="22"/>
        </w:rPr>
      </w:pPr>
    </w:p>
    <w:p w14:paraId="60C7E855" w14:textId="28A3C5AB"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Fomentar la inversión pública institucional de las entidades que tienen responsabilidades conferidas en el </w:t>
      </w:r>
      <w:r w:rsidR="00FA67EA" w:rsidRPr="002B54D9">
        <w:rPr>
          <w:rStyle w:val="Fuentedeprrafopredeter1"/>
          <w:rFonts w:ascii="Arial" w:hAnsi="Arial" w:cs="Arial"/>
          <w:b w:val="0"/>
          <w:sz w:val="22"/>
          <w:szCs w:val="22"/>
          <w:lang w:val="es-SV"/>
        </w:rPr>
        <w:t>PENM</w:t>
      </w:r>
      <w:r w:rsidRPr="002B54D9">
        <w:rPr>
          <w:rStyle w:val="Fuentedeprrafopredeter1"/>
          <w:rFonts w:ascii="Arial" w:hAnsi="Arial" w:cs="Arial"/>
          <w:b w:val="0"/>
          <w:sz w:val="22"/>
          <w:szCs w:val="22"/>
        </w:rPr>
        <w:t xml:space="preserve">, así como en las entidades públicas que conforman la CONAVIH. </w:t>
      </w:r>
    </w:p>
    <w:p w14:paraId="7028E6CF" w14:textId="77777777"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p>
    <w:p w14:paraId="6C2B7C8C" w14:textId="77777777"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Los planes operativos anuales de cada entidad deberán incorporar acciones relacionadas al VIH con su correspondiente asignación presupuestaria. Por ejemplo, el MINED, dadas todas las responsabilidades que le otorga el PENM en materia de prevención/educación, formación de docentes, atención a población escolarizada, etc., deberá de establecer una asignación dentro de su presupuesto para la implementación de estas acciones. </w:t>
      </w:r>
    </w:p>
    <w:p w14:paraId="5B55EFAF" w14:textId="77777777"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p>
    <w:p w14:paraId="0AD8EAEA" w14:textId="77777777"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El Ministerio de Justicia y Seguridad Pública (MJSP), a través de la Dirección de Centros Penales, deberá destinar un porcentaje de su presupuesto para la atención de las personas con VIH, con énfasis en la población LGBTI privada de libertad. </w:t>
      </w:r>
    </w:p>
    <w:p w14:paraId="3EB8BA6C" w14:textId="77777777" w:rsidR="00F22C91" w:rsidRPr="002B54D9" w:rsidRDefault="00F22C91" w:rsidP="00F22C91">
      <w:pPr>
        <w:pStyle w:val="Prrafodelista"/>
        <w:spacing w:after="0" w:line="240" w:lineRule="auto"/>
        <w:ind w:left="0"/>
        <w:jc w:val="both"/>
        <w:rPr>
          <w:rStyle w:val="Fuentedeprrafopredeter1"/>
          <w:rFonts w:ascii="Arial" w:hAnsi="Arial" w:cs="Arial"/>
          <w:b w:val="0"/>
          <w:sz w:val="22"/>
          <w:szCs w:val="22"/>
        </w:rPr>
      </w:pPr>
    </w:p>
    <w:p w14:paraId="4FD4898A" w14:textId="3B231890" w:rsidR="00F22C91" w:rsidRPr="00B7338C" w:rsidRDefault="00F22C91" w:rsidP="00F22C91">
      <w:pPr>
        <w:pStyle w:val="Prrafodelista"/>
        <w:spacing w:after="0" w:line="240" w:lineRule="auto"/>
        <w:ind w:left="0"/>
        <w:jc w:val="both"/>
        <w:rPr>
          <w:rStyle w:val="Fuentedeprrafopredeter1"/>
          <w:rFonts w:ascii="Arial" w:hAnsi="Arial" w:cs="Arial"/>
          <w:b w:val="0"/>
          <w:sz w:val="22"/>
          <w:szCs w:val="22"/>
          <w:lang w:val="es-SV"/>
        </w:rPr>
      </w:pPr>
      <w:r w:rsidRPr="002B54D9">
        <w:rPr>
          <w:rStyle w:val="Fuentedeprrafopredeter1"/>
          <w:rFonts w:ascii="Arial" w:hAnsi="Arial" w:cs="Arial"/>
          <w:b w:val="0"/>
          <w:sz w:val="22"/>
          <w:szCs w:val="22"/>
          <w:lang w:val="es-SV"/>
        </w:rPr>
        <w:t>El Ministerio de Trabajo, Instituto Nacional de la Juventud, Secretar</w:t>
      </w:r>
      <w:r w:rsidR="008F1B4C" w:rsidRPr="002B54D9">
        <w:rPr>
          <w:rStyle w:val="Fuentedeprrafopredeter1"/>
          <w:rFonts w:ascii="Arial" w:hAnsi="Arial" w:cs="Arial"/>
          <w:b w:val="0"/>
          <w:sz w:val="22"/>
          <w:szCs w:val="22"/>
          <w:lang w:val="es-SV"/>
        </w:rPr>
        <w:t>í</w:t>
      </w:r>
      <w:r w:rsidRPr="002B54D9">
        <w:rPr>
          <w:rStyle w:val="Fuentedeprrafopredeter1"/>
          <w:rFonts w:ascii="Arial" w:hAnsi="Arial" w:cs="Arial"/>
          <w:b w:val="0"/>
          <w:sz w:val="22"/>
          <w:szCs w:val="22"/>
          <w:lang w:val="es-SV"/>
        </w:rPr>
        <w:t xml:space="preserve">a de Inclusión Social, sector de </w:t>
      </w:r>
      <w:r w:rsidR="00B7338C" w:rsidRPr="002B54D9">
        <w:rPr>
          <w:rStyle w:val="Fuentedeprrafopredeter1"/>
          <w:rFonts w:ascii="Arial" w:hAnsi="Arial" w:cs="Arial"/>
          <w:b w:val="0"/>
          <w:sz w:val="22"/>
          <w:szCs w:val="22"/>
          <w:lang w:val="es-SV"/>
        </w:rPr>
        <w:t>ONG’s</w:t>
      </w:r>
      <w:r w:rsidRPr="002B54D9">
        <w:rPr>
          <w:rStyle w:val="Fuentedeprrafopredeter1"/>
          <w:rFonts w:ascii="Arial" w:hAnsi="Arial" w:cs="Arial"/>
          <w:b w:val="0"/>
          <w:sz w:val="22"/>
          <w:szCs w:val="22"/>
          <w:lang w:val="es-SV"/>
        </w:rPr>
        <w:t xml:space="preserve"> </w:t>
      </w:r>
      <w:r w:rsidR="00B7338C" w:rsidRPr="002B54D9">
        <w:rPr>
          <w:rStyle w:val="Fuentedeprrafopredeter1"/>
          <w:rFonts w:ascii="Arial" w:hAnsi="Arial" w:cs="Arial"/>
          <w:b w:val="0"/>
          <w:sz w:val="22"/>
          <w:szCs w:val="22"/>
          <w:lang w:val="es-SV"/>
        </w:rPr>
        <w:t>representadas, y</w:t>
      </w:r>
      <w:r w:rsidRPr="002B54D9">
        <w:rPr>
          <w:rStyle w:val="Fuentedeprrafopredeter1"/>
          <w:rFonts w:ascii="Arial" w:hAnsi="Arial" w:cs="Arial"/>
          <w:b w:val="0"/>
          <w:sz w:val="22"/>
          <w:szCs w:val="22"/>
          <w:lang w:val="es-SV"/>
        </w:rPr>
        <w:t xml:space="preserve"> el Consejo Superior de S</w:t>
      </w:r>
      <w:r w:rsidR="008F1B4C" w:rsidRPr="002B54D9">
        <w:rPr>
          <w:rStyle w:val="Fuentedeprrafopredeter1"/>
          <w:rFonts w:ascii="Arial" w:hAnsi="Arial" w:cs="Arial"/>
          <w:b w:val="0"/>
          <w:sz w:val="22"/>
          <w:szCs w:val="22"/>
          <w:lang w:val="es-SV"/>
        </w:rPr>
        <w:t>alud</w:t>
      </w:r>
      <w:r w:rsidRPr="002B54D9">
        <w:rPr>
          <w:rStyle w:val="Fuentedeprrafopredeter1"/>
          <w:rFonts w:ascii="Arial" w:hAnsi="Arial" w:cs="Arial"/>
          <w:b w:val="0"/>
          <w:sz w:val="22"/>
          <w:szCs w:val="22"/>
          <w:lang w:val="es-SV"/>
        </w:rPr>
        <w:t xml:space="preserve"> </w:t>
      </w:r>
      <w:r w:rsidR="008F1B4C" w:rsidRPr="002B54D9">
        <w:rPr>
          <w:rStyle w:val="Fuentedeprrafopredeter1"/>
          <w:rFonts w:ascii="Arial" w:hAnsi="Arial" w:cs="Arial"/>
          <w:b w:val="0"/>
          <w:sz w:val="22"/>
          <w:szCs w:val="22"/>
          <w:lang w:val="es-SV"/>
        </w:rPr>
        <w:t>Pública (CSSP)</w:t>
      </w:r>
      <w:r w:rsidRPr="002B54D9">
        <w:rPr>
          <w:rStyle w:val="Fuentedeprrafopredeter1"/>
          <w:rFonts w:ascii="Arial" w:hAnsi="Arial" w:cs="Arial"/>
          <w:b w:val="0"/>
          <w:sz w:val="22"/>
          <w:szCs w:val="22"/>
          <w:lang w:val="es-SV"/>
        </w:rPr>
        <w:t xml:space="preserve">, como miembros de la CONAVIH, en el sentido que demuestran la inversión en la respuesta al VIH a través del MEGAS VIH. </w:t>
      </w:r>
      <w:r w:rsidR="00490E9E" w:rsidRPr="002B54D9">
        <w:rPr>
          <w:rStyle w:val="Fuentedeprrafopredeter1"/>
          <w:rFonts w:ascii="Arial" w:hAnsi="Arial" w:cs="Arial"/>
          <w:b w:val="0"/>
          <w:sz w:val="22"/>
          <w:szCs w:val="22"/>
          <w:lang w:val="es-SV"/>
        </w:rPr>
        <w:t>(Ver Anexo 30)</w:t>
      </w:r>
    </w:p>
    <w:p w14:paraId="27AD57D7" w14:textId="77777777" w:rsidR="00F22C91" w:rsidRPr="00B7338C" w:rsidRDefault="00F22C91" w:rsidP="00F22C91">
      <w:pPr>
        <w:pStyle w:val="Prrafodelista"/>
        <w:spacing w:after="0" w:line="240" w:lineRule="auto"/>
        <w:ind w:left="0"/>
        <w:jc w:val="both"/>
        <w:rPr>
          <w:rStyle w:val="Fuentedeprrafopredeter1"/>
          <w:rFonts w:ascii="Arial" w:hAnsi="Arial" w:cs="Arial"/>
          <w:b w:val="0"/>
          <w:sz w:val="22"/>
          <w:szCs w:val="22"/>
        </w:rPr>
      </w:pPr>
    </w:p>
    <w:p w14:paraId="400F8B60" w14:textId="77777777" w:rsidR="00F22C91" w:rsidRPr="00B7338C" w:rsidRDefault="00F22C91" w:rsidP="00F22C91">
      <w:pPr>
        <w:pStyle w:val="Prrafodelista"/>
        <w:spacing w:after="0" w:line="240" w:lineRule="auto"/>
        <w:ind w:left="0"/>
        <w:jc w:val="both"/>
        <w:rPr>
          <w:rStyle w:val="Fuentedeprrafopredeter1"/>
          <w:rFonts w:ascii="Arial" w:hAnsi="Arial" w:cs="Arial"/>
          <w:b w:val="0"/>
          <w:sz w:val="22"/>
          <w:szCs w:val="22"/>
        </w:rPr>
      </w:pPr>
      <w:r w:rsidRPr="00B7338C">
        <w:rPr>
          <w:rStyle w:val="Fuentedeprrafopredeter1"/>
          <w:rFonts w:ascii="Arial" w:hAnsi="Arial" w:cs="Arial"/>
          <w:b w:val="0"/>
          <w:sz w:val="22"/>
          <w:szCs w:val="22"/>
        </w:rPr>
        <w:t xml:space="preserve"> </w:t>
      </w:r>
    </w:p>
    <w:p w14:paraId="2F62CB86" w14:textId="77777777" w:rsidR="00F22C91" w:rsidRPr="00757466" w:rsidRDefault="00F22C91" w:rsidP="00B8421D">
      <w:pPr>
        <w:pStyle w:val="Prrafodelista"/>
        <w:numPr>
          <w:ilvl w:val="0"/>
          <w:numId w:val="43"/>
        </w:numPr>
        <w:spacing w:after="0" w:line="240" w:lineRule="auto"/>
        <w:ind w:right="119"/>
        <w:jc w:val="both"/>
        <w:rPr>
          <w:rStyle w:val="Fuentedeprrafopredeter1"/>
          <w:rFonts w:ascii="Arial" w:hAnsi="Arial" w:cs="Arial"/>
          <w:b w:val="0"/>
          <w:sz w:val="22"/>
          <w:szCs w:val="22"/>
        </w:rPr>
      </w:pPr>
      <w:r w:rsidRPr="00757466">
        <w:rPr>
          <w:rStyle w:val="Fuentedeprrafopredeter1"/>
          <w:rFonts w:ascii="Arial" w:hAnsi="Arial" w:cs="Arial"/>
          <w:sz w:val="22"/>
          <w:szCs w:val="22"/>
        </w:rPr>
        <w:t>Estrategia de vinculación de los subsidios del Gobierno de El Salvador (GOES</w:t>
      </w:r>
      <w:r w:rsidRPr="00757466">
        <w:rPr>
          <w:rStyle w:val="Fuentedeprrafopredeter1"/>
          <w:rFonts w:ascii="Arial" w:hAnsi="Arial" w:cs="Arial"/>
          <w:b w:val="0"/>
          <w:sz w:val="22"/>
          <w:szCs w:val="22"/>
        </w:rPr>
        <w:t>).</w:t>
      </w:r>
    </w:p>
    <w:p w14:paraId="7C26B1DC" w14:textId="77777777" w:rsidR="00F22C91" w:rsidRPr="00757466" w:rsidRDefault="00F22C91" w:rsidP="00F22C91">
      <w:pPr>
        <w:pStyle w:val="Prrafodelista"/>
        <w:spacing w:after="0" w:line="240" w:lineRule="auto"/>
        <w:ind w:left="360" w:right="119"/>
        <w:jc w:val="both"/>
        <w:rPr>
          <w:rStyle w:val="Fuentedeprrafopredeter1"/>
          <w:rFonts w:ascii="Arial" w:hAnsi="Arial" w:cs="Arial"/>
          <w:b w:val="0"/>
          <w:sz w:val="22"/>
          <w:szCs w:val="22"/>
        </w:rPr>
      </w:pPr>
    </w:p>
    <w:p w14:paraId="7382517C" w14:textId="6C5F7148" w:rsidR="00F22C91" w:rsidRPr="002B54D9" w:rsidRDefault="00F22C91" w:rsidP="00F22C91">
      <w:pPr>
        <w:pStyle w:val="Prrafodelista"/>
        <w:spacing w:after="0" w:line="240" w:lineRule="auto"/>
        <w:ind w:left="0" w:right="119"/>
        <w:jc w:val="both"/>
        <w:rPr>
          <w:rStyle w:val="Fuentedeprrafopredeter1"/>
          <w:rFonts w:ascii="Arial" w:hAnsi="Arial" w:cs="Arial"/>
          <w:b w:val="0"/>
          <w:sz w:val="22"/>
          <w:szCs w:val="22"/>
          <w:lang w:val="es-SV"/>
        </w:rPr>
      </w:pPr>
      <w:r w:rsidRPr="002B54D9">
        <w:rPr>
          <w:rStyle w:val="Fuentedeprrafopredeter1"/>
          <w:rFonts w:ascii="Arial" w:hAnsi="Arial" w:cs="Arial"/>
          <w:b w:val="0"/>
          <w:sz w:val="22"/>
          <w:szCs w:val="22"/>
        </w:rPr>
        <w:t xml:space="preserve">El GOES brinda subsidio a </w:t>
      </w:r>
      <w:r w:rsidRPr="002B54D9">
        <w:rPr>
          <w:rStyle w:val="Fuentedeprrafopredeter1"/>
          <w:rFonts w:ascii="Arial" w:hAnsi="Arial" w:cs="Arial"/>
          <w:b w:val="0"/>
          <w:sz w:val="22"/>
          <w:szCs w:val="22"/>
          <w:lang w:val="es-SV"/>
        </w:rPr>
        <w:t xml:space="preserve">6 </w:t>
      </w:r>
      <w:r w:rsidRPr="002B54D9">
        <w:rPr>
          <w:rStyle w:val="Fuentedeprrafopredeter1"/>
          <w:rFonts w:ascii="Arial" w:hAnsi="Arial" w:cs="Arial"/>
          <w:b w:val="0"/>
          <w:sz w:val="22"/>
          <w:szCs w:val="22"/>
        </w:rPr>
        <w:t>ONG´s que trabajan en la temática de VIH desde el año 2002</w:t>
      </w:r>
      <w:r w:rsidRPr="002B54D9">
        <w:rPr>
          <w:rStyle w:val="Fuentedeprrafopredeter1"/>
          <w:rFonts w:ascii="Arial" w:hAnsi="Arial" w:cs="Arial"/>
          <w:b w:val="0"/>
          <w:sz w:val="22"/>
          <w:szCs w:val="22"/>
          <w:lang w:val="es-SV"/>
        </w:rPr>
        <w:t xml:space="preserve"> a la fecha. P</w:t>
      </w:r>
      <w:r w:rsidRPr="002B54D9">
        <w:rPr>
          <w:rStyle w:val="Fuentedeprrafopredeter1"/>
          <w:rFonts w:ascii="Arial" w:hAnsi="Arial" w:cs="Arial"/>
          <w:b w:val="0"/>
          <w:sz w:val="22"/>
          <w:szCs w:val="22"/>
        </w:rPr>
        <w:t xml:space="preserve">ara el año 2018 </w:t>
      </w:r>
      <w:r w:rsidR="006551DF" w:rsidRPr="002B54D9">
        <w:rPr>
          <w:rStyle w:val="Fuentedeprrafopredeter1"/>
          <w:rFonts w:ascii="Arial" w:hAnsi="Arial" w:cs="Arial"/>
          <w:b w:val="0"/>
          <w:sz w:val="22"/>
          <w:szCs w:val="22"/>
          <w:lang w:val="es-SV"/>
        </w:rPr>
        <w:t>el monto</w:t>
      </w:r>
      <w:r w:rsidRPr="002B54D9">
        <w:rPr>
          <w:rStyle w:val="Fuentedeprrafopredeter1"/>
          <w:rFonts w:ascii="Arial" w:hAnsi="Arial" w:cs="Arial"/>
          <w:b w:val="0"/>
          <w:sz w:val="22"/>
          <w:szCs w:val="22"/>
          <w:lang w:val="es-SV"/>
        </w:rPr>
        <w:t xml:space="preserve"> asignado es de $125,000.00. dichos subsidios han sido destinados a la sostenibilidad de las mismas; por</w:t>
      </w:r>
      <w:r w:rsidRPr="002B54D9">
        <w:rPr>
          <w:rStyle w:val="Fuentedeprrafopredeter1"/>
          <w:rFonts w:ascii="Arial" w:hAnsi="Arial" w:cs="Arial"/>
          <w:b w:val="0"/>
          <w:sz w:val="22"/>
          <w:szCs w:val="22"/>
        </w:rPr>
        <w:t xml:space="preserve"> tal motivo en </w:t>
      </w:r>
      <w:r w:rsidRPr="002B54D9">
        <w:rPr>
          <w:rStyle w:val="Fuentedeprrafopredeter1"/>
          <w:rFonts w:ascii="Arial" w:hAnsi="Arial" w:cs="Arial"/>
          <w:b w:val="0"/>
          <w:sz w:val="22"/>
          <w:szCs w:val="22"/>
          <w:lang w:val="es-SV"/>
        </w:rPr>
        <w:t xml:space="preserve">el </w:t>
      </w:r>
      <w:r w:rsidRPr="002B54D9">
        <w:rPr>
          <w:rStyle w:val="Fuentedeprrafopredeter1"/>
          <w:rFonts w:ascii="Arial" w:hAnsi="Arial" w:cs="Arial"/>
          <w:b w:val="0"/>
          <w:sz w:val="22"/>
          <w:szCs w:val="22"/>
        </w:rPr>
        <w:t xml:space="preserve">año </w:t>
      </w:r>
      <w:r w:rsidRPr="002B54D9">
        <w:rPr>
          <w:rStyle w:val="Fuentedeprrafopredeter1"/>
          <w:rFonts w:ascii="Arial" w:hAnsi="Arial" w:cs="Arial"/>
          <w:b w:val="0"/>
          <w:sz w:val="22"/>
          <w:szCs w:val="22"/>
          <w:lang w:val="es-SV"/>
        </w:rPr>
        <w:t>2019</w:t>
      </w:r>
      <w:r w:rsidRPr="002B54D9">
        <w:rPr>
          <w:rStyle w:val="Fuentedeprrafopredeter1"/>
          <w:rFonts w:ascii="Arial" w:hAnsi="Arial" w:cs="Arial"/>
          <w:b w:val="0"/>
          <w:sz w:val="22"/>
          <w:szCs w:val="22"/>
        </w:rPr>
        <w:t xml:space="preserve"> </w:t>
      </w:r>
      <w:r w:rsidRPr="002B54D9">
        <w:rPr>
          <w:rStyle w:val="Fuentedeprrafopredeter1"/>
          <w:rFonts w:ascii="Arial" w:hAnsi="Arial" w:cs="Arial"/>
          <w:b w:val="0"/>
          <w:sz w:val="22"/>
          <w:szCs w:val="22"/>
          <w:lang w:val="es-SV"/>
        </w:rPr>
        <w:t xml:space="preserve">el Programa </w:t>
      </w:r>
      <w:r w:rsidR="006551DF" w:rsidRPr="002B54D9">
        <w:rPr>
          <w:rStyle w:val="Fuentedeprrafopredeter1"/>
          <w:rFonts w:ascii="Arial" w:hAnsi="Arial" w:cs="Arial"/>
          <w:b w:val="0"/>
          <w:sz w:val="22"/>
          <w:szCs w:val="22"/>
          <w:lang w:val="es-SV"/>
        </w:rPr>
        <w:t>Nacional gestionará</w:t>
      </w:r>
      <w:r w:rsidRPr="002B54D9">
        <w:rPr>
          <w:rStyle w:val="Fuentedeprrafopredeter1"/>
          <w:rFonts w:ascii="Arial" w:hAnsi="Arial" w:cs="Arial"/>
          <w:b w:val="0"/>
          <w:sz w:val="22"/>
          <w:szCs w:val="22"/>
          <w:lang w:val="es-SV"/>
        </w:rPr>
        <w:t xml:space="preserve"> ante las </w:t>
      </w:r>
      <w:r w:rsidR="006551DF" w:rsidRPr="002B54D9">
        <w:rPr>
          <w:rStyle w:val="Fuentedeprrafopredeter1"/>
          <w:rFonts w:ascii="Arial" w:hAnsi="Arial" w:cs="Arial"/>
          <w:b w:val="0"/>
          <w:sz w:val="22"/>
          <w:szCs w:val="22"/>
          <w:lang w:val="es-SV"/>
        </w:rPr>
        <w:t xml:space="preserve">instancias </w:t>
      </w:r>
      <w:r w:rsidR="006551DF" w:rsidRPr="002B54D9">
        <w:rPr>
          <w:rStyle w:val="Fuentedeprrafopredeter1"/>
          <w:rFonts w:ascii="Arial" w:hAnsi="Arial" w:cs="Arial"/>
          <w:b w:val="0"/>
          <w:sz w:val="22"/>
          <w:szCs w:val="22"/>
        </w:rPr>
        <w:t>correspondientes</w:t>
      </w:r>
      <w:r w:rsidRPr="002B54D9">
        <w:rPr>
          <w:rStyle w:val="Fuentedeprrafopredeter1"/>
          <w:rFonts w:ascii="Arial" w:hAnsi="Arial" w:cs="Arial"/>
          <w:b w:val="0"/>
          <w:sz w:val="22"/>
          <w:szCs w:val="22"/>
        </w:rPr>
        <w:t xml:space="preserve"> para qué l</w:t>
      </w:r>
      <w:r w:rsidRPr="002B54D9">
        <w:rPr>
          <w:rStyle w:val="Fuentedeprrafopredeter1"/>
          <w:rFonts w:ascii="Arial" w:hAnsi="Arial" w:cs="Arial"/>
          <w:b w:val="0"/>
          <w:sz w:val="22"/>
          <w:szCs w:val="22"/>
          <w:lang w:val="es-SV"/>
        </w:rPr>
        <w:t xml:space="preserve">os fondos </w:t>
      </w:r>
      <w:r w:rsidRPr="002B54D9">
        <w:rPr>
          <w:rStyle w:val="Fuentedeprrafopredeter1"/>
          <w:rFonts w:ascii="Arial" w:hAnsi="Arial" w:cs="Arial"/>
          <w:b w:val="0"/>
          <w:sz w:val="22"/>
          <w:szCs w:val="22"/>
          <w:lang w:val="es-SV"/>
        </w:rPr>
        <w:lastRenderedPageBreak/>
        <w:t xml:space="preserve">asignados a estas </w:t>
      </w:r>
      <w:r w:rsidRPr="002B54D9">
        <w:rPr>
          <w:rStyle w:val="Fuentedeprrafopredeter1"/>
          <w:rFonts w:ascii="Arial" w:hAnsi="Arial" w:cs="Arial"/>
          <w:b w:val="0"/>
          <w:sz w:val="22"/>
          <w:szCs w:val="22"/>
        </w:rPr>
        <w:t xml:space="preserve">ONG’s </w:t>
      </w:r>
      <w:r w:rsidRPr="002B54D9">
        <w:rPr>
          <w:rStyle w:val="Fuentedeprrafopredeter1"/>
          <w:rFonts w:ascii="Arial" w:hAnsi="Arial" w:cs="Arial"/>
          <w:b w:val="0"/>
          <w:sz w:val="22"/>
          <w:szCs w:val="22"/>
          <w:lang w:val="es-SV"/>
        </w:rPr>
        <w:t xml:space="preserve">sean invertidos para dar respuesta a algunas de </w:t>
      </w:r>
      <w:r w:rsidRPr="002B54D9">
        <w:rPr>
          <w:rStyle w:val="Fuentedeprrafopredeter1"/>
          <w:rFonts w:ascii="Arial" w:hAnsi="Arial" w:cs="Arial"/>
          <w:b w:val="0"/>
          <w:sz w:val="22"/>
          <w:szCs w:val="22"/>
        </w:rPr>
        <w:t xml:space="preserve">las líneas estratégicas del PENM.  </w:t>
      </w:r>
      <w:r w:rsidRPr="002B54D9">
        <w:rPr>
          <w:rStyle w:val="Fuentedeprrafopredeter1"/>
          <w:rFonts w:ascii="Arial" w:hAnsi="Arial" w:cs="Arial"/>
          <w:b w:val="0"/>
          <w:sz w:val="22"/>
          <w:szCs w:val="22"/>
          <w:lang w:val="es-SV"/>
        </w:rPr>
        <w:t>De manera que se logre una inversión directa para contribuir al cumplimiento de metas</w:t>
      </w:r>
      <w:r w:rsidRPr="002B54D9">
        <w:rPr>
          <w:rStyle w:val="Fuentedeprrafopredeter1"/>
          <w:rFonts w:ascii="Arial" w:hAnsi="Arial" w:cs="Arial"/>
          <w:b w:val="0"/>
          <w:sz w:val="22"/>
          <w:szCs w:val="22"/>
        </w:rPr>
        <w:t xml:space="preserve">. </w:t>
      </w:r>
      <w:r w:rsidR="00490E9E" w:rsidRPr="002B54D9">
        <w:rPr>
          <w:rStyle w:val="Fuentedeprrafopredeter1"/>
          <w:rFonts w:ascii="Arial" w:hAnsi="Arial" w:cs="Arial"/>
          <w:b w:val="0"/>
          <w:sz w:val="22"/>
          <w:szCs w:val="22"/>
        </w:rPr>
        <w:t>(Ver Anexo 30)</w:t>
      </w:r>
    </w:p>
    <w:p w14:paraId="697CF8F5" w14:textId="77777777" w:rsidR="00F22C91" w:rsidRPr="002B54D9" w:rsidRDefault="00F22C91" w:rsidP="00F22C91">
      <w:pPr>
        <w:pStyle w:val="Prrafodelista"/>
        <w:spacing w:after="0" w:line="240" w:lineRule="auto"/>
        <w:ind w:left="0" w:right="119"/>
        <w:jc w:val="both"/>
        <w:rPr>
          <w:rStyle w:val="Fuentedeprrafopredeter1"/>
          <w:rFonts w:ascii="Arial" w:hAnsi="Arial" w:cs="Arial"/>
          <w:sz w:val="22"/>
          <w:szCs w:val="22"/>
        </w:rPr>
      </w:pPr>
    </w:p>
    <w:p w14:paraId="7A67B308" w14:textId="77777777" w:rsidR="00F22C91" w:rsidRPr="002B54D9" w:rsidRDefault="00F22C91" w:rsidP="00B8421D">
      <w:pPr>
        <w:pStyle w:val="Prrafodelista"/>
        <w:numPr>
          <w:ilvl w:val="0"/>
          <w:numId w:val="43"/>
        </w:numPr>
        <w:spacing w:after="0" w:line="240" w:lineRule="auto"/>
        <w:ind w:right="119"/>
        <w:rPr>
          <w:rStyle w:val="Fuentedeprrafopredeter1"/>
          <w:rFonts w:ascii="Arial" w:hAnsi="Arial" w:cs="Arial"/>
          <w:sz w:val="22"/>
          <w:szCs w:val="22"/>
        </w:rPr>
      </w:pPr>
      <w:r w:rsidRPr="002B54D9">
        <w:rPr>
          <w:rStyle w:val="Fuentedeprrafopredeter1"/>
          <w:rFonts w:ascii="Arial" w:hAnsi="Arial" w:cs="Arial"/>
          <w:sz w:val="22"/>
          <w:szCs w:val="22"/>
        </w:rPr>
        <w:t>Estrategia de flexibilización de los ADPIC</w:t>
      </w:r>
    </w:p>
    <w:p w14:paraId="40B4A336" w14:textId="173D95D8" w:rsidR="00F22C91" w:rsidRPr="002B54D9" w:rsidRDefault="00F22C91" w:rsidP="008E1DB4">
      <w:pPr>
        <w:pStyle w:val="Prrafodelista"/>
        <w:spacing w:after="0" w:line="240" w:lineRule="auto"/>
        <w:ind w:left="0" w:right="119"/>
        <w:jc w:val="both"/>
        <w:rPr>
          <w:rStyle w:val="Fuentedeprrafopredeter1"/>
          <w:rFonts w:ascii="Arial" w:hAnsi="Arial" w:cs="Arial"/>
          <w:b w:val="0"/>
          <w:sz w:val="22"/>
          <w:szCs w:val="22"/>
          <w:lang w:val="es-SV" w:eastAsia="es-SV"/>
        </w:rPr>
      </w:pPr>
      <w:r w:rsidRPr="002B54D9">
        <w:rPr>
          <w:rFonts w:ascii="Arial" w:hAnsi="Arial" w:cs="Arial"/>
          <w:b w:val="0"/>
          <w:sz w:val="22"/>
          <w:szCs w:val="22"/>
          <w:lang w:val="es-SV" w:eastAsia="es-SV"/>
        </w:rPr>
        <w:t xml:space="preserve">El Acuerdo sobre los Aspectos de los Derechos de Propiedad Intelectual relacionados con el Comercio (Acuerdo sobre los ADPIC o, en inglés, TRIPS) facilitó un marco de actuación para que los países puedan adoptar medidas de interés público, incluidas las medidas destinadas a proteger la salud pública. </w:t>
      </w:r>
      <w:r w:rsidR="008E1DB4" w:rsidRPr="002B54D9">
        <w:rPr>
          <w:rFonts w:ascii="Arial" w:hAnsi="Arial" w:cs="Arial"/>
          <w:b w:val="0"/>
          <w:sz w:val="22"/>
          <w:szCs w:val="22"/>
          <w:lang w:val="es-SV" w:eastAsia="es-SV"/>
        </w:rPr>
        <w:t xml:space="preserve">Y </w:t>
      </w:r>
      <w:r w:rsidRPr="002B54D9">
        <w:rPr>
          <w:rFonts w:ascii="Arial" w:hAnsi="Arial" w:cs="Arial"/>
          <w:b w:val="0"/>
          <w:sz w:val="22"/>
          <w:szCs w:val="22"/>
          <w:lang w:val="es-SV" w:eastAsia="es-SV"/>
        </w:rPr>
        <w:t xml:space="preserve">particularmente para promover el acceso a los medicamentos para todas las personas. El uso de las flexibilidades es importante para el país porque en el caso de </w:t>
      </w:r>
      <w:proofErr w:type="spellStart"/>
      <w:r w:rsidRPr="002B54D9">
        <w:rPr>
          <w:rFonts w:ascii="Arial" w:hAnsi="Arial" w:cs="Arial"/>
          <w:b w:val="0"/>
          <w:sz w:val="22"/>
          <w:szCs w:val="22"/>
          <w:lang w:val="es-SV" w:eastAsia="es-SV"/>
        </w:rPr>
        <w:t>Ritonavir</w:t>
      </w:r>
      <w:proofErr w:type="spellEnd"/>
      <w:r w:rsidRPr="002B54D9">
        <w:rPr>
          <w:rFonts w:ascii="Arial" w:hAnsi="Arial" w:cs="Arial"/>
          <w:b w:val="0"/>
          <w:sz w:val="22"/>
          <w:szCs w:val="22"/>
          <w:lang w:val="es-SV" w:eastAsia="es-SV"/>
        </w:rPr>
        <w:t xml:space="preserve">- </w:t>
      </w:r>
      <w:proofErr w:type="spellStart"/>
      <w:r w:rsidRPr="002B54D9">
        <w:rPr>
          <w:rFonts w:ascii="Arial" w:hAnsi="Arial" w:cs="Arial"/>
          <w:b w:val="0"/>
          <w:sz w:val="22"/>
          <w:szCs w:val="22"/>
          <w:lang w:val="es-SV" w:eastAsia="es-SV"/>
        </w:rPr>
        <w:t>Lopinavir</w:t>
      </w:r>
      <w:proofErr w:type="spellEnd"/>
      <w:r w:rsidRPr="002B54D9">
        <w:rPr>
          <w:rFonts w:ascii="Arial" w:hAnsi="Arial" w:cs="Arial"/>
          <w:b w:val="0"/>
          <w:sz w:val="22"/>
          <w:szCs w:val="22"/>
          <w:lang w:val="es-SV" w:eastAsia="es-SV"/>
        </w:rPr>
        <w:t xml:space="preserve">, la empresa fabricante hace valer su posición dominante a través de advertir un posible derecho de patente a través de notificaciones sobre la tenencia de las solicitudes de patente en trámite. La compra de este medicamento con posible derecho de patente </w:t>
      </w:r>
      <w:r w:rsidR="008E1DB4" w:rsidRPr="002B54D9">
        <w:rPr>
          <w:rFonts w:ascii="Arial" w:hAnsi="Arial" w:cs="Arial"/>
          <w:b w:val="0"/>
          <w:sz w:val="22"/>
          <w:szCs w:val="22"/>
          <w:lang w:val="es-SV" w:eastAsia="es-SV"/>
        </w:rPr>
        <w:t>consume más</w:t>
      </w:r>
      <w:r w:rsidRPr="002B54D9">
        <w:rPr>
          <w:rFonts w:ascii="Arial" w:hAnsi="Arial" w:cs="Arial"/>
          <w:b w:val="0"/>
          <w:sz w:val="22"/>
          <w:szCs w:val="22"/>
          <w:lang w:val="es-SV" w:eastAsia="es-SV"/>
        </w:rPr>
        <w:t xml:space="preserve"> del 50 % del presupuesto para compra </w:t>
      </w:r>
      <w:r w:rsidR="008E1DB4" w:rsidRPr="002B54D9">
        <w:rPr>
          <w:rFonts w:ascii="Arial" w:hAnsi="Arial" w:cs="Arial"/>
          <w:b w:val="0"/>
          <w:sz w:val="22"/>
          <w:szCs w:val="22"/>
          <w:lang w:val="es-SV" w:eastAsia="es-SV"/>
        </w:rPr>
        <w:t>de ARV</w:t>
      </w:r>
      <w:r w:rsidRPr="002B54D9">
        <w:rPr>
          <w:rFonts w:ascii="Arial" w:hAnsi="Arial" w:cs="Arial"/>
          <w:b w:val="0"/>
          <w:sz w:val="22"/>
          <w:szCs w:val="22"/>
          <w:lang w:val="es-SV" w:eastAsia="es-SV"/>
        </w:rPr>
        <w:t xml:space="preserve">. Si bien casi todas las flexibilidades están reguladas en nuestra legislación, no han sido desarrolladas completamente en la legislación secundaria, lo que hace bastante engorroso e imposible su aplicación, por lo que también se necesita impulsar reformas en la Ley de Propiedad Intelectual. Por lo que esta estrategia será </w:t>
      </w:r>
      <w:r w:rsidR="008E1DB4" w:rsidRPr="002B54D9">
        <w:rPr>
          <w:rFonts w:ascii="Arial" w:hAnsi="Arial" w:cs="Arial"/>
          <w:b w:val="0"/>
          <w:sz w:val="22"/>
          <w:szCs w:val="22"/>
          <w:lang w:val="es-SV" w:eastAsia="es-SV"/>
        </w:rPr>
        <w:t>abordada por</w:t>
      </w:r>
      <w:r w:rsidRPr="002B54D9">
        <w:rPr>
          <w:rFonts w:ascii="Arial" w:hAnsi="Arial" w:cs="Arial"/>
          <w:b w:val="0"/>
          <w:sz w:val="22"/>
          <w:szCs w:val="22"/>
          <w:lang w:val="es-SV" w:eastAsia="es-SV"/>
        </w:rPr>
        <w:t xml:space="preserve"> PASCA para lograr la modificación de la Ley</w:t>
      </w:r>
      <w:r w:rsidRPr="002B54D9">
        <w:rPr>
          <w:rFonts w:ascii="Arial" w:hAnsi="Arial" w:cs="Arial"/>
          <w:sz w:val="22"/>
          <w:szCs w:val="22"/>
        </w:rPr>
        <w:t xml:space="preserve">. Anexo </w:t>
      </w:r>
      <w:r w:rsidR="008E1DB4" w:rsidRPr="002B54D9">
        <w:rPr>
          <w:rFonts w:ascii="Arial" w:hAnsi="Arial" w:cs="Arial"/>
          <w:sz w:val="22"/>
          <w:szCs w:val="22"/>
        </w:rPr>
        <w:t>30</w:t>
      </w:r>
    </w:p>
    <w:p w14:paraId="6CE62CE0" w14:textId="77777777" w:rsidR="00F22C91" w:rsidRPr="002B54D9" w:rsidRDefault="00F22C91" w:rsidP="00F22C91">
      <w:pPr>
        <w:pStyle w:val="Prrafodelista"/>
        <w:spacing w:after="0" w:line="240" w:lineRule="auto"/>
        <w:ind w:left="0" w:right="119"/>
        <w:jc w:val="both"/>
        <w:rPr>
          <w:rStyle w:val="Fuentedeprrafopredeter1"/>
          <w:rFonts w:ascii="Arial" w:hAnsi="Arial" w:cs="Arial"/>
          <w:b w:val="0"/>
          <w:sz w:val="22"/>
          <w:szCs w:val="22"/>
        </w:rPr>
      </w:pPr>
    </w:p>
    <w:p w14:paraId="55547A8B" w14:textId="77777777" w:rsidR="00F22C91" w:rsidRPr="002B54D9" w:rsidRDefault="00F22C91" w:rsidP="00B8421D">
      <w:pPr>
        <w:pStyle w:val="Prrafodelista"/>
        <w:numPr>
          <w:ilvl w:val="0"/>
          <w:numId w:val="43"/>
        </w:numPr>
        <w:jc w:val="both"/>
        <w:rPr>
          <w:rStyle w:val="Fuentedeprrafopredeter1"/>
          <w:rFonts w:ascii="Arial" w:hAnsi="Arial" w:cs="Arial"/>
          <w:sz w:val="22"/>
          <w:szCs w:val="22"/>
        </w:rPr>
      </w:pPr>
      <w:r w:rsidRPr="002B54D9">
        <w:rPr>
          <w:rStyle w:val="Fuentedeprrafopredeter1"/>
          <w:rFonts w:ascii="Arial" w:hAnsi="Arial" w:cs="Arial"/>
          <w:sz w:val="22"/>
          <w:szCs w:val="22"/>
        </w:rPr>
        <w:t>Estrategia en relación con la R</w:t>
      </w:r>
      <w:r w:rsidRPr="002B54D9">
        <w:rPr>
          <w:rStyle w:val="Fuentedeprrafopredeter1"/>
          <w:rFonts w:ascii="Arial" w:hAnsi="Arial" w:cs="Arial"/>
          <w:sz w:val="22"/>
          <w:szCs w:val="22"/>
          <w:lang w:val="es-SV"/>
        </w:rPr>
        <w:t>esponsabilidad Social Empresarial (RSE)</w:t>
      </w:r>
      <w:r w:rsidRPr="002B54D9">
        <w:rPr>
          <w:rStyle w:val="Fuentedeprrafopredeter1"/>
          <w:rFonts w:ascii="Arial" w:hAnsi="Arial" w:cs="Arial"/>
          <w:sz w:val="22"/>
          <w:szCs w:val="22"/>
        </w:rPr>
        <w:t xml:space="preserve"> </w:t>
      </w:r>
    </w:p>
    <w:p w14:paraId="24EE195D" w14:textId="41579BA8" w:rsidR="00F22C91" w:rsidRPr="002B54D9" w:rsidRDefault="00F22C91" w:rsidP="00F22C91">
      <w:pPr>
        <w:pStyle w:val="Prrafodelista"/>
        <w:ind w:left="0"/>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En El Salvador se ha venido trabajando </w:t>
      </w:r>
      <w:r w:rsidRPr="002B54D9">
        <w:rPr>
          <w:rStyle w:val="Fuentedeprrafopredeter1"/>
          <w:rFonts w:ascii="Arial" w:hAnsi="Arial" w:cs="Arial"/>
          <w:b w:val="0"/>
          <w:sz w:val="22"/>
          <w:szCs w:val="22"/>
          <w:lang w:val="es-SV"/>
        </w:rPr>
        <w:t>en el tema de RSE</w:t>
      </w:r>
      <w:r w:rsidRPr="002B54D9">
        <w:rPr>
          <w:rStyle w:val="Fuentedeprrafopredeter1"/>
          <w:rFonts w:ascii="Arial" w:hAnsi="Arial" w:cs="Arial"/>
          <w:b w:val="0"/>
          <w:sz w:val="22"/>
          <w:szCs w:val="22"/>
        </w:rPr>
        <w:t xml:space="preserve"> desde el año 2016  a través de la Subcomisión de lo Laboral de CONAVIH, </w:t>
      </w:r>
      <w:r w:rsidRPr="002B54D9">
        <w:rPr>
          <w:rStyle w:val="Fuentedeprrafopredeter1"/>
          <w:rFonts w:ascii="Arial" w:hAnsi="Arial" w:cs="Arial"/>
          <w:b w:val="0"/>
          <w:sz w:val="22"/>
          <w:szCs w:val="22"/>
          <w:lang w:val="es-SV"/>
        </w:rPr>
        <w:t>esta subcomisión ha venido gestionando la elaboración de políticas de atención en el trabajo, logrando que 65</w:t>
      </w:r>
      <w:r w:rsidRPr="002B54D9">
        <w:rPr>
          <w:rStyle w:val="Fuentedeprrafopredeter1"/>
          <w:rFonts w:ascii="Arial" w:hAnsi="Arial" w:cs="Arial"/>
          <w:b w:val="0"/>
          <w:sz w:val="22"/>
          <w:szCs w:val="22"/>
        </w:rPr>
        <w:t xml:space="preserve"> empresas </w:t>
      </w:r>
      <w:r w:rsidRPr="002B54D9">
        <w:rPr>
          <w:rStyle w:val="Fuentedeprrafopredeter1"/>
          <w:rFonts w:ascii="Arial" w:hAnsi="Arial" w:cs="Arial"/>
          <w:b w:val="0"/>
          <w:sz w:val="22"/>
          <w:szCs w:val="22"/>
          <w:lang w:val="es-SV"/>
        </w:rPr>
        <w:t xml:space="preserve">hayan creado e implementado su política de VIH, </w:t>
      </w:r>
      <w:r w:rsidR="00FC60D6" w:rsidRPr="002B54D9">
        <w:rPr>
          <w:rStyle w:val="Fuentedeprrafopredeter1"/>
          <w:rFonts w:ascii="Arial" w:hAnsi="Arial" w:cs="Arial"/>
          <w:b w:val="0"/>
          <w:sz w:val="22"/>
          <w:szCs w:val="22"/>
          <w:lang w:val="es-SV"/>
        </w:rPr>
        <w:t>lo</w:t>
      </w:r>
      <w:r w:rsidRPr="002B54D9">
        <w:rPr>
          <w:rStyle w:val="Fuentedeprrafopredeter1"/>
          <w:rFonts w:ascii="Arial" w:hAnsi="Arial" w:cs="Arial"/>
          <w:b w:val="0"/>
          <w:sz w:val="22"/>
          <w:szCs w:val="22"/>
          <w:lang w:val="es-SV"/>
        </w:rPr>
        <w:t xml:space="preserve"> cual demuestra el</w:t>
      </w:r>
      <w:r w:rsidRPr="002B54D9">
        <w:rPr>
          <w:rStyle w:val="Fuentedeprrafopredeter1"/>
          <w:rFonts w:ascii="Arial" w:hAnsi="Arial" w:cs="Arial"/>
          <w:b w:val="0"/>
          <w:sz w:val="22"/>
          <w:szCs w:val="22"/>
        </w:rPr>
        <w:t xml:space="preserve"> compromiso a contribuir a la reducción de caso de VIH en su esfera de influencia, </w:t>
      </w:r>
      <w:r w:rsidR="004E0474" w:rsidRPr="002B54D9">
        <w:rPr>
          <w:rStyle w:val="Fuentedeprrafopredeter1"/>
          <w:rFonts w:ascii="Arial" w:hAnsi="Arial" w:cs="Arial"/>
          <w:b w:val="0"/>
          <w:sz w:val="22"/>
          <w:szCs w:val="22"/>
        </w:rPr>
        <w:t>destacándose</w:t>
      </w:r>
      <w:r w:rsidR="004E0474" w:rsidRPr="002B54D9">
        <w:rPr>
          <w:rStyle w:val="Fuentedeprrafopredeter1"/>
          <w:rFonts w:ascii="Arial" w:hAnsi="Arial" w:cs="Arial"/>
          <w:b w:val="0"/>
          <w:sz w:val="22"/>
          <w:szCs w:val="22"/>
          <w:lang w:val="es-SV"/>
        </w:rPr>
        <w:t xml:space="preserve"> e</w:t>
      </w:r>
      <w:r w:rsidRPr="002B54D9">
        <w:rPr>
          <w:rStyle w:val="Fuentedeprrafopredeter1"/>
          <w:rFonts w:ascii="Arial" w:hAnsi="Arial" w:cs="Arial"/>
          <w:b w:val="0"/>
          <w:sz w:val="22"/>
          <w:szCs w:val="22"/>
          <w:lang w:val="es-SV"/>
        </w:rPr>
        <w:t>ntre sus acciones las</w:t>
      </w:r>
      <w:r w:rsidRPr="002B54D9">
        <w:rPr>
          <w:rStyle w:val="Fuentedeprrafopredeter1"/>
          <w:rFonts w:ascii="Arial" w:hAnsi="Arial" w:cs="Arial"/>
          <w:b w:val="0"/>
          <w:sz w:val="22"/>
          <w:szCs w:val="22"/>
        </w:rPr>
        <w:t xml:space="preserve"> siguientes:  </w:t>
      </w:r>
    </w:p>
    <w:p w14:paraId="5D4FC9B8" w14:textId="7C474B29" w:rsidR="00F22C91" w:rsidRPr="002B54D9" w:rsidRDefault="00F22C91" w:rsidP="00B8421D">
      <w:pPr>
        <w:pStyle w:val="Prrafodelista"/>
        <w:numPr>
          <w:ilvl w:val="0"/>
          <w:numId w:val="63"/>
        </w:numPr>
        <w:jc w:val="both"/>
        <w:rPr>
          <w:rStyle w:val="Fuentedeprrafopredeter1"/>
          <w:rFonts w:ascii="Arial" w:hAnsi="Arial" w:cs="Arial"/>
          <w:b w:val="0"/>
          <w:sz w:val="22"/>
          <w:szCs w:val="22"/>
        </w:rPr>
      </w:pPr>
      <w:r w:rsidRPr="002B54D9">
        <w:rPr>
          <w:rStyle w:val="Fuentedeprrafopredeter1"/>
          <w:rFonts w:ascii="Arial" w:hAnsi="Arial" w:cs="Arial"/>
          <w:b w:val="0"/>
          <w:sz w:val="22"/>
          <w:szCs w:val="22"/>
          <w:lang w:val="es-SV"/>
        </w:rPr>
        <w:t>E</w:t>
      </w:r>
      <w:r w:rsidRPr="002B54D9">
        <w:rPr>
          <w:rStyle w:val="Fuentedeprrafopredeter1"/>
          <w:rFonts w:ascii="Arial" w:hAnsi="Arial" w:cs="Arial"/>
          <w:b w:val="0"/>
          <w:sz w:val="22"/>
          <w:szCs w:val="22"/>
        </w:rPr>
        <w:t>n coordinación con el Ministerio de trabajo</w:t>
      </w:r>
      <w:r w:rsidRPr="002B54D9">
        <w:rPr>
          <w:rStyle w:val="Fuentedeprrafopredeter1"/>
          <w:rFonts w:ascii="Arial" w:hAnsi="Arial" w:cs="Arial"/>
          <w:b w:val="0"/>
          <w:sz w:val="22"/>
          <w:szCs w:val="22"/>
          <w:lang w:val="es-SV"/>
        </w:rPr>
        <w:t>, se ha e</w:t>
      </w:r>
      <w:r w:rsidRPr="002B54D9">
        <w:rPr>
          <w:rStyle w:val="Fuentedeprrafopredeter1"/>
          <w:rFonts w:ascii="Arial" w:hAnsi="Arial" w:cs="Arial"/>
          <w:b w:val="0"/>
          <w:sz w:val="22"/>
          <w:szCs w:val="22"/>
        </w:rPr>
        <w:t>labora</w:t>
      </w:r>
      <w:r w:rsidRPr="002B54D9">
        <w:rPr>
          <w:rStyle w:val="Fuentedeprrafopredeter1"/>
          <w:rFonts w:ascii="Arial" w:hAnsi="Arial" w:cs="Arial"/>
          <w:b w:val="0"/>
          <w:sz w:val="22"/>
          <w:szCs w:val="22"/>
          <w:lang w:val="es-SV"/>
        </w:rPr>
        <w:t>do un</w:t>
      </w:r>
      <w:r w:rsidRPr="002B54D9">
        <w:rPr>
          <w:rStyle w:val="Fuentedeprrafopredeter1"/>
          <w:rFonts w:ascii="Arial" w:hAnsi="Arial" w:cs="Arial"/>
          <w:b w:val="0"/>
          <w:sz w:val="22"/>
          <w:szCs w:val="22"/>
        </w:rPr>
        <w:t xml:space="preserve"> módulo </w:t>
      </w:r>
      <w:r w:rsidRPr="002B54D9">
        <w:rPr>
          <w:rStyle w:val="Fuentedeprrafopredeter1"/>
          <w:rFonts w:ascii="Arial" w:hAnsi="Arial" w:cs="Arial"/>
          <w:b w:val="0"/>
          <w:sz w:val="22"/>
          <w:szCs w:val="22"/>
          <w:lang w:val="es-SV"/>
        </w:rPr>
        <w:t xml:space="preserve">a ser incorporado en las capacitaciones de los comités de seguridad ocupacional para la disminución de estigma y discriminación a las personas con VIH, </w:t>
      </w:r>
      <w:r w:rsidRPr="002B54D9">
        <w:rPr>
          <w:rStyle w:val="Fuentedeprrafopredeter1"/>
          <w:rFonts w:ascii="Arial" w:hAnsi="Arial" w:cs="Arial"/>
          <w:b w:val="0"/>
          <w:sz w:val="22"/>
          <w:szCs w:val="22"/>
        </w:rPr>
        <w:t xml:space="preserve">el cual será retomado por el comité de seguridad ocupacional de cada empresa; quienes a su vez capacitarán </w:t>
      </w:r>
      <w:r w:rsidR="006F6D97" w:rsidRPr="002B54D9">
        <w:rPr>
          <w:rStyle w:val="Fuentedeprrafopredeter1"/>
          <w:rFonts w:ascii="Arial" w:hAnsi="Arial" w:cs="Arial"/>
          <w:b w:val="0"/>
          <w:sz w:val="22"/>
          <w:szCs w:val="22"/>
          <w:lang w:val="es-SV"/>
        </w:rPr>
        <w:t>a su personal</w:t>
      </w:r>
      <w:r w:rsidRPr="002B54D9">
        <w:rPr>
          <w:rStyle w:val="Fuentedeprrafopredeter1"/>
          <w:rFonts w:ascii="Arial" w:hAnsi="Arial" w:cs="Arial"/>
          <w:b w:val="0"/>
          <w:sz w:val="22"/>
          <w:szCs w:val="22"/>
        </w:rPr>
        <w:t>.</w:t>
      </w:r>
    </w:p>
    <w:p w14:paraId="58FA75E1" w14:textId="6BB796F7" w:rsidR="00F22C91" w:rsidRPr="002B54D9" w:rsidRDefault="00F22C91" w:rsidP="00B8421D">
      <w:pPr>
        <w:pStyle w:val="Prrafodelista"/>
        <w:numPr>
          <w:ilvl w:val="0"/>
          <w:numId w:val="63"/>
        </w:numPr>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Campaña de </w:t>
      </w:r>
      <w:r w:rsidRPr="002B54D9">
        <w:rPr>
          <w:rStyle w:val="Fuentedeprrafopredeter1"/>
          <w:rFonts w:ascii="Arial" w:hAnsi="Arial" w:cs="Arial"/>
          <w:b w:val="0"/>
          <w:sz w:val="22"/>
          <w:szCs w:val="22"/>
          <w:lang w:val="es-SV"/>
        </w:rPr>
        <w:t xml:space="preserve">reducción de </w:t>
      </w:r>
      <w:r w:rsidRPr="002B54D9">
        <w:rPr>
          <w:rStyle w:val="Fuentedeprrafopredeter1"/>
          <w:rFonts w:ascii="Arial" w:hAnsi="Arial" w:cs="Arial"/>
          <w:b w:val="0"/>
          <w:sz w:val="22"/>
          <w:szCs w:val="22"/>
        </w:rPr>
        <w:t>estigma y discriminación</w:t>
      </w:r>
      <w:r w:rsidRPr="002B54D9">
        <w:rPr>
          <w:rStyle w:val="Fuentedeprrafopredeter1"/>
          <w:rFonts w:ascii="Arial" w:hAnsi="Arial" w:cs="Arial"/>
          <w:b w:val="0"/>
          <w:sz w:val="22"/>
          <w:szCs w:val="22"/>
          <w:lang w:val="es-SV"/>
        </w:rPr>
        <w:t xml:space="preserve"> en los lugares de trabajo hacia las personas con VIH, la cual se desarrollará</w:t>
      </w:r>
      <w:r w:rsidRPr="002B54D9">
        <w:rPr>
          <w:rStyle w:val="Fuentedeprrafopredeter1"/>
          <w:rFonts w:ascii="Arial" w:hAnsi="Arial" w:cs="Arial"/>
          <w:b w:val="0"/>
          <w:sz w:val="22"/>
          <w:szCs w:val="22"/>
        </w:rPr>
        <w:t xml:space="preserve"> por</w:t>
      </w:r>
      <w:r w:rsidRPr="002B54D9">
        <w:rPr>
          <w:rStyle w:val="Fuentedeprrafopredeter1"/>
          <w:rFonts w:ascii="Arial" w:hAnsi="Arial" w:cs="Arial"/>
          <w:b w:val="0"/>
          <w:sz w:val="22"/>
          <w:szCs w:val="22"/>
          <w:lang w:val="es-SV"/>
        </w:rPr>
        <w:t xml:space="preserve"> medio de</w:t>
      </w:r>
      <w:r w:rsidRPr="002B54D9">
        <w:rPr>
          <w:rStyle w:val="Fuentedeprrafopredeter1"/>
          <w:rFonts w:ascii="Arial" w:hAnsi="Arial" w:cs="Arial"/>
          <w:b w:val="0"/>
          <w:sz w:val="22"/>
          <w:szCs w:val="22"/>
        </w:rPr>
        <w:t xml:space="preserve"> redes sociales. </w:t>
      </w:r>
      <w:r w:rsidRPr="002B54D9">
        <w:rPr>
          <w:rStyle w:val="Fuentedeprrafopredeter1"/>
          <w:rFonts w:ascii="Arial" w:hAnsi="Arial" w:cs="Arial"/>
          <w:b w:val="0"/>
          <w:sz w:val="22"/>
          <w:szCs w:val="22"/>
          <w:lang w:val="es-SV"/>
        </w:rPr>
        <w:t>Dando como</w:t>
      </w:r>
      <w:r w:rsidRPr="002B54D9">
        <w:rPr>
          <w:rStyle w:val="Fuentedeprrafopredeter1"/>
          <w:rFonts w:ascii="Arial" w:hAnsi="Arial" w:cs="Arial"/>
          <w:b w:val="0"/>
          <w:sz w:val="22"/>
          <w:szCs w:val="22"/>
        </w:rPr>
        <w:t xml:space="preserve"> </w:t>
      </w:r>
      <w:r w:rsidR="006F6D97" w:rsidRPr="002B54D9">
        <w:rPr>
          <w:rStyle w:val="Fuentedeprrafopredeter1"/>
          <w:rFonts w:ascii="Arial" w:hAnsi="Arial" w:cs="Arial"/>
          <w:b w:val="0"/>
          <w:sz w:val="22"/>
          <w:szCs w:val="22"/>
        </w:rPr>
        <w:t>resultado la</w:t>
      </w:r>
      <w:r w:rsidRPr="002B54D9">
        <w:rPr>
          <w:rStyle w:val="Fuentedeprrafopredeter1"/>
          <w:rFonts w:ascii="Arial" w:hAnsi="Arial" w:cs="Arial"/>
          <w:b w:val="0"/>
          <w:sz w:val="22"/>
          <w:szCs w:val="22"/>
        </w:rPr>
        <w:t xml:space="preserve"> sinergia entre Ministerio de Trabajo, MINSAL y CONAVIH.</w:t>
      </w:r>
    </w:p>
    <w:p w14:paraId="745E2C27" w14:textId="60477C87" w:rsidR="00F22C91" w:rsidRPr="002B54D9" w:rsidRDefault="00F22C91" w:rsidP="00B8421D">
      <w:pPr>
        <w:pStyle w:val="Prrafodelista"/>
        <w:numPr>
          <w:ilvl w:val="0"/>
          <w:numId w:val="63"/>
        </w:numPr>
        <w:jc w:val="both"/>
        <w:rPr>
          <w:rStyle w:val="Fuentedeprrafopredeter1"/>
          <w:rFonts w:ascii="Arial" w:hAnsi="Arial" w:cs="Arial"/>
          <w:b w:val="0"/>
          <w:sz w:val="22"/>
          <w:szCs w:val="22"/>
        </w:rPr>
      </w:pPr>
      <w:r w:rsidRPr="002B54D9">
        <w:rPr>
          <w:rStyle w:val="Fuentedeprrafopredeter1"/>
          <w:rFonts w:ascii="Arial" w:hAnsi="Arial" w:cs="Arial"/>
          <w:b w:val="0"/>
          <w:sz w:val="22"/>
          <w:szCs w:val="22"/>
        </w:rPr>
        <w:t xml:space="preserve">El ISSS actualizó su Manual de Normas y Procedimientos del Sistema de Atención de Salud Empresarial. Dicho reglamento establece que las Clínicas Empresariales deberán adoptar e implementar una política de VIH, cuyo componente será de carácter obligatorio, por lo que toda empresa que establezca o desee establecer su clínica empresarial, deberá adoptar una política de VIH. </w:t>
      </w:r>
    </w:p>
    <w:p w14:paraId="31812920" w14:textId="77777777" w:rsidR="000C1AB3" w:rsidRPr="002B54D9" w:rsidRDefault="000C1AB3" w:rsidP="000C1AB3">
      <w:pPr>
        <w:pStyle w:val="Prrafodelista"/>
        <w:ind w:left="360"/>
        <w:jc w:val="both"/>
        <w:rPr>
          <w:rStyle w:val="Fuentedeprrafopredeter1"/>
          <w:rFonts w:ascii="Arial" w:hAnsi="Arial" w:cs="Arial"/>
          <w:b w:val="0"/>
          <w:sz w:val="22"/>
          <w:szCs w:val="22"/>
        </w:rPr>
      </w:pPr>
    </w:p>
    <w:p w14:paraId="5BD0B75F" w14:textId="77777777" w:rsidR="00F22C91" w:rsidRPr="002B54D9" w:rsidRDefault="00F22C91" w:rsidP="00B8421D">
      <w:pPr>
        <w:pStyle w:val="Prrafodelista"/>
        <w:numPr>
          <w:ilvl w:val="0"/>
          <w:numId w:val="43"/>
        </w:numPr>
        <w:jc w:val="both"/>
        <w:rPr>
          <w:rStyle w:val="Fuentedeprrafopredeter1"/>
          <w:rFonts w:ascii="Arial" w:hAnsi="Arial" w:cs="Arial"/>
          <w:sz w:val="22"/>
          <w:szCs w:val="22"/>
        </w:rPr>
      </w:pPr>
      <w:r w:rsidRPr="002B54D9">
        <w:rPr>
          <w:rStyle w:val="Fuentedeprrafopredeter1"/>
          <w:rFonts w:ascii="Arial" w:hAnsi="Arial" w:cs="Arial"/>
          <w:sz w:val="22"/>
          <w:szCs w:val="22"/>
        </w:rPr>
        <w:t xml:space="preserve">Estrategia para la aplicación de nuevos modelos diferenciados de salud </w:t>
      </w:r>
    </w:p>
    <w:p w14:paraId="7117A43B" w14:textId="0E3C402A" w:rsidR="00F22C91" w:rsidRPr="002B54D9" w:rsidRDefault="00F22C91" w:rsidP="00F22C91">
      <w:pPr>
        <w:pStyle w:val="PrpslText"/>
        <w:jc w:val="both"/>
        <w:rPr>
          <w:rFonts w:ascii="Arial" w:eastAsia="Calibri" w:hAnsi="Arial" w:cs="Arial"/>
          <w:bCs w:val="0"/>
          <w:sz w:val="22"/>
          <w:szCs w:val="22"/>
          <w:lang w:val="es-SV" w:eastAsia="es-SV"/>
        </w:rPr>
      </w:pPr>
      <w:r w:rsidRPr="002B54D9">
        <w:rPr>
          <w:rStyle w:val="Fuentedeprrafopredeter1"/>
          <w:rFonts w:ascii="Arial" w:eastAsia="Calibri" w:hAnsi="Arial" w:cs="Arial"/>
          <w:sz w:val="22"/>
          <w:szCs w:val="22"/>
          <w:lang w:val="x-none"/>
        </w:rPr>
        <w:t>Ahorros sustanciales se pueden obtener en el diseño e implementación de  nuevos modelos de prestación de servicios de salud. Para ello es importante hacer un análisis del proceso actual de los servicios de atención en salud así como la identificación de barreras para el alcance de las metas 90 90 90. Una de las acciones que se pueden considerar en los modelos diferenciados es el distanciamiento en toma de CD4 y alargamiento de citas</w:t>
      </w:r>
      <w:r w:rsidRPr="002B54D9">
        <w:rPr>
          <w:rFonts w:ascii="Arial" w:eastAsia="Calibri" w:hAnsi="Arial" w:cs="Arial"/>
          <w:bCs w:val="0"/>
          <w:sz w:val="22"/>
          <w:szCs w:val="22"/>
          <w:lang w:val="es-SV" w:eastAsia="es-SV"/>
        </w:rPr>
        <w:t xml:space="preserve"> médicas  en pacientes estables así como la inclusión de nuevos medicamentos antirretrovirales aprobados por la OMS. Para ello el país prevé pedir apoyo para este análisis a OPS/OMS.</w:t>
      </w:r>
      <w:r w:rsidR="00490E9E" w:rsidRPr="002B54D9">
        <w:rPr>
          <w:rFonts w:ascii="Arial" w:hAnsi="Arial" w:cs="Arial"/>
          <w:sz w:val="22"/>
          <w:szCs w:val="22"/>
        </w:rPr>
        <w:t xml:space="preserve"> </w:t>
      </w:r>
      <w:r w:rsidR="00490E9E" w:rsidRPr="002B54D9">
        <w:rPr>
          <w:rFonts w:ascii="Arial" w:eastAsia="Calibri" w:hAnsi="Arial" w:cs="Arial"/>
          <w:bCs w:val="0"/>
          <w:sz w:val="22"/>
          <w:szCs w:val="22"/>
          <w:lang w:val="es-SV" w:eastAsia="es-SV"/>
        </w:rPr>
        <w:t>(Ver Anexo 30)</w:t>
      </w:r>
    </w:p>
    <w:p w14:paraId="33045AC7" w14:textId="77777777" w:rsidR="00F22C91" w:rsidRPr="002B54D9" w:rsidRDefault="00F22C91" w:rsidP="00B8421D">
      <w:pPr>
        <w:pStyle w:val="Prrafodelista"/>
        <w:numPr>
          <w:ilvl w:val="0"/>
          <w:numId w:val="43"/>
        </w:numPr>
        <w:jc w:val="both"/>
        <w:rPr>
          <w:rFonts w:ascii="Arial" w:hAnsi="Arial" w:cs="Arial"/>
          <w:sz w:val="22"/>
          <w:szCs w:val="22"/>
        </w:rPr>
      </w:pPr>
      <w:r w:rsidRPr="002B54D9">
        <w:rPr>
          <w:rFonts w:ascii="Arial" w:hAnsi="Arial" w:cs="Arial"/>
          <w:sz w:val="22"/>
          <w:szCs w:val="22"/>
        </w:rPr>
        <w:t xml:space="preserve">Estrategia para la gestión de la exención </w:t>
      </w:r>
      <w:r w:rsidRPr="002B54D9">
        <w:rPr>
          <w:rFonts w:ascii="Arial" w:hAnsi="Arial" w:cs="Arial"/>
          <w:sz w:val="22"/>
          <w:szCs w:val="22"/>
          <w:lang w:val="es-SV"/>
        </w:rPr>
        <w:t>a</w:t>
      </w:r>
      <w:r w:rsidRPr="002B54D9">
        <w:rPr>
          <w:rFonts w:ascii="Arial" w:hAnsi="Arial" w:cs="Arial"/>
          <w:sz w:val="22"/>
          <w:szCs w:val="22"/>
        </w:rPr>
        <w:t>l Impuesto al Valor Agregado (IVA) a los medicamentos</w:t>
      </w:r>
    </w:p>
    <w:p w14:paraId="491B5B22" w14:textId="082FAED6" w:rsidR="00F22C91" w:rsidRPr="002B54D9" w:rsidRDefault="00F22C91" w:rsidP="00F22C91">
      <w:pPr>
        <w:jc w:val="both"/>
        <w:rPr>
          <w:rFonts w:ascii="Arial" w:hAnsi="Arial" w:cs="Arial"/>
          <w:color w:val="auto"/>
        </w:rPr>
      </w:pPr>
      <w:r w:rsidRPr="002B54D9">
        <w:rPr>
          <w:rFonts w:ascii="Arial" w:hAnsi="Arial" w:cs="Arial"/>
          <w:color w:val="auto"/>
        </w:rPr>
        <w:lastRenderedPageBreak/>
        <w:t xml:space="preserve">Actualmente el GOES-MINSAL paga el 13% de IVA en la compra de medicamentos antirretrovirales y montos significativos para el pago de aranceles de importación (5%). Una de las estrategias de las diferentes organizaciones de sociedad civil es que a mediano-largo plazo </w:t>
      </w:r>
      <w:r w:rsidR="000C1AB3" w:rsidRPr="002B54D9">
        <w:rPr>
          <w:rFonts w:ascii="Arial" w:hAnsi="Arial" w:cs="Arial"/>
          <w:color w:val="auto"/>
        </w:rPr>
        <w:t xml:space="preserve">deben </w:t>
      </w:r>
      <w:r w:rsidRPr="002B54D9">
        <w:rPr>
          <w:rFonts w:ascii="Arial" w:hAnsi="Arial" w:cs="Arial"/>
          <w:color w:val="auto"/>
        </w:rPr>
        <w:t>realizar gestiones ante el legislativo para la exención del IVA y otros impuestos a los medicamentos antirretrovirales y reactivos de laboratorio, lo que significaría ahorros sustanciales que se pueden invertir en cubrir las brechas financieras actuales</w:t>
      </w:r>
      <w:r w:rsidR="000C1AB3" w:rsidRPr="002B54D9">
        <w:rPr>
          <w:rFonts w:ascii="Arial" w:hAnsi="Arial" w:cs="Arial"/>
          <w:color w:val="auto"/>
        </w:rPr>
        <w:t>, para lo cual apoyará PEPFAR.</w:t>
      </w:r>
      <w:r w:rsidR="00490E9E" w:rsidRPr="002B54D9">
        <w:rPr>
          <w:rFonts w:ascii="Arial" w:hAnsi="Arial" w:cs="Arial"/>
          <w:color w:val="auto"/>
        </w:rPr>
        <w:t xml:space="preserve"> (Ver Anexo 30)</w:t>
      </w:r>
    </w:p>
    <w:p w14:paraId="39841532" w14:textId="77777777" w:rsidR="00F22C91" w:rsidRPr="002B54D9" w:rsidRDefault="00F22C91" w:rsidP="00F22C91">
      <w:pPr>
        <w:spacing w:after="0"/>
        <w:rPr>
          <w:rFonts w:ascii="Arial" w:hAnsi="Arial" w:cs="Arial"/>
          <w:color w:val="auto"/>
        </w:rPr>
      </w:pPr>
    </w:p>
    <w:p w14:paraId="1B2E03F2" w14:textId="77777777" w:rsidR="00F22C91" w:rsidRPr="002B54D9" w:rsidRDefault="00F22C91" w:rsidP="00B8421D">
      <w:pPr>
        <w:pStyle w:val="Prrafodelista"/>
        <w:numPr>
          <w:ilvl w:val="0"/>
          <w:numId w:val="43"/>
        </w:numPr>
        <w:spacing w:after="0"/>
        <w:jc w:val="both"/>
        <w:rPr>
          <w:rFonts w:ascii="Arial" w:hAnsi="Arial" w:cs="Arial"/>
          <w:sz w:val="22"/>
          <w:szCs w:val="22"/>
        </w:rPr>
      </w:pPr>
      <w:r w:rsidRPr="002B54D9">
        <w:rPr>
          <w:rFonts w:ascii="Arial" w:hAnsi="Arial" w:cs="Arial"/>
          <w:sz w:val="22"/>
          <w:szCs w:val="22"/>
          <w:lang w:val="es-SV" w:eastAsia="es-SV"/>
        </w:rPr>
        <w:t xml:space="preserve">Asignación presupuestaria específica para VIH en el presupuesto GOES </w:t>
      </w:r>
    </w:p>
    <w:p w14:paraId="4F5A1A27" w14:textId="77777777" w:rsidR="00F22C91" w:rsidRPr="002B54D9" w:rsidRDefault="00F22C91" w:rsidP="00F22C91">
      <w:pPr>
        <w:pStyle w:val="Prrafodelista"/>
        <w:spacing w:after="0"/>
        <w:ind w:left="360"/>
        <w:jc w:val="both"/>
        <w:rPr>
          <w:rFonts w:ascii="Arial" w:hAnsi="Arial" w:cs="Arial"/>
          <w:b w:val="0"/>
          <w:sz w:val="22"/>
          <w:szCs w:val="22"/>
          <w:lang w:val="es-SV" w:eastAsia="es-SV"/>
        </w:rPr>
      </w:pPr>
      <w:r w:rsidRPr="002B54D9">
        <w:rPr>
          <w:rFonts w:ascii="Arial" w:hAnsi="Arial" w:cs="Arial"/>
          <w:b w:val="0"/>
          <w:sz w:val="22"/>
          <w:szCs w:val="22"/>
          <w:lang w:val="es-SV" w:eastAsia="es-SV"/>
        </w:rPr>
        <w:t>El presupuesto es asignado al MINSAL cada año con base en la Ley de Presupuesto General de la nación, revisado y analizado por el Ministerio de Hacienda y aprobado por la Asamblea Legislativa.  El Modelo de asignación presupuestaria para VIH en el MINSAL es asignado de acuerdo al presupuesto aprobado, quien prioriza las asignaciones según las necesidades de cada dirección y/o programa.</w:t>
      </w:r>
    </w:p>
    <w:p w14:paraId="4EAA2FB2" w14:textId="56E712C7" w:rsidR="00F22C91" w:rsidRPr="002B54D9" w:rsidRDefault="00F22C91" w:rsidP="00F22C91">
      <w:pPr>
        <w:pStyle w:val="Prrafodelista"/>
        <w:spacing w:after="0"/>
        <w:ind w:left="360"/>
        <w:jc w:val="both"/>
        <w:rPr>
          <w:rFonts w:ascii="Arial" w:hAnsi="Arial" w:cs="Arial"/>
          <w:b w:val="0"/>
          <w:sz w:val="22"/>
          <w:szCs w:val="22"/>
          <w:lang w:val="es-SV" w:eastAsia="es-SV"/>
        </w:rPr>
      </w:pPr>
      <w:r w:rsidRPr="002B54D9">
        <w:rPr>
          <w:rFonts w:ascii="Arial" w:hAnsi="Arial" w:cs="Arial"/>
          <w:b w:val="0"/>
          <w:sz w:val="22"/>
          <w:szCs w:val="22"/>
          <w:lang w:val="es-SV" w:eastAsia="es-SV"/>
        </w:rPr>
        <w:t xml:space="preserve">Para lograr la erradicación del VIH al 2030, </w:t>
      </w:r>
      <w:r w:rsidR="000C1AB3" w:rsidRPr="002B54D9">
        <w:rPr>
          <w:rFonts w:ascii="Arial" w:hAnsi="Arial" w:cs="Arial"/>
          <w:b w:val="0"/>
          <w:sz w:val="22"/>
          <w:szCs w:val="22"/>
          <w:lang w:val="es-SV" w:eastAsia="es-SV"/>
        </w:rPr>
        <w:t>las organizaciones de la sociedad civil harán</w:t>
      </w:r>
      <w:r w:rsidRPr="002B54D9">
        <w:rPr>
          <w:rFonts w:ascii="Arial" w:hAnsi="Arial" w:cs="Arial"/>
          <w:b w:val="0"/>
          <w:sz w:val="22"/>
          <w:szCs w:val="22"/>
          <w:lang w:val="es-SV" w:eastAsia="es-SV"/>
        </w:rPr>
        <w:t xml:space="preserve"> </w:t>
      </w:r>
      <w:r w:rsidR="000C1AB3" w:rsidRPr="002B54D9">
        <w:rPr>
          <w:rFonts w:ascii="Arial" w:hAnsi="Arial" w:cs="Arial"/>
          <w:b w:val="0"/>
          <w:sz w:val="22"/>
          <w:szCs w:val="22"/>
          <w:lang w:val="es-SV" w:eastAsia="es-SV"/>
        </w:rPr>
        <w:t>una propuesta</w:t>
      </w:r>
      <w:r w:rsidRPr="002B54D9">
        <w:rPr>
          <w:rFonts w:ascii="Arial" w:hAnsi="Arial" w:cs="Arial"/>
          <w:b w:val="0"/>
          <w:sz w:val="22"/>
          <w:szCs w:val="22"/>
          <w:lang w:val="es-SV" w:eastAsia="es-SV"/>
        </w:rPr>
        <w:t xml:space="preserve"> de elaboración de Decreto Legislativo para la asignación presupuestaria anual específica para el Programa Nacional del VIH y </w:t>
      </w:r>
      <w:r w:rsidR="000C1AB3" w:rsidRPr="002B54D9">
        <w:rPr>
          <w:rFonts w:ascii="Arial" w:hAnsi="Arial" w:cs="Arial"/>
          <w:b w:val="0"/>
          <w:sz w:val="22"/>
          <w:szCs w:val="22"/>
          <w:lang w:val="es-SV" w:eastAsia="es-SV"/>
        </w:rPr>
        <w:t>así erradicar</w:t>
      </w:r>
      <w:r w:rsidRPr="002B54D9">
        <w:rPr>
          <w:rFonts w:ascii="Arial" w:hAnsi="Arial" w:cs="Arial"/>
          <w:b w:val="0"/>
          <w:sz w:val="22"/>
          <w:szCs w:val="22"/>
          <w:lang w:val="es-SV" w:eastAsia="es-SV"/>
        </w:rPr>
        <w:t xml:space="preserve"> el VIH. Esto será gestionado con </w:t>
      </w:r>
    </w:p>
    <w:p w14:paraId="1F5579D9" w14:textId="73351861" w:rsidR="00D35BAF" w:rsidRPr="00B7338C" w:rsidRDefault="00F22C91" w:rsidP="0081179C">
      <w:pPr>
        <w:pStyle w:val="Prrafodelista"/>
        <w:spacing w:after="0"/>
        <w:ind w:left="360"/>
        <w:jc w:val="both"/>
        <w:rPr>
          <w:rFonts w:ascii="Arial" w:hAnsi="Arial" w:cs="Arial"/>
          <w:b w:val="0"/>
          <w:sz w:val="22"/>
          <w:szCs w:val="22"/>
          <w:lang w:val="es-SV" w:eastAsia="es-SV"/>
        </w:rPr>
      </w:pPr>
      <w:r w:rsidRPr="002B54D9">
        <w:rPr>
          <w:rFonts w:ascii="Arial" w:hAnsi="Arial" w:cs="Arial"/>
          <w:b w:val="0"/>
          <w:sz w:val="22"/>
          <w:szCs w:val="22"/>
          <w:lang w:val="es-SV" w:eastAsia="es-SV"/>
        </w:rPr>
        <w:t xml:space="preserve"> apoyo de P</w:t>
      </w:r>
      <w:r w:rsidR="000C1AB3" w:rsidRPr="002B54D9">
        <w:rPr>
          <w:rFonts w:ascii="Arial" w:hAnsi="Arial" w:cs="Arial"/>
          <w:b w:val="0"/>
          <w:sz w:val="22"/>
          <w:szCs w:val="22"/>
          <w:lang w:val="es-SV" w:eastAsia="es-SV"/>
        </w:rPr>
        <w:t>EPFAR</w:t>
      </w:r>
      <w:r w:rsidRPr="002B54D9">
        <w:rPr>
          <w:rFonts w:ascii="Arial" w:hAnsi="Arial" w:cs="Arial"/>
          <w:b w:val="0"/>
          <w:sz w:val="22"/>
          <w:szCs w:val="22"/>
          <w:lang w:val="es-SV" w:eastAsia="es-SV"/>
        </w:rPr>
        <w:t xml:space="preserve"> y ONUSIDA, Ministerio de Hacienda y la Asamblea Legislativa. </w:t>
      </w:r>
      <w:r w:rsidR="00490E9E" w:rsidRPr="002B54D9">
        <w:rPr>
          <w:rFonts w:ascii="Arial" w:hAnsi="Arial" w:cs="Arial"/>
          <w:b w:val="0"/>
          <w:sz w:val="22"/>
          <w:szCs w:val="22"/>
          <w:lang w:val="es-SV" w:eastAsia="es-SV"/>
        </w:rPr>
        <w:t>(Ver Anexo 30)</w:t>
      </w:r>
    </w:p>
    <w:bookmarkEnd w:id="39"/>
    <w:p w14:paraId="2D30304E" w14:textId="77777777" w:rsidR="002E2CA6" w:rsidRPr="00B7338C" w:rsidRDefault="002E2CA6" w:rsidP="002E2CA6">
      <w:pPr>
        <w:pStyle w:val="LO-Normal"/>
        <w:spacing w:after="0" w:line="240" w:lineRule="auto"/>
        <w:ind w:right="-22"/>
        <w:jc w:val="both"/>
        <w:rPr>
          <w:rFonts w:ascii="Arial" w:hAnsi="Arial" w:cs="Arial"/>
          <w:bCs/>
          <w:iCs/>
        </w:rPr>
      </w:pPr>
    </w:p>
    <w:p w14:paraId="2CB9FC33" w14:textId="77777777" w:rsidR="005E1247" w:rsidRDefault="003D500D">
      <w:pPr>
        <w:pBdr>
          <w:top w:val="single" w:sz="4" w:space="0" w:color="808080"/>
          <w:left w:val="single" w:sz="4" w:space="0" w:color="808080"/>
          <w:bottom w:val="single" w:sz="4" w:space="0" w:color="808080"/>
          <w:right w:val="single" w:sz="4" w:space="0" w:color="808080"/>
        </w:pBdr>
        <w:shd w:val="clear" w:color="auto" w:fill="1F497D"/>
        <w:spacing w:after="82" w:line="241" w:lineRule="auto"/>
        <w:ind w:left="113"/>
      </w:pPr>
      <w:r>
        <w:rPr>
          <w:rFonts w:ascii="Arial" w:eastAsia="Arial" w:hAnsi="Arial" w:cs="Arial"/>
          <w:b/>
          <w:color w:val="FFFFFF"/>
          <w:sz w:val="20"/>
        </w:rPr>
        <w:t>SECCIÓN 5: SOLICITUD PRIORIZADA DE MONTO POR ENCIMA DE LA ASIGNACIÓN / ACTUALIZACIÓN</w:t>
      </w:r>
      <w:r>
        <w:rPr>
          <w:rFonts w:ascii="Arial" w:eastAsia="Arial" w:hAnsi="Arial" w:cs="Arial"/>
          <w:sz w:val="20"/>
        </w:rPr>
        <w:t xml:space="preserve"> </w:t>
      </w:r>
    </w:p>
    <w:p w14:paraId="760CFE86" w14:textId="77777777" w:rsidR="005E1247" w:rsidRDefault="003D500D">
      <w:pPr>
        <w:spacing w:after="0"/>
      </w:pPr>
      <w:r>
        <w:rPr>
          <w:rFonts w:ascii="Arial" w:eastAsia="Arial" w:hAnsi="Arial" w:cs="Arial"/>
        </w:rPr>
        <w:t xml:space="preserve"> </w:t>
      </w:r>
    </w:p>
    <w:tbl>
      <w:tblPr>
        <w:tblStyle w:val="TableGrid"/>
        <w:tblW w:w="9633" w:type="dxa"/>
        <w:tblInd w:w="6" w:type="dxa"/>
        <w:tblCellMar>
          <w:left w:w="107" w:type="dxa"/>
          <w:right w:w="53" w:type="dxa"/>
        </w:tblCellMar>
        <w:tblLook w:val="04A0" w:firstRow="1" w:lastRow="0" w:firstColumn="1" w:lastColumn="0" w:noHBand="0" w:noVBand="1"/>
      </w:tblPr>
      <w:tblGrid>
        <w:gridCol w:w="9633"/>
      </w:tblGrid>
      <w:tr w:rsidR="005E1247" w14:paraId="2965BBF5" w14:textId="77777777">
        <w:trPr>
          <w:trHeight w:val="553"/>
        </w:trPr>
        <w:tc>
          <w:tcPr>
            <w:tcW w:w="9633" w:type="dxa"/>
            <w:tcBorders>
              <w:top w:val="single" w:sz="4" w:space="0" w:color="808080"/>
              <w:left w:val="single" w:sz="4" w:space="0" w:color="808080"/>
              <w:bottom w:val="single" w:sz="4" w:space="0" w:color="808080"/>
              <w:right w:val="single" w:sz="4" w:space="0" w:color="808080"/>
            </w:tcBorders>
            <w:shd w:val="clear" w:color="auto" w:fill="C6D9F1"/>
            <w:vAlign w:val="center"/>
          </w:tcPr>
          <w:p w14:paraId="6B8D5E40" w14:textId="77777777" w:rsidR="005E1247" w:rsidRDefault="003D500D">
            <w:r>
              <w:rPr>
                <w:rFonts w:ascii="Arial" w:eastAsia="Arial" w:hAnsi="Arial" w:cs="Arial"/>
                <w:b/>
                <w:sz w:val="20"/>
              </w:rPr>
              <w:t xml:space="preserve">Solicitud priorizada de monto por encima de la asignación  </w:t>
            </w:r>
          </w:p>
        </w:tc>
      </w:tr>
      <w:tr w:rsidR="005E1247" w14:paraId="73A38B02" w14:textId="77777777">
        <w:trPr>
          <w:trHeight w:val="2980"/>
        </w:trPr>
        <w:tc>
          <w:tcPr>
            <w:tcW w:w="9633"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EE85F79" w14:textId="77777777" w:rsidR="005E1247" w:rsidRDefault="003D500D">
            <w:pPr>
              <w:ind w:right="54"/>
              <w:jc w:val="both"/>
            </w:pPr>
            <w:r>
              <w:rPr>
                <w:rFonts w:ascii="Arial" w:eastAsia="Arial" w:hAnsi="Arial" w:cs="Arial"/>
                <w:sz w:val="20"/>
              </w:rPr>
              <w:t xml:space="preserve">En la tabla inferior, detalle la solicitud priorizada de monto por encima de la asignación que, de ser considerada técnicamente sólida y con enfoque estratégico por el PRT, podría ser financiada con ahorros o eficiencias hallados durante la preparación de la subvención, o ser inscrita en el Registro de Demanda de Calidad No Financiada cuyo financiamiento depende de que se obtengan nuevos recursos del Fondo Mundial u otros actores (p. ej., donantes privados y mecanismos públicos aprobados como UNITAID y Debt2Health). Esta solicitud debe incluir una justificación clara y ha de estar en consonancia con la programación de la asignación para obtener la máxima repercusión. Debe indicar el orden en que se financiarán las intervenciones si se dispone de recursos adicionales. De conformidad con la Estrategia del Fondo Mundial para maximizar la repercusión y poner fin a las epidemias, la solicitud priorizada de monto por encima de la asignación debe ser ambiciosa (por ejemplo, ha de representar al menos entre el 30% y el 50% del monto de la asignación).      </w:t>
            </w:r>
          </w:p>
        </w:tc>
      </w:tr>
    </w:tbl>
    <w:p w14:paraId="6418B4B3" w14:textId="77777777" w:rsidR="002414BF" w:rsidRDefault="003D500D" w:rsidP="002414BF">
      <w:pPr>
        <w:spacing w:after="0"/>
      </w:pPr>
      <w:r>
        <w:rPr>
          <w:rFonts w:eastAsia="Georgia" w:cs="Georgia"/>
        </w:rPr>
        <w:t xml:space="preserve"> </w:t>
      </w:r>
    </w:p>
    <w:tbl>
      <w:tblPr>
        <w:tblStyle w:val="TableGrid"/>
        <w:tblW w:w="8636" w:type="dxa"/>
        <w:tblInd w:w="6" w:type="dxa"/>
        <w:tblCellMar>
          <w:top w:w="5" w:type="dxa"/>
          <w:left w:w="107" w:type="dxa"/>
          <w:right w:w="115" w:type="dxa"/>
        </w:tblCellMar>
        <w:tblLook w:val="04A0" w:firstRow="1" w:lastRow="0" w:firstColumn="1" w:lastColumn="0" w:noHBand="0" w:noVBand="1"/>
      </w:tblPr>
      <w:tblGrid>
        <w:gridCol w:w="1696"/>
        <w:gridCol w:w="1554"/>
        <w:gridCol w:w="1417"/>
        <w:gridCol w:w="3969"/>
      </w:tblGrid>
      <w:tr w:rsidR="00AA6C88" w:rsidRPr="00750F00" w14:paraId="7EEC86DA" w14:textId="77777777" w:rsidTr="00750F00">
        <w:trPr>
          <w:trHeight w:val="469"/>
        </w:trPr>
        <w:tc>
          <w:tcPr>
            <w:tcW w:w="8636" w:type="dxa"/>
            <w:gridSpan w:val="4"/>
            <w:tcBorders>
              <w:top w:val="single" w:sz="4" w:space="0" w:color="808080"/>
              <w:left w:val="single" w:sz="4" w:space="0" w:color="808080"/>
              <w:bottom w:val="single" w:sz="4" w:space="0" w:color="808080"/>
              <w:right w:val="single" w:sz="4" w:space="0" w:color="808080"/>
            </w:tcBorders>
            <w:shd w:val="clear" w:color="auto" w:fill="F2F2F2"/>
          </w:tcPr>
          <w:p w14:paraId="249B8FE8" w14:textId="77777777" w:rsidR="00AA6C88" w:rsidRPr="00750F00" w:rsidRDefault="00AA6C88" w:rsidP="003655A5">
            <w:pPr>
              <w:rPr>
                <w:rFonts w:ascii="Arial" w:hAnsi="Arial" w:cs="Arial"/>
                <w:sz w:val="16"/>
                <w:szCs w:val="16"/>
              </w:rPr>
            </w:pPr>
            <w:r w:rsidRPr="00750F00">
              <w:rPr>
                <w:rFonts w:ascii="Arial" w:eastAsia="Arial" w:hAnsi="Arial" w:cs="Arial"/>
                <w:b/>
                <w:sz w:val="16"/>
                <w:szCs w:val="16"/>
              </w:rPr>
              <w:t>[C</w:t>
            </w:r>
            <w:r w:rsidRPr="00750F00">
              <w:rPr>
                <w:rFonts w:ascii="Arial" w:eastAsia="Arial" w:hAnsi="Arial" w:cs="Arial"/>
                <w:b/>
                <w:i/>
                <w:sz w:val="16"/>
                <w:szCs w:val="16"/>
              </w:rPr>
              <w:t>omponente</w:t>
            </w:r>
            <w:r w:rsidRPr="00750F00">
              <w:rPr>
                <w:rFonts w:ascii="Arial" w:eastAsia="Arial" w:hAnsi="Arial" w:cs="Arial"/>
                <w:b/>
                <w:sz w:val="16"/>
                <w:szCs w:val="16"/>
              </w:rPr>
              <w:t xml:space="preserve">] </w:t>
            </w:r>
            <w:r w:rsidRPr="00750F00">
              <w:rPr>
                <w:rFonts w:ascii="Arial" w:eastAsia="Arial" w:hAnsi="Arial" w:cs="Arial"/>
                <w:i/>
                <w:sz w:val="16"/>
                <w:szCs w:val="16"/>
              </w:rPr>
              <w:t xml:space="preserve">– </w:t>
            </w:r>
            <w:r w:rsidRPr="00750F00">
              <w:rPr>
                <w:rFonts w:ascii="Arial" w:eastAsia="Arial" w:hAnsi="Arial" w:cs="Arial"/>
                <w:i/>
                <w:color w:val="000066"/>
                <w:sz w:val="16"/>
                <w:szCs w:val="16"/>
              </w:rPr>
              <w:t xml:space="preserve">Copie la tabla según sea necesario, si su solicitud de financiamiento incluye más de un componente  </w:t>
            </w:r>
            <w:r w:rsidRPr="00750F00">
              <w:rPr>
                <w:rFonts w:ascii="Arial" w:eastAsia="Arial" w:hAnsi="Arial" w:cs="Arial"/>
                <w:b/>
                <w:sz w:val="16"/>
                <w:szCs w:val="16"/>
              </w:rPr>
              <w:t xml:space="preserve"> </w:t>
            </w:r>
          </w:p>
        </w:tc>
      </w:tr>
      <w:tr w:rsidR="00AA6C88" w:rsidRPr="00750F00" w14:paraId="26173AB2" w14:textId="77777777" w:rsidTr="00750F00">
        <w:trPr>
          <w:trHeight w:val="630"/>
        </w:trPr>
        <w:tc>
          <w:tcPr>
            <w:tcW w:w="1696"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2FE55A6" w14:textId="77777777" w:rsidR="00AA6C88" w:rsidRPr="00750F00" w:rsidRDefault="00AA6C88" w:rsidP="003655A5">
            <w:pPr>
              <w:ind w:left="9"/>
              <w:jc w:val="center"/>
              <w:rPr>
                <w:rFonts w:ascii="Arial" w:hAnsi="Arial" w:cs="Arial"/>
                <w:sz w:val="16"/>
                <w:szCs w:val="16"/>
              </w:rPr>
            </w:pPr>
            <w:r w:rsidRPr="00750F00">
              <w:rPr>
                <w:rFonts w:ascii="Arial" w:eastAsia="Arial" w:hAnsi="Arial" w:cs="Arial"/>
                <w:b/>
                <w:sz w:val="16"/>
                <w:szCs w:val="16"/>
              </w:rPr>
              <w:t>Módulo</w:t>
            </w:r>
            <w:r w:rsidRPr="00750F00">
              <w:rPr>
                <w:rFonts w:ascii="Arial" w:eastAsia="Arial" w:hAnsi="Arial" w:cs="Arial"/>
                <w:color w:val="AEAAAA"/>
                <w:sz w:val="16"/>
                <w:szCs w:val="16"/>
              </w:rPr>
              <w:t xml:space="preserve"> </w:t>
            </w:r>
          </w:p>
        </w:tc>
        <w:tc>
          <w:tcPr>
            <w:tcW w:w="1554"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0228B646" w14:textId="77777777" w:rsidR="00AA6C88" w:rsidRPr="00750F00" w:rsidRDefault="00AA6C88" w:rsidP="003655A5">
            <w:pPr>
              <w:ind w:left="11"/>
              <w:jc w:val="center"/>
              <w:rPr>
                <w:rFonts w:ascii="Arial" w:hAnsi="Arial" w:cs="Arial"/>
                <w:sz w:val="16"/>
                <w:szCs w:val="16"/>
              </w:rPr>
            </w:pPr>
            <w:r w:rsidRPr="00750F00">
              <w:rPr>
                <w:rFonts w:ascii="Arial" w:eastAsia="Arial" w:hAnsi="Arial" w:cs="Arial"/>
                <w:b/>
                <w:sz w:val="16"/>
                <w:szCs w:val="16"/>
              </w:rPr>
              <w:t xml:space="preserve">Intervenciones </w:t>
            </w:r>
          </w:p>
        </w:tc>
        <w:tc>
          <w:tcPr>
            <w:tcW w:w="1417"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EE53D4B" w14:textId="77777777" w:rsidR="00AA6C88" w:rsidRPr="00750F00" w:rsidRDefault="00AA6C88" w:rsidP="003655A5">
            <w:pPr>
              <w:ind w:left="8"/>
              <w:jc w:val="center"/>
              <w:rPr>
                <w:rFonts w:ascii="Arial" w:hAnsi="Arial" w:cs="Arial"/>
                <w:sz w:val="16"/>
                <w:szCs w:val="16"/>
              </w:rPr>
            </w:pPr>
            <w:r w:rsidRPr="00750F00">
              <w:rPr>
                <w:rFonts w:ascii="Arial" w:eastAsia="Arial" w:hAnsi="Arial" w:cs="Arial"/>
                <w:b/>
                <w:sz w:val="16"/>
                <w:szCs w:val="16"/>
              </w:rPr>
              <w:t xml:space="preserve">Monto </w:t>
            </w:r>
          </w:p>
          <w:p w14:paraId="6B6D6A58" w14:textId="77777777" w:rsidR="00AA6C88" w:rsidRPr="00750F00" w:rsidRDefault="00AA6C88" w:rsidP="003655A5">
            <w:pPr>
              <w:ind w:left="10"/>
              <w:jc w:val="center"/>
              <w:rPr>
                <w:rFonts w:ascii="Arial" w:hAnsi="Arial" w:cs="Arial"/>
                <w:sz w:val="16"/>
                <w:szCs w:val="16"/>
              </w:rPr>
            </w:pPr>
            <w:r w:rsidRPr="00750F00">
              <w:rPr>
                <w:rFonts w:ascii="Arial" w:eastAsia="Arial" w:hAnsi="Arial" w:cs="Arial"/>
                <w:b/>
                <w:sz w:val="16"/>
                <w:szCs w:val="16"/>
              </w:rPr>
              <w:t>solicitado</w:t>
            </w:r>
            <w:r w:rsidRPr="00750F00">
              <w:rPr>
                <w:rFonts w:ascii="Arial" w:eastAsia="Arial" w:hAnsi="Arial" w:cs="Arial"/>
                <w:color w:val="AEAAAA"/>
                <w:sz w:val="16"/>
                <w:szCs w:val="16"/>
              </w:rPr>
              <w:t xml:space="preserve"> </w:t>
            </w:r>
          </w:p>
        </w:tc>
        <w:tc>
          <w:tcPr>
            <w:tcW w:w="3969" w:type="dxa"/>
            <w:tcBorders>
              <w:top w:val="single" w:sz="4" w:space="0" w:color="808080"/>
              <w:left w:val="single" w:sz="4" w:space="0" w:color="808080"/>
              <w:bottom w:val="single" w:sz="4" w:space="0" w:color="808080"/>
              <w:right w:val="single" w:sz="4" w:space="0" w:color="808080"/>
            </w:tcBorders>
            <w:shd w:val="clear" w:color="auto" w:fill="F2F2F2"/>
          </w:tcPr>
          <w:p w14:paraId="5F95ABBA" w14:textId="77777777" w:rsidR="00AA6C88" w:rsidRPr="00750F00" w:rsidRDefault="00AA6C88" w:rsidP="003655A5">
            <w:pPr>
              <w:spacing w:after="7" w:line="239" w:lineRule="auto"/>
              <w:jc w:val="center"/>
              <w:rPr>
                <w:rFonts w:ascii="Arial" w:hAnsi="Arial" w:cs="Arial"/>
                <w:sz w:val="16"/>
                <w:szCs w:val="16"/>
              </w:rPr>
            </w:pPr>
            <w:r w:rsidRPr="00750F00">
              <w:rPr>
                <w:rFonts w:ascii="Arial" w:eastAsia="Arial" w:hAnsi="Arial" w:cs="Arial"/>
                <w:b/>
                <w:sz w:val="16"/>
                <w:szCs w:val="16"/>
              </w:rPr>
              <w:t xml:space="preserve">Breve justificación, incluidos resultados y repercusión previstos   </w:t>
            </w:r>
          </w:p>
          <w:p w14:paraId="0BE9DEDB" w14:textId="77777777" w:rsidR="00AA6C88" w:rsidRPr="00750F00" w:rsidRDefault="00AA6C88" w:rsidP="003655A5">
            <w:pPr>
              <w:ind w:left="9"/>
              <w:jc w:val="center"/>
              <w:rPr>
                <w:rFonts w:ascii="Arial" w:hAnsi="Arial" w:cs="Arial"/>
                <w:sz w:val="16"/>
                <w:szCs w:val="16"/>
              </w:rPr>
            </w:pPr>
            <w:r w:rsidRPr="00750F00">
              <w:rPr>
                <w:rFonts w:ascii="Arial" w:eastAsia="Arial" w:hAnsi="Arial" w:cs="Arial"/>
                <w:sz w:val="16"/>
                <w:szCs w:val="16"/>
              </w:rPr>
              <w:t>(cómo se basa la solicitud en la asignación)</w:t>
            </w:r>
            <w:r w:rsidRPr="00750F00">
              <w:rPr>
                <w:rFonts w:ascii="Arial" w:eastAsia="Arial" w:hAnsi="Arial" w:cs="Arial"/>
                <w:color w:val="AEAAAA"/>
                <w:sz w:val="16"/>
                <w:szCs w:val="16"/>
              </w:rPr>
              <w:t xml:space="preserve"> </w:t>
            </w:r>
          </w:p>
        </w:tc>
      </w:tr>
      <w:tr w:rsidR="00AA6C88" w:rsidRPr="00750F00" w14:paraId="5D6AA912" w14:textId="77777777" w:rsidTr="00750F00">
        <w:trPr>
          <w:trHeight w:val="632"/>
        </w:trPr>
        <w:tc>
          <w:tcPr>
            <w:tcW w:w="1696" w:type="dxa"/>
            <w:tcBorders>
              <w:top w:val="single" w:sz="4" w:space="0" w:color="808080"/>
              <w:left w:val="single" w:sz="4" w:space="0" w:color="808080"/>
              <w:bottom w:val="single" w:sz="4" w:space="0" w:color="808080"/>
              <w:right w:val="single" w:sz="4" w:space="0" w:color="808080"/>
            </w:tcBorders>
          </w:tcPr>
          <w:p w14:paraId="64338EE9" w14:textId="77777777" w:rsidR="00AA6C88" w:rsidRPr="004C7C3E" w:rsidRDefault="00AA6C88" w:rsidP="003655A5">
            <w:pPr>
              <w:rPr>
                <w:rFonts w:ascii="Arial" w:eastAsia="Arial" w:hAnsi="Arial" w:cs="Arial"/>
                <w:i/>
                <w:color w:val="auto"/>
                <w:sz w:val="16"/>
                <w:szCs w:val="16"/>
              </w:rPr>
            </w:pPr>
            <w:r w:rsidRPr="004C7C3E">
              <w:rPr>
                <w:rFonts w:ascii="Arial" w:eastAsia="Arial" w:hAnsi="Arial" w:cs="Arial"/>
                <w:i/>
                <w:color w:val="auto"/>
                <w:sz w:val="16"/>
                <w:szCs w:val="16"/>
              </w:rPr>
              <w:t>SRSS: Prestación de servicios integrados y mejora de la calidad</w:t>
            </w:r>
          </w:p>
          <w:p w14:paraId="28FE6F17" w14:textId="77777777" w:rsidR="00AA6C88" w:rsidRPr="004C7C3E" w:rsidRDefault="00AA6C88" w:rsidP="003655A5">
            <w:pPr>
              <w:rPr>
                <w:rFonts w:ascii="Arial" w:hAnsi="Arial" w:cs="Arial"/>
                <w:sz w:val="16"/>
                <w:szCs w:val="16"/>
              </w:rPr>
            </w:pPr>
          </w:p>
        </w:tc>
        <w:tc>
          <w:tcPr>
            <w:tcW w:w="1554" w:type="dxa"/>
            <w:tcBorders>
              <w:top w:val="single" w:sz="4" w:space="0" w:color="808080"/>
              <w:left w:val="single" w:sz="4" w:space="0" w:color="808080"/>
              <w:bottom w:val="single" w:sz="4" w:space="0" w:color="808080"/>
              <w:right w:val="single" w:sz="4" w:space="0" w:color="808080"/>
            </w:tcBorders>
          </w:tcPr>
          <w:p w14:paraId="43F89527" w14:textId="77777777" w:rsidR="00AA6C88" w:rsidRPr="004C7C3E" w:rsidRDefault="00AA6C88" w:rsidP="003655A5">
            <w:pPr>
              <w:ind w:left="2"/>
              <w:rPr>
                <w:rFonts w:ascii="Arial" w:hAnsi="Arial" w:cs="Arial"/>
                <w:sz w:val="16"/>
                <w:szCs w:val="16"/>
              </w:rPr>
            </w:pPr>
            <w:r w:rsidRPr="004C7C3E">
              <w:rPr>
                <w:rFonts w:ascii="Arial" w:eastAsia="Arial" w:hAnsi="Arial" w:cs="Arial"/>
                <w:sz w:val="16"/>
                <w:szCs w:val="16"/>
              </w:rPr>
              <w:t xml:space="preserve"> Mejorar la infraestructura de la prestación de servicios</w:t>
            </w:r>
          </w:p>
        </w:tc>
        <w:tc>
          <w:tcPr>
            <w:tcW w:w="1417" w:type="dxa"/>
            <w:tcBorders>
              <w:top w:val="single" w:sz="4" w:space="0" w:color="808080"/>
              <w:left w:val="single" w:sz="4" w:space="0" w:color="808080"/>
              <w:bottom w:val="single" w:sz="4" w:space="0" w:color="808080"/>
              <w:right w:val="single" w:sz="4" w:space="0" w:color="808080"/>
            </w:tcBorders>
            <w:vAlign w:val="center"/>
          </w:tcPr>
          <w:p w14:paraId="327EE42B"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t xml:space="preserve"> 6,008,214.12</w:t>
            </w:r>
          </w:p>
        </w:tc>
        <w:tc>
          <w:tcPr>
            <w:tcW w:w="3969" w:type="dxa"/>
            <w:tcBorders>
              <w:top w:val="single" w:sz="4" w:space="0" w:color="808080"/>
              <w:left w:val="single" w:sz="4" w:space="0" w:color="808080"/>
              <w:bottom w:val="single" w:sz="4" w:space="0" w:color="808080"/>
              <w:right w:val="single" w:sz="4" w:space="0" w:color="808080"/>
            </w:tcBorders>
            <w:vAlign w:val="center"/>
          </w:tcPr>
          <w:p w14:paraId="490407C8" w14:textId="32D07716"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El edificio donde funciona actualmente el LNR está considerado una infraestructura crítica ya que es un edificio antiguo impactado por varios terremotos y que no ofrece las condiciones para desarrollar nuevas áreas de laboratorio y representa graves riesgos de bioseguridad para el personal que labora en él y para el entorno. </w:t>
            </w:r>
          </w:p>
          <w:p w14:paraId="3AAB6C68" w14:textId="77777777" w:rsidR="00AA6C88" w:rsidRPr="004C7C3E" w:rsidRDefault="00AA6C88" w:rsidP="00EB64AE">
            <w:pPr>
              <w:ind w:left="1"/>
              <w:jc w:val="both"/>
              <w:rPr>
                <w:rFonts w:ascii="Arial" w:hAnsi="Arial" w:cs="Arial"/>
                <w:sz w:val="16"/>
                <w:szCs w:val="16"/>
              </w:rPr>
            </w:pPr>
            <w:r w:rsidRPr="004C7C3E">
              <w:rPr>
                <w:rFonts w:ascii="Arial" w:eastAsia="Arial" w:hAnsi="Arial" w:cs="Arial"/>
                <w:sz w:val="16"/>
                <w:szCs w:val="16"/>
              </w:rPr>
              <w:t>El LNR juega un rol fundamental en la estructura de salud dado que es la instancia donde se diagnostican laboratorialmente diferentes patologías, en especial VIH, tuberculosis y malaria.</w:t>
            </w:r>
          </w:p>
        </w:tc>
      </w:tr>
      <w:tr w:rsidR="00AA6C88" w:rsidRPr="00750F00" w14:paraId="7D98312E" w14:textId="77777777" w:rsidTr="00750F00">
        <w:trPr>
          <w:trHeight w:val="430"/>
        </w:trPr>
        <w:tc>
          <w:tcPr>
            <w:tcW w:w="1696" w:type="dxa"/>
            <w:tcBorders>
              <w:top w:val="single" w:sz="4" w:space="0" w:color="808080"/>
              <w:left w:val="single" w:sz="4" w:space="0" w:color="808080"/>
              <w:bottom w:val="single" w:sz="4" w:space="0" w:color="808080"/>
              <w:right w:val="single" w:sz="4" w:space="0" w:color="808080"/>
            </w:tcBorders>
            <w:vAlign w:val="center"/>
          </w:tcPr>
          <w:p w14:paraId="5FE508D4" w14:textId="77777777" w:rsidR="00AA6C88" w:rsidRPr="004C7C3E" w:rsidRDefault="00AA6C88" w:rsidP="003655A5">
            <w:pPr>
              <w:rPr>
                <w:rFonts w:ascii="Arial" w:eastAsia="Arial" w:hAnsi="Arial" w:cs="Arial"/>
                <w:i/>
                <w:color w:val="auto"/>
                <w:sz w:val="16"/>
                <w:szCs w:val="16"/>
              </w:rPr>
            </w:pPr>
            <w:r w:rsidRPr="004C7C3E">
              <w:rPr>
                <w:rFonts w:ascii="Arial" w:eastAsia="Arial" w:hAnsi="Arial" w:cs="Arial"/>
                <w:sz w:val="16"/>
                <w:szCs w:val="16"/>
              </w:rPr>
              <w:t xml:space="preserve"> </w:t>
            </w:r>
            <w:r w:rsidRPr="004C7C3E">
              <w:rPr>
                <w:rFonts w:ascii="Arial" w:eastAsia="Arial" w:hAnsi="Arial" w:cs="Arial"/>
                <w:i/>
                <w:color w:val="auto"/>
                <w:sz w:val="16"/>
                <w:szCs w:val="16"/>
              </w:rPr>
              <w:t>SRSS: Prestación de servicios integrados y mejora de la calidad</w:t>
            </w:r>
          </w:p>
          <w:p w14:paraId="70909F6E" w14:textId="77777777" w:rsidR="00AA6C88" w:rsidRPr="004C7C3E" w:rsidRDefault="00AA6C88" w:rsidP="003655A5">
            <w:pPr>
              <w:rPr>
                <w:rFonts w:ascii="Arial" w:hAnsi="Arial" w:cs="Arial"/>
                <w:sz w:val="16"/>
                <w:szCs w:val="16"/>
              </w:rPr>
            </w:pPr>
          </w:p>
        </w:tc>
        <w:tc>
          <w:tcPr>
            <w:tcW w:w="1554" w:type="dxa"/>
            <w:tcBorders>
              <w:top w:val="single" w:sz="4" w:space="0" w:color="808080"/>
              <w:left w:val="single" w:sz="4" w:space="0" w:color="808080"/>
              <w:bottom w:val="single" w:sz="4" w:space="0" w:color="808080"/>
              <w:right w:val="single" w:sz="4" w:space="0" w:color="808080"/>
            </w:tcBorders>
          </w:tcPr>
          <w:p w14:paraId="774126CF" w14:textId="77777777" w:rsidR="00AA6C88" w:rsidRPr="004C7C3E" w:rsidRDefault="00AA6C88" w:rsidP="003655A5">
            <w:pPr>
              <w:ind w:left="2"/>
              <w:rPr>
                <w:rFonts w:ascii="Arial" w:eastAsia="Arial" w:hAnsi="Arial" w:cs="Arial"/>
                <w:sz w:val="16"/>
                <w:szCs w:val="16"/>
              </w:rPr>
            </w:pPr>
            <w:r w:rsidRPr="004C7C3E">
              <w:rPr>
                <w:rFonts w:ascii="Arial" w:eastAsia="Arial" w:hAnsi="Arial" w:cs="Arial"/>
                <w:sz w:val="16"/>
                <w:szCs w:val="16"/>
              </w:rPr>
              <w:t xml:space="preserve"> </w:t>
            </w:r>
          </w:p>
          <w:p w14:paraId="197ACA1D" w14:textId="77777777" w:rsidR="00AA6C88" w:rsidRPr="004C7C3E" w:rsidRDefault="00AA6C88" w:rsidP="003655A5">
            <w:pPr>
              <w:ind w:left="2"/>
              <w:rPr>
                <w:rFonts w:ascii="Arial" w:eastAsia="Arial" w:hAnsi="Arial" w:cs="Arial"/>
                <w:sz w:val="16"/>
                <w:szCs w:val="16"/>
              </w:rPr>
            </w:pPr>
          </w:p>
          <w:p w14:paraId="16A87834" w14:textId="77777777" w:rsidR="00AA6C88" w:rsidRPr="004C7C3E" w:rsidRDefault="00AA6C88" w:rsidP="003655A5">
            <w:pPr>
              <w:ind w:left="2"/>
              <w:rPr>
                <w:rFonts w:ascii="Arial" w:eastAsia="Arial" w:hAnsi="Arial" w:cs="Arial"/>
                <w:sz w:val="16"/>
                <w:szCs w:val="16"/>
              </w:rPr>
            </w:pPr>
          </w:p>
          <w:p w14:paraId="5818292C" w14:textId="77777777" w:rsidR="00AA6C88" w:rsidRPr="004C7C3E" w:rsidRDefault="00AA6C88" w:rsidP="003655A5">
            <w:pPr>
              <w:ind w:left="2"/>
              <w:rPr>
                <w:rFonts w:ascii="Arial" w:eastAsia="Arial" w:hAnsi="Arial" w:cs="Arial"/>
                <w:sz w:val="16"/>
                <w:szCs w:val="16"/>
              </w:rPr>
            </w:pPr>
          </w:p>
          <w:p w14:paraId="31F0655C" w14:textId="77777777" w:rsidR="00AA6C88" w:rsidRPr="004C7C3E" w:rsidRDefault="00AA6C88" w:rsidP="003655A5">
            <w:pPr>
              <w:ind w:left="2"/>
              <w:rPr>
                <w:rFonts w:ascii="Arial" w:eastAsia="Arial" w:hAnsi="Arial" w:cs="Arial"/>
                <w:sz w:val="16"/>
                <w:szCs w:val="16"/>
              </w:rPr>
            </w:pPr>
          </w:p>
          <w:p w14:paraId="6E6D553C" w14:textId="77777777" w:rsidR="00AA6C88" w:rsidRPr="004C7C3E" w:rsidRDefault="00AA6C88" w:rsidP="003655A5">
            <w:pPr>
              <w:ind w:left="2"/>
              <w:rPr>
                <w:rFonts w:ascii="Arial" w:eastAsia="Arial" w:hAnsi="Arial" w:cs="Arial"/>
                <w:sz w:val="16"/>
                <w:szCs w:val="16"/>
              </w:rPr>
            </w:pPr>
          </w:p>
          <w:p w14:paraId="736BBE54" w14:textId="77777777" w:rsidR="00AA6C88" w:rsidRPr="004C7C3E" w:rsidRDefault="00AA6C88" w:rsidP="003655A5">
            <w:pPr>
              <w:ind w:left="2"/>
              <w:rPr>
                <w:rFonts w:ascii="Arial" w:eastAsia="Arial" w:hAnsi="Arial" w:cs="Arial"/>
                <w:sz w:val="16"/>
                <w:szCs w:val="16"/>
              </w:rPr>
            </w:pPr>
          </w:p>
          <w:p w14:paraId="07718D23" w14:textId="77777777" w:rsidR="00AA6C88" w:rsidRPr="004C7C3E" w:rsidRDefault="00AA6C88" w:rsidP="003655A5">
            <w:pPr>
              <w:ind w:left="2"/>
              <w:rPr>
                <w:rFonts w:ascii="Arial" w:eastAsia="Arial" w:hAnsi="Arial" w:cs="Arial"/>
                <w:sz w:val="16"/>
                <w:szCs w:val="16"/>
              </w:rPr>
            </w:pPr>
          </w:p>
          <w:p w14:paraId="2A402B7E" w14:textId="77777777" w:rsidR="00AA6C88" w:rsidRPr="004C7C3E" w:rsidRDefault="00AA6C88" w:rsidP="003655A5">
            <w:pPr>
              <w:ind w:left="2"/>
              <w:rPr>
                <w:rFonts w:ascii="Arial" w:eastAsia="Arial" w:hAnsi="Arial" w:cs="Arial"/>
                <w:sz w:val="16"/>
                <w:szCs w:val="16"/>
              </w:rPr>
            </w:pPr>
          </w:p>
          <w:p w14:paraId="7AD147F4" w14:textId="77777777" w:rsidR="00AA6C88" w:rsidRPr="004C7C3E" w:rsidRDefault="00AA6C88" w:rsidP="003655A5">
            <w:pPr>
              <w:ind w:left="2"/>
              <w:rPr>
                <w:rFonts w:ascii="Arial" w:eastAsia="Arial" w:hAnsi="Arial" w:cs="Arial"/>
                <w:sz w:val="16"/>
                <w:szCs w:val="16"/>
              </w:rPr>
            </w:pPr>
          </w:p>
          <w:p w14:paraId="49C24AE9" w14:textId="77777777" w:rsidR="00AA6C88" w:rsidRPr="004C7C3E" w:rsidRDefault="00AA6C88" w:rsidP="003655A5">
            <w:pPr>
              <w:ind w:left="2"/>
              <w:rPr>
                <w:rFonts w:ascii="Arial" w:eastAsia="Arial" w:hAnsi="Arial" w:cs="Arial"/>
                <w:sz w:val="16"/>
                <w:szCs w:val="16"/>
              </w:rPr>
            </w:pPr>
          </w:p>
          <w:p w14:paraId="3DC09C72" w14:textId="77777777" w:rsidR="00AA6C88" w:rsidRPr="004C7C3E" w:rsidRDefault="00AA6C88" w:rsidP="003655A5">
            <w:pPr>
              <w:ind w:left="2"/>
              <w:rPr>
                <w:rFonts w:ascii="Arial" w:eastAsia="Arial" w:hAnsi="Arial" w:cs="Arial"/>
                <w:sz w:val="16"/>
                <w:szCs w:val="16"/>
              </w:rPr>
            </w:pPr>
          </w:p>
          <w:p w14:paraId="213E860D" w14:textId="77777777" w:rsidR="00AA6C88" w:rsidRPr="004C7C3E" w:rsidRDefault="00AA6C88" w:rsidP="003655A5">
            <w:pPr>
              <w:ind w:left="2"/>
              <w:rPr>
                <w:rFonts w:ascii="Arial" w:eastAsia="Arial" w:hAnsi="Arial" w:cs="Arial"/>
                <w:sz w:val="16"/>
                <w:szCs w:val="16"/>
              </w:rPr>
            </w:pPr>
          </w:p>
          <w:p w14:paraId="76A962E2" w14:textId="77777777" w:rsidR="00AA6C88" w:rsidRPr="004C7C3E" w:rsidRDefault="00AA6C88" w:rsidP="003655A5">
            <w:pPr>
              <w:ind w:left="2"/>
              <w:rPr>
                <w:rFonts w:ascii="Arial" w:eastAsia="Arial" w:hAnsi="Arial" w:cs="Arial"/>
                <w:sz w:val="16"/>
                <w:szCs w:val="16"/>
              </w:rPr>
            </w:pPr>
          </w:p>
          <w:p w14:paraId="5B4360DA" w14:textId="77777777" w:rsidR="00AA6C88" w:rsidRPr="004C7C3E" w:rsidRDefault="00AA6C88" w:rsidP="003655A5">
            <w:pPr>
              <w:ind w:left="2"/>
              <w:rPr>
                <w:rFonts w:ascii="Arial" w:hAnsi="Arial" w:cs="Arial"/>
                <w:sz w:val="16"/>
                <w:szCs w:val="16"/>
              </w:rPr>
            </w:pPr>
            <w:r w:rsidRPr="004C7C3E">
              <w:rPr>
                <w:rFonts w:ascii="Arial" w:eastAsia="Arial" w:hAnsi="Arial" w:cs="Arial"/>
                <w:sz w:val="16"/>
                <w:szCs w:val="16"/>
              </w:rPr>
              <w:t>Sistemas de laboratorio para la prevención, el control, el tratamiento y la vigilancia de enfermedades</w:t>
            </w:r>
          </w:p>
        </w:tc>
        <w:tc>
          <w:tcPr>
            <w:tcW w:w="1417" w:type="dxa"/>
            <w:tcBorders>
              <w:top w:val="single" w:sz="4" w:space="0" w:color="808080"/>
              <w:left w:val="single" w:sz="4" w:space="0" w:color="808080"/>
              <w:bottom w:val="single" w:sz="4" w:space="0" w:color="808080"/>
              <w:right w:val="single" w:sz="4" w:space="0" w:color="808080"/>
            </w:tcBorders>
            <w:vAlign w:val="center"/>
          </w:tcPr>
          <w:p w14:paraId="42E762A3"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lastRenderedPageBreak/>
              <w:t xml:space="preserve"> 6,294,835.37</w:t>
            </w:r>
          </w:p>
        </w:tc>
        <w:tc>
          <w:tcPr>
            <w:tcW w:w="3969" w:type="dxa"/>
            <w:tcBorders>
              <w:top w:val="single" w:sz="4" w:space="0" w:color="808080"/>
              <w:left w:val="single" w:sz="4" w:space="0" w:color="808080"/>
              <w:bottom w:val="single" w:sz="4" w:space="0" w:color="808080"/>
              <w:right w:val="single" w:sz="4" w:space="0" w:color="808080"/>
            </w:tcBorders>
            <w:vAlign w:val="center"/>
          </w:tcPr>
          <w:p w14:paraId="41BFE014"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El Instituto Nacional de Salud está conformada por tres áreas: 1) Escuela de Gobierno, 2) Departamento de Investigaciones en Salud y 3) Departamento de Laboratorios Especializados. Las dos primeras funcionando en un solo edificio y el LNR que forma parte del Departamento de Laboratorios </w:t>
            </w:r>
            <w:r w:rsidRPr="004C7C3E">
              <w:rPr>
                <w:rFonts w:ascii="Arial" w:eastAsia="Arial" w:hAnsi="Arial" w:cs="Arial"/>
                <w:sz w:val="16"/>
                <w:szCs w:val="16"/>
              </w:rPr>
              <w:lastRenderedPageBreak/>
              <w:t xml:space="preserve">Especializados funcionando en un edificio separado. La propuesta pretende integrar estas áreas en un solo lugar físico, de manera que la relación entre las mismas integre los temas de investigación, vigilancia en salud y capacitación, logrando el óptimo funcionamiento y mejor organización. </w:t>
            </w:r>
          </w:p>
          <w:p w14:paraId="79044970"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El LNR funciona con 4 áreas técnicas: Área de Laboratorio de Vigilancia de la Salud, Área de Laboratorio de Control de Calidad de Alimentos y Toxicología, Área de Laboratorio de Salud y Medio Ambiente y el Laboratorio de Citología. Así también cuenta con un área administrativa. </w:t>
            </w:r>
          </w:p>
          <w:p w14:paraId="3482364A"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Los análisis que realiza el LNR están acreditados de acuerdo a las normas ISO/IEC 17025:2005 y desarrolla un Sistema de Gestión de Calidad según la Norma ISO 15189:2012. Asimismo, tiene implementado un programa de control de calidad interno y participa en programas de control de calidad externo internacional. Provee programas de control de calidad directo e indirecto y un programa de evaluación externa de la calidad a la Red Nacional de Laboratorios Clínicos, Red Nacional de Bancos de Sangre, y los diferentes sectores del Sistema Nacional de Salud incluido el Instituto Salvadoreño del Seguro Social. Esto le permite al país garantizar la vigilancia epidemiológica a nivel nacional en humanos, alimentos, aguas y ambiente, el control de calidad de pruebas diagnósticas y dar respuesta a los eventos que pueden constituir una emergencia de Salud Pública de importancia nacional e internacional en cumplimiento al Reglamento Sanitario Internacional.</w:t>
            </w:r>
          </w:p>
          <w:p w14:paraId="02697E3E"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Con el proyecto se hará el desmontaje progresivo de las diferentes áreas del LNR, su traslado y montaje en las nuevas instalaciones, la metodología a seguir permitirá mantener la prestación de servicios con la menor interrupción posible, en algunos casos se tendrán que adquirir equipos nuevos ya que por bioseguridad quedan inutilizables al realizar el desmontaje.</w:t>
            </w:r>
          </w:p>
          <w:p w14:paraId="241CBD55" w14:textId="77777777" w:rsidR="00AA6C88" w:rsidRPr="004C7C3E" w:rsidRDefault="00AA6C88" w:rsidP="00EB64AE">
            <w:pPr>
              <w:ind w:left="1"/>
              <w:jc w:val="both"/>
              <w:rPr>
                <w:rFonts w:ascii="Arial" w:hAnsi="Arial" w:cs="Arial"/>
                <w:sz w:val="16"/>
                <w:szCs w:val="16"/>
              </w:rPr>
            </w:pPr>
            <w:r w:rsidRPr="004C7C3E">
              <w:rPr>
                <w:rFonts w:ascii="Arial" w:eastAsia="Arial" w:hAnsi="Arial" w:cs="Arial"/>
                <w:sz w:val="16"/>
                <w:szCs w:val="16"/>
              </w:rPr>
              <w:t>La reubicación y equipamiento del Laboratorio Nacional de Referencia permitirá al país contar con una infraestructura tecnológica y científica segura, para que los procesos de bioseguridad estén enmarcados en lineamientos internacionales ya definidos y en respuesta a los problemas de salud, especialmente al VIH, tuberculosis y malaria, con una visión integral de salud pública e integrado a la respuesta regional del Plan de Salud de Centroamérica y República Dominicana.</w:t>
            </w:r>
          </w:p>
        </w:tc>
      </w:tr>
      <w:tr w:rsidR="00AA6C88" w:rsidRPr="00750F00" w14:paraId="0CE09F78" w14:textId="77777777" w:rsidTr="00750F00">
        <w:trPr>
          <w:trHeight w:val="422"/>
        </w:trPr>
        <w:tc>
          <w:tcPr>
            <w:tcW w:w="1696" w:type="dxa"/>
            <w:tcBorders>
              <w:top w:val="single" w:sz="4" w:space="0" w:color="808080"/>
              <w:left w:val="single" w:sz="4" w:space="0" w:color="808080"/>
              <w:bottom w:val="single" w:sz="4" w:space="0" w:color="808080"/>
              <w:right w:val="single" w:sz="4" w:space="0" w:color="808080"/>
            </w:tcBorders>
            <w:vAlign w:val="center"/>
          </w:tcPr>
          <w:p w14:paraId="52A3B79B" w14:textId="77777777" w:rsidR="00AA6C88" w:rsidRPr="004C7C3E" w:rsidRDefault="00AA6C88" w:rsidP="003655A5">
            <w:pPr>
              <w:rPr>
                <w:rFonts w:ascii="Arial" w:hAnsi="Arial" w:cs="Arial"/>
                <w:sz w:val="16"/>
                <w:szCs w:val="16"/>
              </w:rPr>
            </w:pPr>
            <w:r w:rsidRPr="004C7C3E">
              <w:rPr>
                <w:rFonts w:ascii="Arial" w:eastAsia="Arial" w:hAnsi="Arial" w:cs="Arial"/>
                <w:sz w:val="16"/>
                <w:szCs w:val="16"/>
              </w:rPr>
              <w:lastRenderedPageBreak/>
              <w:t xml:space="preserve"> SRSS: Gestión de programas</w:t>
            </w:r>
          </w:p>
        </w:tc>
        <w:tc>
          <w:tcPr>
            <w:tcW w:w="1554" w:type="dxa"/>
            <w:tcBorders>
              <w:top w:val="single" w:sz="4" w:space="0" w:color="808080"/>
              <w:left w:val="single" w:sz="4" w:space="0" w:color="808080"/>
              <w:bottom w:val="single" w:sz="4" w:space="0" w:color="808080"/>
              <w:right w:val="single" w:sz="4" w:space="0" w:color="808080"/>
            </w:tcBorders>
          </w:tcPr>
          <w:p w14:paraId="6DC7A5EC" w14:textId="77777777" w:rsidR="00AA6C88" w:rsidRPr="004C7C3E" w:rsidRDefault="00AA6C88" w:rsidP="003655A5">
            <w:pPr>
              <w:ind w:left="2"/>
              <w:rPr>
                <w:rFonts w:ascii="Arial" w:eastAsia="Arial" w:hAnsi="Arial" w:cs="Arial"/>
                <w:sz w:val="16"/>
                <w:szCs w:val="16"/>
              </w:rPr>
            </w:pPr>
            <w:r w:rsidRPr="004C7C3E">
              <w:rPr>
                <w:rFonts w:ascii="Arial" w:eastAsia="Arial" w:hAnsi="Arial" w:cs="Arial"/>
                <w:sz w:val="16"/>
                <w:szCs w:val="16"/>
              </w:rPr>
              <w:t xml:space="preserve"> </w:t>
            </w:r>
          </w:p>
          <w:p w14:paraId="1F354F2A" w14:textId="77777777" w:rsidR="00AA6C88" w:rsidRPr="004C7C3E" w:rsidRDefault="00AA6C88" w:rsidP="003655A5">
            <w:pPr>
              <w:ind w:left="2"/>
              <w:rPr>
                <w:rFonts w:ascii="Arial" w:eastAsia="Arial" w:hAnsi="Arial" w:cs="Arial"/>
                <w:sz w:val="16"/>
                <w:szCs w:val="16"/>
              </w:rPr>
            </w:pPr>
          </w:p>
          <w:p w14:paraId="5B2ABE9F" w14:textId="77777777" w:rsidR="00AA6C88" w:rsidRPr="004C7C3E" w:rsidRDefault="00AA6C88" w:rsidP="003655A5">
            <w:pPr>
              <w:ind w:left="2"/>
              <w:rPr>
                <w:rFonts w:ascii="Arial" w:eastAsia="Arial" w:hAnsi="Arial" w:cs="Arial"/>
                <w:sz w:val="16"/>
                <w:szCs w:val="16"/>
              </w:rPr>
            </w:pPr>
          </w:p>
          <w:p w14:paraId="11DFB4BA" w14:textId="77777777" w:rsidR="00AA6C88" w:rsidRPr="004C7C3E" w:rsidRDefault="00AA6C88" w:rsidP="003655A5">
            <w:pPr>
              <w:ind w:left="2"/>
              <w:rPr>
                <w:rFonts w:ascii="Arial" w:eastAsia="Arial" w:hAnsi="Arial" w:cs="Arial"/>
                <w:sz w:val="16"/>
                <w:szCs w:val="16"/>
              </w:rPr>
            </w:pPr>
          </w:p>
          <w:p w14:paraId="4E250AAD" w14:textId="77777777" w:rsidR="00AA6C88" w:rsidRPr="004C7C3E" w:rsidRDefault="00AA6C88" w:rsidP="003655A5">
            <w:pPr>
              <w:ind w:left="2"/>
              <w:rPr>
                <w:rFonts w:ascii="Arial" w:eastAsia="Arial" w:hAnsi="Arial" w:cs="Arial"/>
                <w:sz w:val="16"/>
                <w:szCs w:val="16"/>
              </w:rPr>
            </w:pPr>
          </w:p>
          <w:p w14:paraId="7E177725" w14:textId="77777777" w:rsidR="00AA6C88" w:rsidRPr="004C7C3E" w:rsidRDefault="00AA6C88" w:rsidP="003655A5">
            <w:pPr>
              <w:ind w:left="2"/>
              <w:rPr>
                <w:rFonts w:ascii="Arial" w:eastAsia="Arial" w:hAnsi="Arial" w:cs="Arial"/>
                <w:sz w:val="16"/>
                <w:szCs w:val="16"/>
              </w:rPr>
            </w:pPr>
          </w:p>
          <w:p w14:paraId="6542C0A6" w14:textId="77777777" w:rsidR="00AA6C88" w:rsidRPr="004C7C3E" w:rsidRDefault="00AA6C88" w:rsidP="003655A5">
            <w:pPr>
              <w:ind w:left="2"/>
              <w:rPr>
                <w:rFonts w:ascii="Arial" w:eastAsia="Arial" w:hAnsi="Arial" w:cs="Arial"/>
                <w:sz w:val="16"/>
                <w:szCs w:val="16"/>
              </w:rPr>
            </w:pPr>
          </w:p>
          <w:p w14:paraId="4CE58409" w14:textId="77777777" w:rsidR="00AA6C88" w:rsidRPr="004C7C3E" w:rsidRDefault="00AA6C88" w:rsidP="003655A5">
            <w:pPr>
              <w:ind w:left="2"/>
              <w:rPr>
                <w:rFonts w:ascii="Arial" w:eastAsia="Arial" w:hAnsi="Arial" w:cs="Arial"/>
                <w:sz w:val="16"/>
                <w:szCs w:val="16"/>
              </w:rPr>
            </w:pPr>
          </w:p>
          <w:p w14:paraId="1C071E0B" w14:textId="77777777" w:rsidR="00AA6C88" w:rsidRPr="004C7C3E" w:rsidRDefault="00AA6C88" w:rsidP="003655A5">
            <w:pPr>
              <w:ind w:left="2"/>
              <w:rPr>
                <w:rFonts w:ascii="Arial" w:eastAsia="Arial" w:hAnsi="Arial" w:cs="Arial"/>
                <w:sz w:val="16"/>
                <w:szCs w:val="16"/>
              </w:rPr>
            </w:pPr>
          </w:p>
          <w:p w14:paraId="58185E7E" w14:textId="77777777" w:rsidR="00AA6C88" w:rsidRPr="004C7C3E" w:rsidRDefault="00AA6C88" w:rsidP="003655A5">
            <w:pPr>
              <w:ind w:left="2"/>
              <w:rPr>
                <w:rFonts w:ascii="Arial" w:eastAsia="Arial" w:hAnsi="Arial" w:cs="Arial"/>
                <w:sz w:val="16"/>
                <w:szCs w:val="16"/>
              </w:rPr>
            </w:pPr>
          </w:p>
          <w:p w14:paraId="39EDE117" w14:textId="77777777" w:rsidR="00AA6C88" w:rsidRPr="004C7C3E" w:rsidRDefault="00AA6C88" w:rsidP="003655A5">
            <w:pPr>
              <w:ind w:left="2"/>
              <w:rPr>
                <w:rFonts w:ascii="Arial" w:eastAsia="Arial" w:hAnsi="Arial" w:cs="Arial"/>
                <w:sz w:val="16"/>
                <w:szCs w:val="16"/>
              </w:rPr>
            </w:pPr>
          </w:p>
          <w:p w14:paraId="75E0F69C" w14:textId="77777777" w:rsidR="00AA6C88" w:rsidRPr="004C7C3E" w:rsidRDefault="00AA6C88" w:rsidP="003655A5">
            <w:pPr>
              <w:ind w:left="2"/>
              <w:rPr>
                <w:rFonts w:ascii="Arial" w:eastAsia="Arial" w:hAnsi="Arial" w:cs="Arial"/>
                <w:sz w:val="16"/>
                <w:szCs w:val="16"/>
              </w:rPr>
            </w:pPr>
          </w:p>
          <w:p w14:paraId="5261B4E8" w14:textId="77777777" w:rsidR="00AA6C88" w:rsidRPr="004C7C3E" w:rsidRDefault="00AA6C88" w:rsidP="003655A5">
            <w:pPr>
              <w:ind w:left="2"/>
              <w:rPr>
                <w:rFonts w:ascii="Arial" w:eastAsia="Arial" w:hAnsi="Arial" w:cs="Arial"/>
                <w:sz w:val="16"/>
                <w:szCs w:val="16"/>
              </w:rPr>
            </w:pPr>
          </w:p>
          <w:p w14:paraId="09661A67" w14:textId="77777777" w:rsidR="00AA6C88" w:rsidRPr="004C7C3E" w:rsidRDefault="00AA6C88" w:rsidP="003655A5">
            <w:pPr>
              <w:ind w:left="2"/>
              <w:rPr>
                <w:rFonts w:ascii="Arial" w:hAnsi="Arial" w:cs="Arial"/>
                <w:sz w:val="16"/>
                <w:szCs w:val="16"/>
              </w:rPr>
            </w:pPr>
            <w:r w:rsidRPr="004C7C3E">
              <w:rPr>
                <w:rFonts w:ascii="Arial" w:eastAsia="Arial" w:hAnsi="Arial" w:cs="Arial"/>
                <w:sz w:val="16"/>
                <w:szCs w:val="16"/>
              </w:rPr>
              <w:t>Políticas, planificación, coordinación y gestión</w:t>
            </w:r>
          </w:p>
        </w:tc>
        <w:tc>
          <w:tcPr>
            <w:tcW w:w="1417" w:type="dxa"/>
            <w:tcBorders>
              <w:top w:val="single" w:sz="4" w:space="0" w:color="808080"/>
              <w:left w:val="single" w:sz="4" w:space="0" w:color="808080"/>
              <w:bottom w:val="single" w:sz="4" w:space="0" w:color="808080"/>
              <w:right w:val="single" w:sz="4" w:space="0" w:color="808080"/>
            </w:tcBorders>
            <w:vAlign w:val="center"/>
          </w:tcPr>
          <w:p w14:paraId="2D0F8709"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t xml:space="preserve"> 246,930.51</w:t>
            </w:r>
          </w:p>
        </w:tc>
        <w:tc>
          <w:tcPr>
            <w:tcW w:w="3969" w:type="dxa"/>
            <w:tcBorders>
              <w:top w:val="single" w:sz="4" w:space="0" w:color="808080"/>
              <w:left w:val="single" w:sz="4" w:space="0" w:color="808080"/>
              <w:bottom w:val="single" w:sz="4" w:space="0" w:color="808080"/>
              <w:right w:val="single" w:sz="4" w:space="0" w:color="808080"/>
            </w:tcBorders>
            <w:vAlign w:val="center"/>
          </w:tcPr>
          <w:p w14:paraId="47BC1ECA"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Para la ejecución de la subvención deuda por Salud es necesario contar con la contratación de recursos humanos para la  implementación de la subvención de Canje de Deuda según se detallan: 1 técnico financiero que lleve el registro,  control y seguimiento de fondos en la Unidad financiera de Fondos Externos, 1 técnico administrativo en el LNR , 1 técnicos de infraestructura  para seguimiento y verificación de la readecuación de áreas  y un técnico para el seguimiento de equipamiento de laboratorios, estos recursos harán fortalecerán la Unidad de Apoyo de Fondo Mundial. Los salarios están definidos en cumplimiento a Ley de Salario vigente institucional y sin compromiso de absorción a la finalización del Proyecto. </w:t>
            </w:r>
          </w:p>
          <w:p w14:paraId="16F5FFE8"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Se requiere un aporte de $25,000.00 anuales para gastos de papelería e insumos de oficina para el LNR, quien será la oficina que implementará la ejecución del proyecto del Canje de Deuda.</w:t>
            </w:r>
          </w:p>
          <w:p w14:paraId="7667168F" w14:textId="77777777" w:rsidR="00AA6C88" w:rsidRPr="004C7C3E" w:rsidRDefault="00AA6C88" w:rsidP="00EB64AE">
            <w:pPr>
              <w:jc w:val="both"/>
              <w:rPr>
                <w:rFonts w:ascii="Arial" w:eastAsia="Arial" w:hAnsi="Arial" w:cs="Arial"/>
                <w:sz w:val="16"/>
                <w:szCs w:val="16"/>
              </w:rPr>
            </w:pPr>
            <w:r w:rsidRPr="004C7C3E">
              <w:rPr>
                <w:rFonts w:ascii="Arial" w:eastAsia="Arial" w:hAnsi="Arial" w:cs="Arial"/>
                <w:sz w:val="16"/>
                <w:szCs w:val="16"/>
              </w:rPr>
              <w:t>Se incluye en este módulo la contratación de servicios de auditoría externa durante la implementación del Canje de Deuda, El mecanismo de aseguramiento incluye una auditoría anual realizada por un auditor independiente, el Canje de Deuda está sujeto a un monitoreo, verificación e informes constantes durante todo el período de implementación.</w:t>
            </w:r>
          </w:p>
          <w:p w14:paraId="6BD95D63" w14:textId="77777777" w:rsidR="00AA6C88" w:rsidRPr="004C7C3E" w:rsidRDefault="00AA6C88" w:rsidP="00EB64AE">
            <w:pPr>
              <w:ind w:left="1"/>
              <w:jc w:val="both"/>
              <w:rPr>
                <w:rFonts w:ascii="Arial" w:hAnsi="Arial" w:cs="Arial"/>
                <w:sz w:val="16"/>
                <w:szCs w:val="16"/>
              </w:rPr>
            </w:pPr>
            <w:r w:rsidRPr="004C7C3E">
              <w:rPr>
                <w:rFonts w:ascii="Arial" w:eastAsia="Arial" w:hAnsi="Arial" w:cs="Arial"/>
                <w:sz w:val="16"/>
                <w:szCs w:val="16"/>
              </w:rPr>
              <w:t>Se incluyen los honorarios del agente de adquisiciones relacionados con gastos de gestión de equipos de salud y/o mobiliario.</w:t>
            </w:r>
          </w:p>
        </w:tc>
      </w:tr>
      <w:tr w:rsidR="00AA6C88" w:rsidRPr="00750F00" w14:paraId="724E412C" w14:textId="77777777" w:rsidTr="00750F00">
        <w:trPr>
          <w:trHeight w:val="430"/>
        </w:trPr>
        <w:tc>
          <w:tcPr>
            <w:tcW w:w="1696" w:type="dxa"/>
            <w:tcBorders>
              <w:top w:val="single" w:sz="4" w:space="0" w:color="808080"/>
              <w:left w:val="single" w:sz="4" w:space="0" w:color="808080"/>
              <w:bottom w:val="single" w:sz="4" w:space="0" w:color="808080"/>
              <w:right w:val="single" w:sz="4" w:space="0" w:color="808080"/>
            </w:tcBorders>
            <w:vAlign w:val="center"/>
          </w:tcPr>
          <w:p w14:paraId="205285DA" w14:textId="77777777" w:rsidR="00AA6C88" w:rsidRPr="004C7C3E" w:rsidRDefault="00AA6C88" w:rsidP="003655A5">
            <w:pPr>
              <w:rPr>
                <w:rFonts w:ascii="Arial" w:hAnsi="Arial" w:cs="Arial"/>
                <w:sz w:val="16"/>
                <w:szCs w:val="16"/>
              </w:rPr>
            </w:pPr>
            <w:r w:rsidRPr="004C7C3E">
              <w:rPr>
                <w:rFonts w:ascii="Arial" w:eastAsia="Arial" w:hAnsi="Arial" w:cs="Arial"/>
                <w:sz w:val="16"/>
                <w:szCs w:val="16"/>
              </w:rPr>
              <w:lastRenderedPageBreak/>
              <w:t xml:space="preserve"> SRSS: Sistemas de información en salud y monitoreo y evaluación</w:t>
            </w:r>
          </w:p>
        </w:tc>
        <w:tc>
          <w:tcPr>
            <w:tcW w:w="1554" w:type="dxa"/>
            <w:tcBorders>
              <w:top w:val="single" w:sz="4" w:space="0" w:color="808080"/>
              <w:left w:val="single" w:sz="4" w:space="0" w:color="808080"/>
              <w:bottom w:val="single" w:sz="4" w:space="0" w:color="808080"/>
              <w:right w:val="single" w:sz="4" w:space="0" w:color="808080"/>
            </w:tcBorders>
          </w:tcPr>
          <w:p w14:paraId="18E5CC12" w14:textId="77777777" w:rsidR="00AA6C88" w:rsidRPr="004C7C3E" w:rsidRDefault="00AA6C88" w:rsidP="003655A5">
            <w:pPr>
              <w:ind w:left="2"/>
              <w:rPr>
                <w:rFonts w:ascii="Arial" w:eastAsia="Arial" w:hAnsi="Arial" w:cs="Arial"/>
                <w:sz w:val="16"/>
                <w:szCs w:val="16"/>
              </w:rPr>
            </w:pPr>
            <w:r w:rsidRPr="004C7C3E">
              <w:rPr>
                <w:rFonts w:ascii="Arial" w:eastAsia="Arial" w:hAnsi="Arial" w:cs="Arial"/>
                <w:sz w:val="16"/>
                <w:szCs w:val="16"/>
              </w:rPr>
              <w:t xml:space="preserve"> </w:t>
            </w:r>
          </w:p>
          <w:p w14:paraId="42D29A24" w14:textId="77777777" w:rsidR="00AA6C88" w:rsidRPr="004C7C3E" w:rsidRDefault="00AA6C88" w:rsidP="003655A5">
            <w:pPr>
              <w:ind w:left="2"/>
              <w:rPr>
                <w:rFonts w:ascii="Arial" w:eastAsia="Arial" w:hAnsi="Arial" w:cs="Arial"/>
                <w:sz w:val="16"/>
                <w:szCs w:val="16"/>
              </w:rPr>
            </w:pPr>
          </w:p>
          <w:p w14:paraId="24703B7C" w14:textId="77777777" w:rsidR="00AA6C88" w:rsidRPr="004C7C3E" w:rsidRDefault="00AA6C88" w:rsidP="003655A5">
            <w:pPr>
              <w:ind w:left="2"/>
              <w:rPr>
                <w:rFonts w:ascii="Arial" w:eastAsia="Arial" w:hAnsi="Arial" w:cs="Arial"/>
                <w:sz w:val="16"/>
                <w:szCs w:val="16"/>
              </w:rPr>
            </w:pPr>
          </w:p>
          <w:p w14:paraId="00A6C6D0" w14:textId="77777777" w:rsidR="00AA6C88" w:rsidRPr="004C7C3E" w:rsidRDefault="00AA6C88" w:rsidP="003655A5">
            <w:pPr>
              <w:ind w:left="2"/>
              <w:rPr>
                <w:rFonts w:ascii="Arial" w:eastAsia="Arial" w:hAnsi="Arial" w:cs="Arial"/>
                <w:sz w:val="16"/>
                <w:szCs w:val="16"/>
              </w:rPr>
            </w:pPr>
          </w:p>
          <w:p w14:paraId="1925C6F9" w14:textId="77777777" w:rsidR="00AA6C88" w:rsidRPr="004C7C3E" w:rsidRDefault="00AA6C88" w:rsidP="003655A5">
            <w:pPr>
              <w:ind w:left="2"/>
              <w:rPr>
                <w:rFonts w:ascii="Arial" w:eastAsia="Arial" w:hAnsi="Arial" w:cs="Arial"/>
                <w:sz w:val="16"/>
                <w:szCs w:val="16"/>
              </w:rPr>
            </w:pPr>
          </w:p>
          <w:p w14:paraId="594EF4C8" w14:textId="77777777" w:rsidR="00AA6C88" w:rsidRPr="004C7C3E" w:rsidRDefault="00AA6C88" w:rsidP="003655A5">
            <w:pPr>
              <w:ind w:left="2"/>
              <w:rPr>
                <w:rFonts w:ascii="Arial" w:eastAsia="Arial" w:hAnsi="Arial" w:cs="Arial"/>
                <w:sz w:val="16"/>
                <w:szCs w:val="16"/>
              </w:rPr>
            </w:pPr>
          </w:p>
          <w:p w14:paraId="45117615" w14:textId="77777777" w:rsidR="00AA6C88" w:rsidRPr="004C7C3E" w:rsidRDefault="00AA6C88" w:rsidP="003655A5">
            <w:pPr>
              <w:ind w:left="2"/>
              <w:rPr>
                <w:rFonts w:ascii="Arial" w:eastAsia="Arial" w:hAnsi="Arial" w:cs="Arial"/>
                <w:sz w:val="16"/>
                <w:szCs w:val="16"/>
              </w:rPr>
            </w:pPr>
          </w:p>
          <w:p w14:paraId="49EBE87B" w14:textId="77777777" w:rsidR="00AA6C88" w:rsidRPr="004C7C3E" w:rsidRDefault="00AA6C88" w:rsidP="003655A5">
            <w:pPr>
              <w:ind w:left="2"/>
              <w:rPr>
                <w:rFonts w:ascii="Arial" w:eastAsia="Arial" w:hAnsi="Arial" w:cs="Arial"/>
                <w:sz w:val="16"/>
                <w:szCs w:val="16"/>
              </w:rPr>
            </w:pPr>
          </w:p>
          <w:p w14:paraId="7A42A340" w14:textId="77777777" w:rsidR="00AA6C88" w:rsidRPr="004C7C3E" w:rsidRDefault="00AA6C88" w:rsidP="003655A5">
            <w:pPr>
              <w:ind w:left="2"/>
              <w:rPr>
                <w:rFonts w:ascii="Arial" w:eastAsia="Arial" w:hAnsi="Arial" w:cs="Arial"/>
                <w:sz w:val="16"/>
                <w:szCs w:val="16"/>
              </w:rPr>
            </w:pPr>
          </w:p>
          <w:p w14:paraId="697DD605" w14:textId="77777777" w:rsidR="00AA6C88" w:rsidRPr="004C7C3E" w:rsidRDefault="00AA6C88" w:rsidP="003655A5">
            <w:pPr>
              <w:ind w:left="2"/>
              <w:rPr>
                <w:rFonts w:ascii="Arial" w:hAnsi="Arial" w:cs="Arial"/>
                <w:sz w:val="16"/>
                <w:szCs w:val="16"/>
              </w:rPr>
            </w:pPr>
            <w:r w:rsidRPr="004C7C3E">
              <w:rPr>
                <w:rFonts w:ascii="Arial" w:eastAsia="Arial" w:hAnsi="Arial" w:cs="Arial"/>
                <w:sz w:val="16"/>
                <w:szCs w:val="16"/>
              </w:rPr>
              <w:t>Calidad de los programas y de los datos</w:t>
            </w:r>
          </w:p>
        </w:tc>
        <w:tc>
          <w:tcPr>
            <w:tcW w:w="1417" w:type="dxa"/>
            <w:tcBorders>
              <w:top w:val="single" w:sz="4" w:space="0" w:color="808080"/>
              <w:left w:val="single" w:sz="4" w:space="0" w:color="808080"/>
              <w:bottom w:val="single" w:sz="4" w:space="0" w:color="808080"/>
              <w:right w:val="single" w:sz="4" w:space="0" w:color="808080"/>
            </w:tcBorders>
            <w:vAlign w:val="center"/>
          </w:tcPr>
          <w:p w14:paraId="1B885CC1"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t xml:space="preserve"> 450,000.00</w:t>
            </w:r>
          </w:p>
        </w:tc>
        <w:tc>
          <w:tcPr>
            <w:tcW w:w="3969" w:type="dxa"/>
            <w:tcBorders>
              <w:top w:val="single" w:sz="4" w:space="0" w:color="808080"/>
              <w:left w:val="single" w:sz="4" w:space="0" w:color="808080"/>
              <w:bottom w:val="single" w:sz="4" w:space="0" w:color="808080"/>
              <w:right w:val="single" w:sz="4" w:space="0" w:color="808080"/>
            </w:tcBorders>
            <w:vAlign w:val="center"/>
          </w:tcPr>
          <w:p w14:paraId="595B10E8"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 1- Desarrollo del Sistema Único de Información en Salud (SUIS): se actualizarán los módulos de laboratorio del SUIS para estandarizar la plataforma de información de los laboratorios a nivel local, laboratorios regionales y LNR que permitirá tener información consolidada para reportes locales y nacionales</w:t>
            </w:r>
          </w:p>
          <w:p w14:paraId="15A48859" w14:textId="4DCB6588"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 xml:space="preserve">2- Proceso de implementación: para usar el SUIS se requiere de la dotación de equipo informático a los laboratorios y establecer la red de comunicación </w:t>
            </w:r>
            <w:r w:rsidR="00DF2AB1" w:rsidRPr="004C7C3E">
              <w:rPr>
                <w:rFonts w:ascii="Arial" w:eastAsia="Arial" w:hAnsi="Arial" w:cs="Arial"/>
                <w:sz w:val="16"/>
                <w:szCs w:val="16"/>
              </w:rPr>
              <w:t>virtual,</w:t>
            </w:r>
            <w:r w:rsidRPr="004C7C3E">
              <w:rPr>
                <w:rFonts w:ascii="Arial" w:eastAsia="Arial" w:hAnsi="Arial" w:cs="Arial"/>
                <w:sz w:val="16"/>
                <w:szCs w:val="16"/>
              </w:rPr>
              <w:t xml:space="preserve"> así como el mantenimiento de la red de parte de la Dirección de Tecnologías de Información y Comunicación del Ministerio. Esto requiere la capacitación del personal de laboratorio en el uso de herramientas, cambiar equipos que están en comodato para el análisis o realización de pruebas, despliegue del módulo de laboratorio</w:t>
            </w:r>
          </w:p>
          <w:p w14:paraId="640F7FAB" w14:textId="77777777" w:rsidR="00AA6C88" w:rsidRPr="004C7C3E" w:rsidRDefault="00AA6C88" w:rsidP="00EB64AE">
            <w:pPr>
              <w:ind w:left="1"/>
              <w:jc w:val="both"/>
              <w:rPr>
                <w:rFonts w:ascii="Arial" w:eastAsia="Arial" w:hAnsi="Arial" w:cs="Arial"/>
                <w:sz w:val="16"/>
                <w:szCs w:val="16"/>
              </w:rPr>
            </w:pPr>
            <w:r w:rsidRPr="004C7C3E">
              <w:rPr>
                <w:rFonts w:ascii="Arial" w:eastAsia="Arial" w:hAnsi="Arial" w:cs="Arial"/>
                <w:sz w:val="16"/>
                <w:szCs w:val="16"/>
              </w:rPr>
              <w:t>3-Herramienta de gestión: al estar actualizada la plataforma permitirá la transmisión de pruebas y resultados, lo que aumentará la capacidad resolutiva de los establecimientos y la entrega oportuna de resultados para la toma de decisiones.</w:t>
            </w:r>
          </w:p>
          <w:p w14:paraId="41A1ABF2" w14:textId="77777777" w:rsidR="00AA6C88" w:rsidRPr="004C7C3E" w:rsidRDefault="00AA6C88" w:rsidP="00EB64AE">
            <w:pPr>
              <w:ind w:left="1"/>
              <w:jc w:val="both"/>
              <w:rPr>
                <w:rFonts w:ascii="Arial" w:hAnsi="Arial" w:cs="Arial"/>
                <w:sz w:val="16"/>
                <w:szCs w:val="16"/>
              </w:rPr>
            </w:pPr>
            <w:r w:rsidRPr="004C7C3E">
              <w:rPr>
                <w:rFonts w:ascii="Arial" w:eastAsia="Arial" w:hAnsi="Arial" w:cs="Arial"/>
                <w:sz w:val="16"/>
                <w:szCs w:val="16"/>
              </w:rPr>
              <w:t>4- Con la generación de información se elaborarán reportes específicos o informes nacionales cuya calidad de datos se estará verificando desde el LNR.</w:t>
            </w:r>
          </w:p>
        </w:tc>
      </w:tr>
      <w:tr w:rsidR="00AA6C88" w:rsidRPr="00750F00" w14:paraId="2373AB5E" w14:textId="77777777" w:rsidTr="00750F00">
        <w:trPr>
          <w:trHeight w:val="421"/>
        </w:trPr>
        <w:tc>
          <w:tcPr>
            <w:tcW w:w="1696" w:type="dxa"/>
            <w:tcBorders>
              <w:top w:val="single" w:sz="4" w:space="0" w:color="808080"/>
              <w:left w:val="single" w:sz="4" w:space="0" w:color="808080"/>
              <w:bottom w:val="single" w:sz="4" w:space="0" w:color="808080"/>
              <w:right w:val="single" w:sz="4" w:space="0" w:color="808080"/>
            </w:tcBorders>
            <w:vAlign w:val="center"/>
          </w:tcPr>
          <w:p w14:paraId="3F272228" w14:textId="77777777" w:rsidR="00AA6C88" w:rsidRPr="004C7C3E" w:rsidRDefault="00AA6C88" w:rsidP="003655A5">
            <w:pPr>
              <w:rPr>
                <w:rFonts w:ascii="Arial" w:hAnsi="Arial" w:cs="Arial"/>
                <w:sz w:val="16"/>
                <w:szCs w:val="16"/>
              </w:rPr>
            </w:pPr>
            <w:r w:rsidRPr="004C7C3E">
              <w:rPr>
                <w:rFonts w:ascii="Arial" w:eastAsia="Arial" w:hAnsi="Arial" w:cs="Arial"/>
                <w:sz w:val="16"/>
                <w:szCs w:val="16"/>
              </w:rPr>
              <w:t xml:space="preserve"> </w:t>
            </w:r>
          </w:p>
        </w:tc>
        <w:tc>
          <w:tcPr>
            <w:tcW w:w="1554" w:type="dxa"/>
            <w:tcBorders>
              <w:top w:val="single" w:sz="4" w:space="0" w:color="808080"/>
              <w:left w:val="single" w:sz="4" w:space="0" w:color="808080"/>
              <w:bottom w:val="single" w:sz="4" w:space="0" w:color="808080"/>
              <w:right w:val="single" w:sz="4" w:space="0" w:color="808080"/>
            </w:tcBorders>
          </w:tcPr>
          <w:p w14:paraId="5B562508" w14:textId="77777777" w:rsidR="00AA6C88" w:rsidRPr="004C7C3E" w:rsidRDefault="00AA6C88" w:rsidP="003655A5">
            <w:pPr>
              <w:ind w:left="2"/>
              <w:rPr>
                <w:rFonts w:ascii="Arial" w:hAnsi="Arial" w:cs="Arial"/>
                <w:sz w:val="16"/>
                <w:szCs w:val="16"/>
              </w:rPr>
            </w:pPr>
            <w:r w:rsidRPr="004C7C3E">
              <w:rPr>
                <w:rFonts w:ascii="Arial" w:eastAsia="Arial" w:hAnsi="Arial" w:cs="Arial"/>
                <w:sz w:val="16"/>
                <w:szCs w:val="16"/>
              </w:rPr>
              <w:t xml:space="preserve"> </w:t>
            </w:r>
          </w:p>
        </w:tc>
        <w:tc>
          <w:tcPr>
            <w:tcW w:w="1417" w:type="dxa"/>
            <w:tcBorders>
              <w:top w:val="single" w:sz="4" w:space="0" w:color="808080"/>
              <w:left w:val="single" w:sz="4" w:space="0" w:color="808080"/>
              <w:bottom w:val="single" w:sz="4" w:space="0" w:color="808080"/>
              <w:right w:val="single" w:sz="4" w:space="0" w:color="808080"/>
            </w:tcBorders>
            <w:vAlign w:val="center"/>
          </w:tcPr>
          <w:p w14:paraId="12D78F35"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t xml:space="preserve"> </w:t>
            </w:r>
          </w:p>
        </w:tc>
        <w:tc>
          <w:tcPr>
            <w:tcW w:w="3969" w:type="dxa"/>
            <w:tcBorders>
              <w:top w:val="single" w:sz="4" w:space="0" w:color="808080"/>
              <w:left w:val="single" w:sz="4" w:space="0" w:color="808080"/>
              <w:bottom w:val="single" w:sz="4" w:space="0" w:color="808080"/>
              <w:right w:val="single" w:sz="4" w:space="0" w:color="808080"/>
            </w:tcBorders>
            <w:vAlign w:val="center"/>
          </w:tcPr>
          <w:p w14:paraId="729D9BEC" w14:textId="77777777" w:rsidR="00AA6C88" w:rsidRPr="004C7C3E" w:rsidRDefault="00AA6C88" w:rsidP="003655A5">
            <w:pPr>
              <w:ind w:left="1"/>
              <w:rPr>
                <w:rFonts w:ascii="Arial" w:hAnsi="Arial" w:cs="Arial"/>
                <w:sz w:val="16"/>
                <w:szCs w:val="16"/>
              </w:rPr>
            </w:pPr>
            <w:r w:rsidRPr="004C7C3E">
              <w:rPr>
                <w:rFonts w:ascii="Arial" w:eastAsia="Arial" w:hAnsi="Arial" w:cs="Arial"/>
                <w:sz w:val="16"/>
                <w:szCs w:val="16"/>
              </w:rPr>
              <w:t xml:space="preserve"> </w:t>
            </w:r>
          </w:p>
        </w:tc>
      </w:tr>
      <w:tr w:rsidR="00AA6C88" w:rsidRPr="00750F00" w14:paraId="2DC0044B" w14:textId="77777777" w:rsidTr="00750F00">
        <w:trPr>
          <w:trHeight w:val="506"/>
        </w:trPr>
        <w:tc>
          <w:tcPr>
            <w:tcW w:w="3250"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14:paraId="2781E7BA" w14:textId="77777777" w:rsidR="00AA6C88" w:rsidRPr="004C7C3E" w:rsidRDefault="00AA6C88" w:rsidP="003655A5">
            <w:pPr>
              <w:rPr>
                <w:rFonts w:ascii="Arial" w:hAnsi="Arial" w:cs="Arial"/>
                <w:sz w:val="16"/>
                <w:szCs w:val="16"/>
              </w:rPr>
            </w:pPr>
            <w:r w:rsidRPr="004C7C3E">
              <w:rPr>
                <w:rFonts w:ascii="Arial" w:eastAsia="Arial" w:hAnsi="Arial" w:cs="Arial"/>
                <w:b/>
                <w:sz w:val="16"/>
                <w:szCs w:val="16"/>
              </w:rPr>
              <w:t>MONTO TOTAL</w:t>
            </w:r>
            <w:r w:rsidRPr="004C7C3E">
              <w:rPr>
                <w:rFonts w:ascii="Arial" w:eastAsia="Arial" w:hAnsi="Arial" w:cs="Arial"/>
                <w:color w:val="AEAAAA"/>
                <w:sz w:val="16"/>
                <w:szCs w:val="16"/>
              </w:rPr>
              <w:t xml:space="preserve"> </w:t>
            </w:r>
          </w:p>
        </w:tc>
        <w:tc>
          <w:tcPr>
            <w:tcW w:w="1417" w:type="dxa"/>
            <w:tcBorders>
              <w:top w:val="single" w:sz="4" w:space="0" w:color="808080"/>
              <w:left w:val="single" w:sz="4" w:space="0" w:color="808080"/>
              <w:bottom w:val="single" w:sz="4" w:space="0" w:color="808080"/>
              <w:right w:val="single" w:sz="4" w:space="0" w:color="808080"/>
            </w:tcBorders>
            <w:vAlign w:val="center"/>
          </w:tcPr>
          <w:p w14:paraId="3DA39559" w14:textId="77777777" w:rsidR="00AA6C88" w:rsidRPr="004C7C3E" w:rsidRDefault="00AA6C88" w:rsidP="003655A5">
            <w:pPr>
              <w:ind w:left="1"/>
              <w:rPr>
                <w:rFonts w:ascii="Arial" w:hAnsi="Arial" w:cs="Arial"/>
                <w:color w:val="auto"/>
                <w:sz w:val="16"/>
                <w:szCs w:val="16"/>
              </w:rPr>
            </w:pPr>
            <w:r w:rsidRPr="004C7C3E">
              <w:rPr>
                <w:rFonts w:ascii="Arial" w:eastAsia="Arial" w:hAnsi="Arial" w:cs="Arial"/>
                <w:color w:val="auto"/>
                <w:sz w:val="16"/>
                <w:szCs w:val="16"/>
              </w:rPr>
              <w:t xml:space="preserve"> 13,000,000.00</w:t>
            </w:r>
          </w:p>
        </w:tc>
        <w:tc>
          <w:tcPr>
            <w:tcW w:w="3969" w:type="dxa"/>
            <w:tcBorders>
              <w:top w:val="single" w:sz="4" w:space="0" w:color="808080"/>
              <w:left w:val="single" w:sz="4" w:space="0" w:color="808080"/>
              <w:bottom w:val="nil"/>
              <w:right w:val="nil"/>
            </w:tcBorders>
          </w:tcPr>
          <w:p w14:paraId="47A55BD0" w14:textId="77777777" w:rsidR="00AA6C88" w:rsidRPr="004C7C3E" w:rsidRDefault="00AA6C88" w:rsidP="003655A5">
            <w:pPr>
              <w:rPr>
                <w:rFonts w:ascii="Arial" w:hAnsi="Arial" w:cs="Arial"/>
                <w:sz w:val="16"/>
                <w:szCs w:val="16"/>
              </w:rPr>
            </w:pPr>
          </w:p>
        </w:tc>
      </w:tr>
      <w:tr w:rsidR="002414BF" w14:paraId="1836A8C6" w14:textId="77777777" w:rsidTr="00750F00">
        <w:tblPrEx>
          <w:tblCellMar>
            <w:top w:w="0" w:type="dxa"/>
            <w:right w:w="58" w:type="dxa"/>
          </w:tblCellMar>
        </w:tblPrEx>
        <w:trPr>
          <w:trHeight w:val="567"/>
        </w:trPr>
        <w:tc>
          <w:tcPr>
            <w:tcW w:w="8636" w:type="dxa"/>
            <w:gridSpan w:val="4"/>
            <w:tcBorders>
              <w:top w:val="single" w:sz="4" w:space="0" w:color="808080"/>
              <w:left w:val="single" w:sz="4" w:space="0" w:color="808080"/>
              <w:bottom w:val="single" w:sz="4" w:space="0" w:color="808080"/>
              <w:right w:val="single" w:sz="4" w:space="0" w:color="808080"/>
            </w:tcBorders>
            <w:shd w:val="clear" w:color="auto" w:fill="BDD6EE"/>
            <w:vAlign w:val="center"/>
          </w:tcPr>
          <w:p w14:paraId="706CC7B7" w14:textId="77777777" w:rsidR="002414BF" w:rsidRDefault="002414BF" w:rsidP="00A51691">
            <w:r>
              <w:rPr>
                <w:rFonts w:ascii="Arial" w:eastAsia="Arial" w:hAnsi="Arial" w:cs="Arial"/>
                <w:b/>
                <w:sz w:val="20"/>
              </w:rPr>
              <w:t xml:space="preserve">Información adicional pertinente (opcional) </w:t>
            </w:r>
          </w:p>
        </w:tc>
      </w:tr>
      <w:tr w:rsidR="002414BF" w14:paraId="7C3BA808" w14:textId="77777777" w:rsidTr="00750F00">
        <w:tblPrEx>
          <w:tblCellMar>
            <w:top w:w="0" w:type="dxa"/>
            <w:right w:w="58" w:type="dxa"/>
          </w:tblCellMar>
        </w:tblPrEx>
        <w:trPr>
          <w:trHeight w:val="1127"/>
        </w:trPr>
        <w:tc>
          <w:tcPr>
            <w:tcW w:w="8636" w:type="dxa"/>
            <w:gridSpan w:val="4"/>
            <w:tcBorders>
              <w:top w:val="single" w:sz="4" w:space="0" w:color="808080"/>
              <w:left w:val="single" w:sz="4" w:space="0" w:color="808080"/>
              <w:bottom w:val="single" w:sz="4" w:space="0" w:color="808080"/>
              <w:right w:val="single" w:sz="4" w:space="0" w:color="808080"/>
            </w:tcBorders>
            <w:shd w:val="clear" w:color="auto" w:fill="F2F2F2"/>
            <w:vAlign w:val="center"/>
          </w:tcPr>
          <w:p w14:paraId="03F57FFC" w14:textId="0D1DEC79" w:rsidR="002414BF" w:rsidRDefault="002414BF" w:rsidP="00A51691">
            <w:pPr>
              <w:ind w:right="55"/>
              <w:jc w:val="both"/>
            </w:pPr>
            <w:r>
              <w:rPr>
                <w:rFonts w:ascii="Arial" w:eastAsia="Arial" w:hAnsi="Arial" w:cs="Arial"/>
                <w:sz w:val="20"/>
              </w:rPr>
              <w:t xml:space="preserve">Aporte cualquier otra información </w:t>
            </w:r>
            <w:r w:rsidR="00DF2AB1">
              <w:rPr>
                <w:rFonts w:ascii="Arial" w:eastAsia="Arial" w:hAnsi="Arial" w:cs="Arial"/>
                <w:sz w:val="20"/>
              </w:rPr>
              <w:t>contextual que</w:t>
            </w:r>
            <w:r>
              <w:rPr>
                <w:rFonts w:ascii="Arial" w:eastAsia="Arial" w:hAnsi="Arial" w:cs="Arial"/>
                <w:sz w:val="20"/>
              </w:rPr>
              <w:t xml:space="preserve"> considere pertinente para la solicitud priorizada de monto por encima de la asignación (p. ej., cualquier explicación que ayude a aclarar la vinculación con el financiamiento de la asignación; cualquier consideración o datos que sirvieran de base para elaborar la solicitud o actualizaciones de la solicitud; etc.).  </w:t>
            </w:r>
          </w:p>
        </w:tc>
      </w:tr>
    </w:tbl>
    <w:p w14:paraId="75AB9E94" w14:textId="1D778486" w:rsidR="00AA6C88" w:rsidRPr="002B54D9" w:rsidRDefault="00AA6C88" w:rsidP="00750F00">
      <w:pPr>
        <w:spacing w:after="156"/>
        <w:jc w:val="both"/>
        <w:rPr>
          <w:rFonts w:ascii="Arial" w:eastAsia="Arial" w:hAnsi="Arial" w:cs="Arial"/>
        </w:rPr>
      </w:pPr>
      <w:r w:rsidRPr="002B54D9">
        <w:rPr>
          <w:rFonts w:ascii="Arial" w:eastAsia="Arial" w:hAnsi="Arial" w:cs="Arial"/>
        </w:rPr>
        <w:t>El proceso de Canje de Deuda inició en 2015 cuando el Gobierno de El Salvador solicitó al Gobierno Alemán un tercer canje de deuda en el contexto del programa Debt2Health del Fondo Mundial para el Ministerio de Salud, específicamente para reubicar el Laboratorio Nacional de Referencia (LNR). (Ver Anexo N°</w:t>
      </w:r>
      <w:r w:rsidR="00BF3A20" w:rsidRPr="002B54D9">
        <w:rPr>
          <w:rFonts w:ascii="Arial" w:eastAsia="Arial" w:hAnsi="Arial" w:cs="Arial"/>
        </w:rPr>
        <w:t>31</w:t>
      </w:r>
      <w:r w:rsidRPr="002B54D9">
        <w:rPr>
          <w:rFonts w:ascii="Arial" w:eastAsia="Arial" w:hAnsi="Arial" w:cs="Arial"/>
        </w:rPr>
        <w:t xml:space="preserve"> y 32). Se presentó un proyecto para la reubicación y readecuación del LNR, se hizo un inventario de infraestructura del Estado, para identificar un edificio que aplicar</w:t>
      </w:r>
      <w:r w:rsidR="00537DC5" w:rsidRPr="002B54D9">
        <w:rPr>
          <w:rFonts w:ascii="Arial" w:eastAsia="Arial" w:hAnsi="Arial" w:cs="Arial"/>
        </w:rPr>
        <w:t>á</w:t>
      </w:r>
      <w:r w:rsidRPr="002B54D9">
        <w:rPr>
          <w:rFonts w:ascii="Arial" w:eastAsia="Arial" w:hAnsi="Arial" w:cs="Arial"/>
        </w:rPr>
        <w:t xml:space="preserve"> a la normativa y reglamentación requerida para el funcionamiento del LNR </w:t>
      </w:r>
      <w:r w:rsidR="00BF3A20" w:rsidRPr="002B54D9">
        <w:rPr>
          <w:rFonts w:ascii="Arial" w:eastAsia="Arial" w:hAnsi="Arial" w:cs="Arial"/>
        </w:rPr>
        <w:t>(V</w:t>
      </w:r>
      <w:r w:rsidRPr="002B54D9">
        <w:rPr>
          <w:rFonts w:ascii="Arial" w:eastAsia="Arial" w:hAnsi="Arial" w:cs="Arial"/>
        </w:rPr>
        <w:t xml:space="preserve">er </w:t>
      </w:r>
      <w:r w:rsidR="00BF3A20" w:rsidRPr="002B54D9">
        <w:rPr>
          <w:rFonts w:ascii="Arial" w:eastAsia="Arial" w:hAnsi="Arial" w:cs="Arial"/>
        </w:rPr>
        <w:t>A</w:t>
      </w:r>
      <w:r w:rsidRPr="002B54D9">
        <w:rPr>
          <w:rFonts w:ascii="Arial" w:eastAsia="Arial" w:hAnsi="Arial" w:cs="Arial"/>
        </w:rPr>
        <w:t>nexo</w:t>
      </w:r>
      <w:r w:rsidR="00BF3A20" w:rsidRPr="002B54D9">
        <w:rPr>
          <w:rFonts w:ascii="Arial" w:eastAsia="Arial" w:hAnsi="Arial" w:cs="Arial"/>
        </w:rPr>
        <w:t xml:space="preserve"> N°</w:t>
      </w:r>
      <w:r w:rsidRPr="002B54D9">
        <w:rPr>
          <w:rFonts w:ascii="Arial" w:eastAsia="Arial" w:hAnsi="Arial" w:cs="Arial"/>
        </w:rPr>
        <w:t xml:space="preserve"> </w:t>
      </w:r>
      <w:r w:rsidR="00BF3A20" w:rsidRPr="002B54D9">
        <w:rPr>
          <w:rFonts w:ascii="Arial" w:eastAsia="Arial" w:hAnsi="Arial" w:cs="Arial"/>
        </w:rPr>
        <w:t>33)</w:t>
      </w:r>
      <w:r w:rsidRPr="002B54D9">
        <w:rPr>
          <w:rFonts w:ascii="Arial" w:eastAsia="Arial" w:hAnsi="Arial" w:cs="Arial"/>
        </w:rPr>
        <w:t xml:space="preserve">. Al no encontrarlo dentro de la infraestructura estatal, se incluyó dentro de la propuesta del proyecto, la compra de un edificio que estuviera en el mercado de los </w:t>
      </w:r>
      <w:r w:rsidR="00537DC5" w:rsidRPr="002B54D9">
        <w:rPr>
          <w:rFonts w:ascii="Arial" w:eastAsia="Arial" w:hAnsi="Arial" w:cs="Arial"/>
        </w:rPr>
        <w:t>b</w:t>
      </w:r>
      <w:r w:rsidRPr="002B54D9">
        <w:rPr>
          <w:rFonts w:ascii="Arial" w:eastAsia="Arial" w:hAnsi="Arial" w:cs="Arial"/>
        </w:rPr>
        <w:t xml:space="preserve">ienes </w:t>
      </w:r>
      <w:r w:rsidR="00537DC5" w:rsidRPr="002B54D9">
        <w:rPr>
          <w:rFonts w:ascii="Arial" w:eastAsia="Arial" w:hAnsi="Arial" w:cs="Arial"/>
        </w:rPr>
        <w:t>r</w:t>
      </w:r>
      <w:r w:rsidRPr="002B54D9">
        <w:rPr>
          <w:rFonts w:ascii="Arial" w:eastAsia="Arial" w:hAnsi="Arial" w:cs="Arial"/>
        </w:rPr>
        <w:t xml:space="preserve">aíces. Mientras tanto y dado que las negociaciones </w:t>
      </w:r>
      <w:r w:rsidR="00537DC5" w:rsidRPr="002B54D9">
        <w:rPr>
          <w:rFonts w:ascii="Arial" w:eastAsia="Arial" w:hAnsi="Arial" w:cs="Arial"/>
        </w:rPr>
        <w:t>estaban</w:t>
      </w:r>
      <w:r w:rsidRPr="002B54D9">
        <w:rPr>
          <w:rFonts w:ascii="Arial" w:eastAsia="Arial" w:hAnsi="Arial" w:cs="Arial"/>
        </w:rPr>
        <w:t xml:space="preserve"> en proceso y se había presentado la propuesta de proyecto, en 2016 se llevó a cabo un proceso de licitación para ofertas de infraestructura que cumpliera con las especificaciones requeridas para un Laboratorio Nacional de Referencia, habiendo recibido una oferta que cumplía con los requerimientos mínimos, la cual fue aceptada. Este proceso siguió todos los requisitos establecidos por la ley salvadoreña. Siendo el propietario del inmueble una organización privada, mantenían la venta del inmueble abierta mientras el MINSAL no hiciera la compra. De esta forma, a finales de 2016 se negoció con el Banco Mundial, poder orientar fondos del Préstamo Fortalecimiento del Sistema de Salud Pública de El Salvador, para la compra del mencionado inmueble con lo que se tuvo que reestructurar la propuesta original: de compra de inmueble a readecuación-desmontaje-montaje del LNR y reubicación del Instituto Nacional de salud a fin de concentrarlos en un solo espacio e integrar  los temas de investigación y vigilancia en salud y capacitación, logrando el óptimo funcionamiento y mejor organización. </w:t>
      </w:r>
      <w:r w:rsidR="00BF3A20" w:rsidRPr="002B54D9">
        <w:rPr>
          <w:rFonts w:ascii="Arial" w:eastAsia="Arial" w:hAnsi="Arial" w:cs="Arial"/>
        </w:rPr>
        <w:t>(Ver Anexo N°34)</w:t>
      </w:r>
      <w:r w:rsidRPr="002B54D9">
        <w:rPr>
          <w:rFonts w:ascii="Arial" w:eastAsia="Arial" w:hAnsi="Arial" w:cs="Arial"/>
        </w:rPr>
        <w:t xml:space="preserve"> Esto permitirá al país garantizar la vigilancia epidemiológica y el control de calidad de pruebas diagnósticas de VIH, Tuberculosis y malaria, así como de otras enfermedades, dar respuesta oportuna a eventos que puedan constituir una emergencia de salud pública de importancia nacional o internacional en cumplimiento del Reglamento Sanitario Internacional.</w:t>
      </w:r>
    </w:p>
    <w:p w14:paraId="53EF83A2" w14:textId="651DA364" w:rsidR="00AA6C88" w:rsidRPr="002B54D9" w:rsidRDefault="00AA6C88" w:rsidP="00AA6C88">
      <w:pPr>
        <w:spacing w:after="218"/>
        <w:jc w:val="both"/>
        <w:rPr>
          <w:rFonts w:ascii="Arial" w:eastAsia="Arial" w:hAnsi="Arial" w:cs="Arial"/>
        </w:rPr>
      </w:pPr>
      <w:r w:rsidRPr="002B54D9">
        <w:rPr>
          <w:rFonts w:ascii="Arial" w:eastAsia="Arial" w:hAnsi="Arial" w:cs="Arial"/>
        </w:rPr>
        <w:lastRenderedPageBreak/>
        <w:t xml:space="preserve">El proyecto de Reubicación del LNR, equipamiento y rehabilitación de la infraestructura fue incorporado en la Nota Conceptual de Malaria presentada al Fondo Mundial en 2015. En el formulario de revisión y recomendación para las notas conceptuales remitido por el PRT, en la sección 4.3, el Panel recomienda la priorización de $11,631,328 de financiamiento por encima de la asignación </w:t>
      </w:r>
      <w:r w:rsidR="00BF3A20" w:rsidRPr="002B54D9">
        <w:rPr>
          <w:rFonts w:ascii="Arial" w:eastAsia="Arial" w:hAnsi="Arial" w:cs="Arial"/>
        </w:rPr>
        <w:t>(V</w:t>
      </w:r>
      <w:r w:rsidRPr="002B54D9">
        <w:rPr>
          <w:rFonts w:ascii="Arial" w:eastAsia="Arial" w:hAnsi="Arial" w:cs="Arial"/>
        </w:rPr>
        <w:t xml:space="preserve">er anexo </w:t>
      </w:r>
      <w:r w:rsidR="00BF3A20" w:rsidRPr="002B54D9">
        <w:rPr>
          <w:rFonts w:ascii="Arial" w:eastAsia="Arial" w:hAnsi="Arial" w:cs="Arial"/>
        </w:rPr>
        <w:t>35)</w:t>
      </w:r>
    </w:p>
    <w:p w14:paraId="2699BF09" w14:textId="64BE2FFC"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Dado que el Ministerio de Salud adquirió el edificio donde se reubicará el LNR, el 27 de julio de 2017 el Ministerio de Relaciones Exteriores remite a la Embajada de Alemania el perfil reajustado de dicho proyecto donde se actualiza la distribución de la inversión del Canje de Deuda aprobado por el Gobierno Alemán y solicita el “Acuerdo Separado” a ser suscrito entre las partes para oficializar la contratación del canje en el marco del Programa Debt2Health del Fondo Mundial.  </w:t>
      </w:r>
      <w:r w:rsidR="00BF3A20" w:rsidRPr="002B54D9">
        <w:rPr>
          <w:rFonts w:ascii="Arial" w:eastAsia="Arial" w:hAnsi="Arial" w:cs="Arial"/>
        </w:rPr>
        <w:t>(V</w:t>
      </w:r>
      <w:r w:rsidRPr="002B54D9">
        <w:rPr>
          <w:rFonts w:ascii="Arial" w:eastAsia="Arial" w:hAnsi="Arial" w:cs="Arial"/>
        </w:rPr>
        <w:t>er anexo 36</w:t>
      </w:r>
      <w:r w:rsidR="00BF3A20" w:rsidRPr="002B54D9">
        <w:rPr>
          <w:rFonts w:ascii="Arial" w:eastAsia="Arial" w:hAnsi="Arial" w:cs="Arial"/>
        </w:rPr>
        <w:t>)</w:t>
      </w:r>
    </w:p>
    <w:p w14:paraId="5A26FD21" w14:textId="0D23C9CC"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El día 11 de abril de 2018 se recibe notificación de parte de KfW en los siguientes términos: sobre la base de las notas verbales de fecha 18 de enero de 2017 y 2 de febrero de 2017 entre el Gobierno de la República Federal de Alemania y el Gobierno de la República de El Salvador sobre cooperación financiera ("Acuerdo Gubernamental"), el Prestatario, el Fondo Mundial y KfW han acordado celebrar el siguiente Contrato de Permuta de Deuda. 1.1 Bajo los términos de este Acuerdo, KfW liberará al Prestatario del pago de las cuotas de amortización y los pagos de intereses adeudados en virtud de los Contratos Subyacentes de este Contrato de Permuta de Deuda por un monto máximo de EUR 10.000.000,00 ("Importe de la Deuda Compartida" "). 2.4 Los pagos en monedas distintas de EUR se valorarán en EUR al tipo de cambio citado por el Banco Central Europeo el día de la transferencia de los fondos.2.5 El acuerdo de subvención del Fondo Mundial firmado con el gobierno de El Salvador está sujeto a supervisión. El mecanismo de aseguramiento incluye una auditoría anual realizada por un auditor </w:t>
      </w:r>
      <w:r w:rsidR="00BF3A20" w:rsidRPr="002B54D9">
        <w:rPr>
          <w:rFonts w:ascii="Arial" w:eastAsia="Arial" w:hAnsi="Arial" w:cs="Arial"/>
        </w:rPr>
        <w:t>in</w:t>
      </w:r>
      <w:r w:rsidRPr="002B54D9">
        <w:rPr>
          <w:rFonts w:ascii="Arial" w:eastAsia="Arial" w:hAnsi="Arial" w:cs="Arial"/>
        </w:rPr>
        <w:t xml:space="preserve">dependiente, así como también auditorías basadas en el riesgo realizadas por la Oficina del Inspector General del Fondo Mundial. Además, el programa de subvenciones está sujeto a un monitoreo, verificación e informes constantes durante todo el período de implementación por parte de Agentes del Fondo Local independientes que operan en el país. El Fondo Mundial proporcionará a KfW estas auditorías anuales. Además, KfW tendrá el derecho de realizar sus propias auditorías del Proyecto. </w:t>
      </w:r>
      <w:r w:rsidR="00BF3A20" w:rsidRPr="002B54D9">
        <w:rPr>
          <w:rFonts w:ascii="Arial" w:eastAsia="Arial" w:hAnsi="Arial" w:cs="Arial"/>
        </w:rPr>
        <w:t>(V</w:t>
      </w:r>
      <w:r w:rsidRPr="002B54D9">
        <w:rPr>
          <w:rFonts w:ascii="Arial" w:eastAsia="Arial" w:hAnsi="Arial" w:cs="Arial"/>
        </w:rPr>
        <w:t xml:space="preserve">er </w:t>
      </w:r>
      <w:r w:rsidR="00BF3A20" w:rsidRPr="002B54D9">
        <w:rPr>
          <w:rFonts w:ascii="Arial" w:eastAsia="Arial" w:hAnsi="Arial" w:cs="Arial"/>
        </w:rPr>
        <w:t>A</w:t>
      </w:r>
      <w:r w:rsidRPr="002B54D9">
        <w:rPr>
          <w:rFonts w:ascii="Arial" w:eastAsia="Arial" w:hAnsi="Arial" w:cs="Arial"/>
        </w:rPr>
        <w:t xml:space="preserve">nexo </w:t>
      </w:r>
      <w:r w:rsidR="00BF3A20" w:rsidRPr="002B54D9">
        <w:rPr>
          <w:rFonts w:ascii="Arial" w:eastAsia="Arial" w:hAnsi="Arial" w:cs="Arial"/>
        </w:rPr>
        <w:t>N°</w:t>
      </w:r>
      <w:r w:rsidRPr="002B54D9">
        <w:rPr>
          <w:rFonts w:ascii="Arial" w:eastAsia="Arial" w:hAnsi="Arial" w:cs="Arial"/>
        </w:rPr>
        <w:t>37 y 37</w:t>
      </w:r>
      <w:r w:rsidR="00BF3A20" w:rsidRPr="002B54D9">
        <w:rPr>
          <w:rFonts w:ascii="Arial" w:eastAsia="Arial" w:hAnsi="Arial" w:cs="Arial"/>
        </w:rPr>
        <w:t>a)</w:t>
      </w:r>
    </w:p>
    <w:p w14:paraId="24C9CE01" w14:textId="77777777"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El LNR está certificado por la OPS/OMS y CDC como Centro de Excelencia para Tuberculosis, Influenza, Sarampión y Rubeola. Certificado internacionalmente para realizar pruebas moleculares diagnósticas y confirmatorias únicas en el país. Miembro de redes internacionales para Influenza, Dengue, Rotavirus, Neumonías, Meningitis, Tuberculosis, Malaria, VIH, Leptospirosis, Resistencia Bacteriana. </w:t>
      </w:r>
    </w:p>
    <w:p w14:paraId="6CF0CF3B" w14:textId="77777777"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Forma parte de programas de certificaciones de evaluación externa de la calidad con laboratorios colaboradores de OPS/OMS, así como la confirmación de las siguientes enfermedades: Tuberculosis, VIH/ITS, Malaria, Influenza, Sarampión, Rubeola, Rabia, </w:t>
      </w:r>
      <w:proofErr w:type="spellStart"/>
      <w:r w:rsidRPr="002B54D9">
        <w:rPr>
          <w:rFonts w:ascii="Arial" w:eastAsia="Arial" w:hAnsi="Arial" w:cs="Arial"/>
        </w:rPr>
        <w:t>Arbovirosis</w:t>
      </w:r>
      <w:proofErr w:type="spellEnd"/>
      <w:r w:rsidRPr="002B54D9">
        <w:rPr>
          <w:rFonts w:ascii="Arial" w:eastAsia="Arial" w:hAnsi="Arial" w:cs="Arial"/>
        </w:rPr>
        <w:t>, Neumonías, entre otras y la detección de mecanismos de resistencia a los antimicrobianos.</w:t>
      </w:r>
    </w:p>
    <w:p w14:paraId="6D4B0696" w14:textId="77777777"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En el marco de la reforma del sector salud el LNR provee programa de control de calidad tanto interno como externo, dirigido a la Red Nacional de Laboratorios Clínicos, Red Nacional de Bancos de Sangre y los diferentes sectores del Sistema Nacional de Salud con lo que se garantiza el fortalecimiento de los programas de VIH, tuberculosis y malaria. </w:t>
      </w:r>
    </w:p>
    <w:p w14:paraId="7248A7F1" w14:textId="77777777" w:rsidR="00AA6C88" w:rsidRPr="002B54D9" w:rsidRDefault="00AA6C88" w:rsidP="00AA6C88">
      <w:pPr>
        <w:spacing w:after="218"/>
        <w:jc w:val="both"/>
        <w:rPr>
          <w:rFonts w:ascii="Arial" w:eastAsia="Arial" w:hAnsi="Arial" w:cs="Arial"/>
        </w:rPr>
      </w:pPr>
      <w:r w:rsidRPr="002B54D9">
        <w:rPr>
          <w:rFonts w:ascii="Arial" w:eastAsia="Arial" w:hAnsi="Arial" w:cs="Arial"/>
        </w:rPr>
        <w:t xml:space="preserve">El LNR es una pieza clave en el proceso de erradicación y eliminación de la Malaria (Paludismo), Sífilis congénita, transmisión materno-infantil del VIH, Sarampión, Rubeola y Rubeola congénita, así como del control de tuberculosis </w:t>
      </w:r>
      <w:proofErr w:type="spellStart"/>
      <w:r w:rsidRPr="002B54D9">
        <w:rPr>
          <w:rFonts w:ascii="Arial" w:eastAsia="Arial" w:hAnsi="Arial" w:cs="Arial"/>
        </w:rPr>
        <w:t>multidrogo</w:t>
      </w:r>
      <w:proofErr w:type="spellEnd"/>
      <w:r w:rsidRPr="002B54D9">
        <w:rPr>
          <w:rFonts w:ascii="Arial" w:eastAsia="Arial" w:hAnsi="Arial" w:cs="Arial"/>
        </w:rPr>
        <w:t xml:space="preserve"> resistente. Participa activamente en el control de las enfermedades crónicas no transmisibles como cáncer cervicouterino, enfermedad renal crónica, hipertensión, diabetes, obesidad, garantizando resultados oportunos, precisos y confiables. </w:t>
      </w:r>
    </w:p>
    <w:p w14:paraId="685FC7B4" w14:textId="77777777" w:rsidR="00AA6C88" w:rsidRPr="002B54D9" w:rsidRDefault="00AA6C88" w:rsidP="00AA6C88">
      <w:pPr>
        <w:spacing w:after="218"/>
        <w:jc w:val="both"/>
        <w:rPr>
          <w:rFonts w:ascii="Arial" w:eastAsia="Arial" w:hAnsi="Arial" w:cs="Arial"/>
        </w:rPr>
      </w:pPr>
      <w:r w:rsidRPr="002B54D9">
        <w:rPr>
          <w:rFonts w:ascii="Arial" w:eastAsia="Arial" w:hAnsi="Arial" w:cs="Arial"/>
        </w:rPr>
        <w:lastRenderedPageBreak/>
        <w:t xml:space="preserve">El funcionamiento del Instituto Nacional de Salud y el LNR en un solo edificio permitirá fortalecer la formación continua de recursos humanos, el programa de evaluación externa de la calidad de servicios de laboratorio, generar investigaciones que contribuyan en la solución de problemas de salud pública, entre otros. </w:t>
      </w:r>
    </w:p>
    <w:p w14:paraId="3D7D27AC" w14:textId="77777777" w:rsidR="00AA6C88" w:rsidRPr="00DC762A" w:rsidRDefault="00AA6C88" w:rsidP="00AA6C88">
      <w:pPr>
        <w:spacing w:after="218"/>
        <w:jc w:val="both"/>
        <w:rPr>
          <w:rFonts w:ascii="Arial" w:eastAsia="Arial" w:hAnsi="Arial" w:cs="Arial"/>
        </w:rPr>
      </w:pPr>
      <w:r w:rsidRPr="002B54D9">
        <w:rPr>
          <w:rFonts w:ascii="Arial" w:eastAsia="Arial" w:hAnsi="Arial" w:cs="Arial"/>
        </w:rPr>
        <w:t>El monto de la adquisición del edificio es parte de la contrapartida del gobierno para este monto por encima de la asignación.</w:t>
      </w:r>
      <w:bookmarkStart w:id="46" w:name="_GoBack"/>
      <w:bookmarkEnd w:id="46"/>
    </w:p>
    <w:p w14:paraId="13679FEA" w14:textId="77777777" w:rsidR="002414BF" w:rsidRPr="00DC762A" w:rsidRDefault="002414BF" w:rsidP="002414BF">
      <w:pPr>
        <w:spacing w:after="218"/>
      </w:pPr>
    </w:p>
    <w:p w14:paraId="096E9546" w14:textId="77777777" w:rsidR="002414BF" w:rsidRPr="00DC762A" w:rsidRDefault="002414BF" w:rsidP="002414BF">
      <w:pPr>
        <w:spacing w:after="216"/>
      </w:pPr>
      <w:r w:rsidRPr="00DC762A">
        <w:rPr>
          <w:rFonts w:ascii="Arial" w:eastAsia="Arial" w:hAnsi="Arial" w:cs="Arial"/>
          <w:b/>
        </w:rPr>
        <w:t xml:space="preserve"> </w:t>
      </w:r>
    </w:p>
    <w:p w14:paraId="726159EC" w14:textId="77777777" w:rsidR="002414BF" w:rsidRPr="00DC762A" w:rsidRDefault="002414BF" w:rsidP="002414BF">
      <w:pPr>
        <w:spacing w:after="218"/>
      </w:pPr>
      <w:r w:rsidRPr="00DC762A">
        <w:rPr>
          <w:rFonts w:ascii="Arial" w:eastAsia="Arial" w:hAnsi="Arial" w:cs="Arial"/>
          <w:b/>
        </w:rPr>
        <w:t xml:space="preserve"> </w:t>
      </w:r>
    </w:p>
    <w:p w14:paraId="1BC3951E" w14:textId="77777777" w:rsidR="002414BF" w:rsidRPr="00DC762A" w:rsidRDefault="002414BF" w:rsidP="002414BF">
      <w:pPr>
        <w:spacing w:after="216"/>
      </w:pPr>
      <w:r w:rsidRPr="00DC762A">
        <w:rPr>
          <w:rFonts w:ascii="Arial" w:eastAsia="Arial" w:hAnsi="Arial" w:cs="Arial"/>
          <w:b/>
        </w:rPr>
        <w:t xml:space="preserve"> </w:t>
      </w:r>
    </w:p>
    <w:p w14:paraId="393C6668" w14:textId="77777777" w:rsidR="002414BF" w:rsidRDefault="002414BF" w:rsidP="002414BF">
      <w:pPr>
        <w:spacing w:after="479"/>
      </w:pPr>
      <w:r>
        <w:rPr>
          <w:rFonts w:ascii="Arial" w:eastAsia="Arial" w:hAnsi="Arial" w:cs="Arial"/>
          <w:b/>
          <w:sz w:val="20"/>
        </w:rPr>
        <w:t xml:space="preserve"> </w:t>
      </w:r>
      <w:r>
        <w:rPr>
          <w:rFonts w:ascii="Arial" w:eastAsia="Arial" w:hAnsi="Arial" w:cs="Arial"/>
          <w:b/>
          <w:sz w:val="20"/>
        </w:rPr>
        <w:tab/>
        <w:t xml:space="preserve">  </w:t>
      </w:r>
      <w:r>
        <w:rPr>
          <w:rFonts w:ascii="Arial" w:eastAsia="Arial" w:hAnsi="Arial" w:cs="Arial"/>
          <w:sz w:val="20"/>
        </w:rPr>
        <w:t xml:space="preserve"> </w:t>
      </w:r>
    </w:p>
    <w:p w14:paraId="5D317AB2" w14:textId="77777777" w:rsidR="005E1247" w:rsidRDefault="005E1247" w:rsidP="002414BF">
      <w:pPr>
        <w:spacing w:after="0"/>
      </w:pPr>
    </w:p>
    <w:sectPr w:rsidR="005E1247" w:rsidSect="004B355D">
      <w:footnotePr>
        <w:numRestart w:val="eachPage"/>
      </w:footnotePr>
      <w:pgSz w:w="11906" w:h="16838"/>
      <w:pgMar w:top="697" w:right="1440" w:bottom="1000" w:left="1778" w:header="720" w:footer="6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2696B" w14:textId="77777777" w:rsidR="003B1013" w:rsidRDefault="003B1013">
      <w:pPr>
        <w:spacing w:after="0" w:line="240" w:lineRule="auto"/>
      </w:pPr>
      <w:r>
        <w:separator/>
      </w:r>
    </w:p>
  </w:endnote>
  <w:endnote w:type="continuationSeparator" w:id="0">
    <w:p w14:paraId="218ECF48" w14:textId="77777777" w:rsidR="003B1013" w:rsidRDefault="003B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panose1 w:val="020B0603030804020204"/>
    <w:charset w:val="00"/>
    <w:family w:val="swiss"/>
    <w:pitch w:val="variable"/>
    <w:sig w:usb0="E7002EFF" w:usb1="D200FDFF" w:usb2="0A246029" w:usb3="00000000" w:csb0="000001FF" w:csb1="00000000"/>
  </w:font>
  <w:font w:name="Plan">
    <w:altName w:val="Calibri"/>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C499F" w14:textId="77777777" w:rsidR="003B1013" w:rsidRDefault="003B1013">
    <w:pPr>
      <w:spacing w:after="0"/>
    </w:pPr>
    <w:r>
      <w:rPr>
        <w:rFonts w:ascii="Arial" w:eastAsia="Arial" w:hAnsi="Arial" w:cs="Arial"/>
        <w:sz w:val="20"/>
      </w:rPr>
      <w:t xml:space="preserve">Solicitud de financiamiento: Adaptada a cambios sustanciales          15 de febrero de 2017│ </w:t>
    </w:r>
    <w:r>
      <w:rPr>
        <w:rFonts w:ascii="Calibri" w:hAnsi="Calibri"/>
      </w:rPr>
      <w:fldChar w:fldCharType="begin"/>
    </w:r>
    <w:r>
      <w:instrText xml:space="preserve"> PAGE   \* MERGEFORMAT </w:instrText>
    </w:r>
    <w:r>
      <w:rPr>
        <w:rFonts w:ascii="Calibri" w:hAnsi="Calibri"/>
      </w:rPr>
      <w:fldChar w:fldCharType="separate"/>
    </w:r>
    <w:r>
      <w:rPr>
        <w:rFonts w:ascii="Arial" w:eastAsia="Arial" w:hAnsi="Arial" w:cs="Arial"/>
        <w:b/>
        <w:sz w:val="20"/>
      </w:rPr>
      <w:t>7</w:t>
    </w:r>
    <w:r>
      <w:rPr>
        <w:rFonts w:ascii="Arial" w:eastAsia="Arial" w:hAnsi="Arial" w:cs="Arial"/>
        <w:b/>
        <w:sz w:val="20"/>
      </w:rPr>
      <w:fldChar w:fldCharType="end"/>
    </w:r>
    <w:r>
      <w:rPr>
        <w:rFonts w:ascii="Arial" w:eastAsia="Arial" w:hAnsi="Arial" w:cs="Arial"/>
        <w:b/>
        <w:sz w:val="20"/>
      </w:rPr>
      <w:t xml:space="preserve"> </w:t>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7A4B" w14:textId="677583D9" w:rsidR="003B1013" w:rsidRDefault="003B1013" w:rsidP="00CB7022">
    <w:pPr>
      <w:spacing w:after="0"/>
    </w:pPr>
    <w:r>
      <w:rPr>
        <w:rFonts w:ascii="Arial" w:eastAsia="Arial" w:hAnsi="Arial" w:cs="Arial"/>
        <w:sz w:val="20"/>
      </w:rPr>
      <w:t xml:space="preserve">         Solicitud de financiamiento: Adaptada a cambios sustanciales          30 de abril de 2018│ </w:t>
    </w:r>
    <w:r>
      <w:rPr>
        <w:rFonts w:ascii="Calibri" w:hAnsi="Calibri"/>
      </w:rPr>
      <w:fldChar w:fldCharType="begin"/>
    </w:r>
    <w:r>
      <w:instrText xml:space="preserve"> PAGE   \* MERGEFORMAT </w:instrText>
    </w:r>
    <w:r>
      <w:rPr>
        <w:rFonts w:ascii="Calibri" w:hAnsi="Calibri"/>
      </w:rPr>
      <w:fldChar w:fldCharType="separate"/>
    </w:r>
    <w:r w:rsidRPr="005B74B4">
      <w:rPr>
        <w:rFonts w:ascii="Arial" w:eastAsia="Arial" w:hAnsi="Arial" w:cs="Arial"/>
        <w:b/>
        <w:noProof/>
        <w:sz w:val="20"/>
      </w:rPr>
      <w:t>31</w:t>
    </w:r>
    <w:r>
      <w:rPr>
        <w:rFonts w:ascii="Arial" w:eastAsia="Arial" w:hAnsi="Arial" w:cs="Arial"/>
        <w:b/>
        <w:sz w:val="20"/>
      </w:rPr>
      <w:fldChar w:fldCharType="end"/>
    </w:r>
    <w:r>
      <w:rPr>
        <w:rFonts w:ascii="Arial" w:eastAsia="Arial" w:hAnsi="Arial" w:cs="Arial"/>
        <w:b/>
        <w:sz w:val="20"/>
      </w:rPr>
      <w:t xml:space="preserve"> </w:t>
    </w: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25B3" w14:textId="77777777" w:rsidR="003B1013" w:rsidRDefault="003B1013">
    <w:pPr>
      <w:spacing w:after="0"/>
    </w:pPr>
    <w:r>
      <w:rPr>
        <w:rFonts w:ascii="Arial" w:eastAsia="Arial" w:hAnsi="Arial" w:cs="Arial"/>
        <w:sz w:val="20"/>
      </w:rPr>
      <w:t xml:space="preserve">Solicitud de financiamiento: Adaptada a cambios sustanciales          15 de febrero de 2017│ </w:t>
    </w:r>
    <w:r>
      <w:rPr>
        <w:rFonts w:ascii="Calibri" w:hAnsi="Calibri"/>
      </w:rPr>
      <w:fldChar w:fldCharType="begin"/>
    </w:r>
    <w:r>
      <w:instrText xml:space="preserve"> PAGE   \* MERGEFORMAT </w:instrText>
    </w:r>
    <w:r>
      <w:rPr>
        <w:rFonts w:ascii="Calibri" w:hAnsi="Calibri"/>
      </w:rPr>
      <w:fldChar w:fldCharType="separate"/>
    </w:r>
    <w:r>
      <w:rPr>
        <w:rFonts w:ascii="Arial" w:eastAsia="Arial" w:hAnsi="Arial" w:cs="Arial"/>
        <w:b/>
        <w:sz w:val="20"/>
      </w:rPr>
      <w:t>7</w:t>
    </w:r>
    <w:r>
      <w:rPr>
        <w:rFonts w:ascii="Arial" w:eastAsia="Arial" w:hAnsi="Arial" w:cs="Arial"/>
        <w:b/>
        <w:sz w:val="20"/>
      </w:rPr>
      <w:fldChar w:fldCharType="end"/>
    </w:r>
    <w:r>
      <w:rPr>
        <w:rFonts w:ascii="Arial" w:eastAsia="Arial" w:hAnsi="Arial" w:cs="Arial"/>
        <w:b/>
        <w:sz w:val="20"/>
      </w:rPr>
      <w:t xml:space="preserve"> </w:t>
    </w: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ECD82" w14:textId="77777777" w:rsidR="003B1013" w:rsidRDefault="003B1013">
      <w:pPr>
        <w:spacing w:after="0"/>
        <w:jc w:val="both"/>
      </w:pPr>
      <w:r>
        <w:separator/>
      </w:r>
    </w:p>
  </w:footnote>
  <w:footnote w:type="continuationSeparator" w:id="0">
    <w:p w14:paraId="066BF169" w14:textId="77777777" w:rsidR="003B1013" w:rsidRDefault="003B1013">
      <w:pPr>
        <w:spacing w:after="0"/>
        <w:jc w:val="both"/>
      </w:pPr>
      <w:r>
        <w:continuationSeparator/>
      </w:r>
    </w:p>
  </w:footnote>
  <w:footnote w:id="1">
    <w:p w14:paraId="51915BA3" w14:textId="77777777" w:rsidR="003B1013" w:rsidRPr="00D96E5B" w:rsidRDefault="003B1013" w:rsidP="00BC2C95">
      <w:pPr>
        <w:pStyle w:val="Textonotapie"/>
        <w:rPr>
          <w:rFonts w:ascii="Arial" w:hAnsi="Arial" w:cs="Arial"/>
          <w:sz w:val="16"/>
          <w:szCs w:val="16"/>
        </w:rPr>
      </w:pPr>
      <w:r w:rsidRPr="00FF076B">
        <w:rPr>
          <w:rFonts w:ascii="Arial" w:hAnsi="Arial" w:cs="Arial"/>
          <w:sz w:val="16"/>
          <w:szCs w:val="16"/>
        </w:rPr>
        <w:footnoteRef/>
      </w:r>
      <w:r w:rsidRPr="00FF076B">
        <w:rPr>
          <w:rFonts w:ascii="Arial" w:hAnsi="Arial" w:cs="Arial"/>
          <w:sz w:val="16"/>
          <w:szCs w:val="16"/>
        </w:rPr>
        <w:t xml:space="preserve"> </w:t>
      </w:r>
      <w:r w:rsidRPr="00FF076B">
        <w:rPr>
          <w:rFonts w:ascii="Arial" w:hAnsi="Arial" w:cs="Arial"/>
          <w:sz w:val="16"/>
          <w:szCs w:val="16"/>
          <w:lang w:val="es-ES"/>
        </w:rPr>
        <w:t xml:space="preserve">El </w:t>
      </w:r>
      <w:r w:rsidRPr="00D96E5B">
        <w:rPr>
          <w:rFonts w:ascii="Arial" w:hAnsi="Arial" w:cs="Arial"/>
          <w:sz w:val="16"/>
          <w:szCs w:val="16"/>
          <w:lang w:val="es-ES"/>
        </w:rPr>
        <w:t>Salvador en Breve, PNUD de El salvador, en línea.</w:t>
      </w:r>
      <w:r w:rsidRPr="00D96E5B">
        <w:rPr>
          <w:rFonts w:ascii="Arial" w:hAnsi="Arial" w:cs="Arial"/>
          <w:sz w:val="16"/>
          <w:szCs w:val="16"/>
        </w:rPr>
        <w:t xml:space="preserve"> </w:t>
      </w:r>
      <w:hyperlink r:id="rId1" w:history="1">
        <w:r w:rsidRPr="00D96E5B">
          <w:rPr>
            <w:rFonts w:ascii="Arial" w:hAnsi="Arial" w:cs="Arial"/>
            <w:sz w:val="16"/>
            <w:szCs w:val="16"/>
          </w:rPr>
          <w:t>http://www.sv.undp.org/content/el_salvador/es/home/countryinfo/</w:t>
        </w:r>
      </w:hyperlink>
    </w:p>
  </w:footnote>
  <w:footnote w:id="2">
    <w:p w14:paraId="34E287A0" w14:textId="77777777" w:rsidR="003B1013" w:rsidRPr="002D5769" w:rsidRDefault="003B1013" w:rsidP="00BC2C95">
      <w:pPr>
        <w:pStyle w:val="Textonotapie"/>
        <w:rPr>
          <w:color w:val="auto"/>
          <w:sz w:val="18"/>
        </w:rPr>
      </w:pPr>
      <w:r w:rsidRPr="002D5769">
        <w:rPr>
          <w:rStyle w:val="Refdenotaalpie"/>
          <w:rFonts w:ascii="Arial" w:hAnsi="Arial" w:cs="Arial"/>
          <w:color w:val="auto"/>
          <w:sz w:val="14"/>
          <w:szCs w:val="16"/>
        </w:rPr>
        <w:footnoteRef/>
      </w:r>
      <w:r w:rsidRPr="002D5769">
        <w:rPr>
          <w:rFonts w:ascii="Arial" w:hAnsi="Arial" w:cs="Arial"/>
          <w:color w:val="auto"/>
          <w:sz w:val="14"/>
          <w:szCs w:val="16"/>
        </w:rPr>
        <w:t xml:space="preserve"> Informe Nacional Sobre Drogas 2016,</w:t>
      </w:r>
    </w:p>
  </w:footnote>
  <w:footnote w:id="3">
    <w:p w14:paraId="7179E209" w14:textId="77777777" w:rsidR="003B1013" w:rsidRDefault="003B1013" w:rsidP="00BC2C95">
      <w:pPr>
        <w:jc w:val="both"/>
      </w:pPr>
      <w:r>
        <w:rPr>
          <w:rStyle w:val="Refdenotaalpie"/>
        </w:rPr>
        <w:footnoteRef/>
      </w:r>
      <w:r>
        <w:t xml:space="preserve"> </w:t>
      </w:r>
      <w:r w:rsidRPr="001C5704">
        <w:rPr>
          <w:rFonts w:ascii="Arial" w:hAnsi="Arial" w:cs="Arial"/>
          <w:sz w:val="16"/>
        </w:rPr>
        <w:t>Marco de Monitoreo del Continuo de la Atención al VIH 2014</w:t>
      </w:r>
      <w:r>
        <w:rPr>
          <w:rFonts w:ascii="Arial" w:hAnsi="Arial" w:cs="Arial"/>
          <w:sz w:val="16"/>
        </w:rPr>
        <w:t>,</w:t>
      </w:r>
      <w:r w:rsidRPr="001C5704">
        <w:t xml:space="preserve"> </w:t>
      </w:r>
      <w:r w:rsidRPr="001C5704">
        <w:rPr>
          <w:rFonts w:ascii="Arial" w:hAnsi="Arial" w:cs="Arial"/>
          <w:sz w:val="16"/>
        </w:rPr>
        <w:t>Organización Panamericana de la Salud</w:t>
      </w:r>
      <w:r>
        <w:rPr>
          <w:rFonts w:ascii="Arial" w:hAnsi="Arial" w:cs="Arial"/>
          <w:sz w:val="16"/>
        </w:rPr>
        <w:t>,</w:t>
      </w:r>
      <w:r w:rsidRPr="001C5704">
        <w:rPr>
          <w:rFonts w:ascii="Arial" w:hAnsi="Arial" w:cs="Arial"/>
          <w:sz w:val="16"/>
        </w:rPr>
        <w:t xml:space="preserve"> abril 2014</w:t>
      </w:r>
      <w:r>
        <w:rPr>
          <w:rFonts w:ascii="Arial" w:hAnsi="Arial" w:cs="Arial"/>
          <w:sz w:val="16"/>
        </w:rPr>
        <w:t>.</w:t>
      </w:r>
    </w:p>
  </w:footnote>
  <w:footnote w:id="4">
    <w:p w14:paraId="32726B9F" w14:textId="77777777" w:rsidR="003B1013" w:rsidRPr="004105AB" w:rsidRDefault="003B1013" w:rsidP="00D12699">
      <w:pPr>
        <w:pStyle w:val="Textonotapie"/>
        <w:rPr>
          <w:rFonts w:ascii="Arial" w:hAnsi="Arial" w:cs="Arial"/>
          <w:sz w:val="16"/>
          <w:szCs w:val="16"/>
        </w:rPr>
      </w:pPr>
      <w:r w:rsidRPr="004105AB">
        <w:rPr>
          <w:rStyle w:val="Refdenotaalpie"/>
          <w:rFonts w:ascii="Arial" w:hAnsi="Arial" w:cs="Arial"/>
          <w:sz w:val="16"/>
          <w:szCs w:val="16"/>
        </w:rPr>
        <w:footnoteRef/>
      </w:r>
      <w:r w:rsidRPr="004105AB">
        <w:rPr>
          <w:rFonts w:ascii="Arial" w:hAnsi="Arial" w:cs="Arial"/>
          <w:sz w:val="16"/>
          <w:szCs w:val="16"/>
        </w:rPr>
        <w:t xml:space="preserve"> Cara a cara. Guía para la implementación de un abordaje preventivo con los principios de la entrevista motivacional. Fundación Mexicana para la Salud A.C. México, D.F. 2013</w:t>
      </w:r>
    </w:p>
  </w:footnote>
  <w:footnote w:id="5">
    <w:p w14:paraId="6A978C86" w14:textId="25BCC763" w:rsidR="003B1013" w:rsidRPr="004105AB" w:rsidRDefault="003B1013" w:rsidP="00D12699">
      <w:pPr>
        <w:pStyle w:val="Textonotapie"/>
        <w:rPr>
          <w:rFonts w:ascii="Arial" w:hAnsi="Arial" w:cs="Arial"/>
          <w:sz w:val="16"/>
          <w:szCs w:val="16"/>
        </w:rPr>
      </w:pPr>
      <w:r w:rsidRPr="004105AB">
        <w:rPr>
          <w:rStyle w:val="Refdenotaalpie"/>
          <w:rFonts w:ascii="Arial" w:hAnsi="Arial" w:cs="Arial"/>
          <w:sz w:val="16"/>
          <w:szCs w:val="16"/>
        </w:rPr>
        <w:footnoteRef/>
      </w:r>
      <w:r w:rsidRPr="004105AB">
        <w:rPr>
          <w:rFonts w:ascii="Arial" w:hAnsi="Arial" w:cs="Arial"/>
          <w:sz w:val="16"/>
          <w:szCs w:val="16"/>
        </w:rPr>
        <w:t xml:space="preserve"> </w:t>
      </w:r>
      <w:r w:rsidR="004105AB">
        <w:rPr>
          <w:rFonts w:ascii="Arial" w:hAnsi="Arial" w:cs="Arial"/>
          <w:sz w:val="16"/>
          <w:szCs w:val="16"/>
        </w:rPr>
        <w:t>C</w:t>
      </w:r>
      <w:r w:rsidRPr="004105AB">
        <w:rPr>
          <w:rFonts w:ascii="Arial" w:hAnsi="Arial" w:cs="Arial"/>
          <w:bCs/>
          <w:sz w:val="16"/>
          <w:szCs w:val="16"/>
        </w:rPr>
        <w:t xml:space="preserve">urso guía dirigido a consejeros/as </w:t>
      </w:r>
      <w:r w:rsidRPr="004105AB">
        <w:rPr>
          <w:rFonts w:ascii="Arial" w:hAnsi="Arial" w:cs="Arial"/>
          <w:sz w:val="16"/>
          <w:szCs w:val="16"/>
        </w:rPr>
        <w:t xml:space="preserve">para mejorar el proceso de vinculación de personas VIH al sistema de salud en el continuo de la atención, </w:t>
      </w:r>
      <w:r w:rsidRPr="004105AB">
        <w:rPr>
          <w:rFonts w:ascii="Arial" w:hAnsi="Arial" w:cs="Arial"/>
          <w:bCs/>
          <w:sz w:val="16"/>
          <w:szCs w:val="16"/>
        </w:rPr>
        <w:t>consejería plus+. Pág. 2</w:t>
      </w:r>
    </w:p>
  </w:footnote>
  <w:footnote w:id="6">
    <w:p w14:paraId="258CB715" w14:textId="210ABBD5" w:rsidR="003B1013" w:rsidRDefault="003B1013" w:rsidP="00D12699">
      <w:pPr>
        <w:pStyle w:val="Textonotapie"/>
      </w:pPr>
    </w:p>
  </w:footnote>
  <w:footnote w:id="7">
    <w:p w14:paraId="698AF770" w14:textId="77777777" w:rsidR="003B1013" w:rsidRDefault="003B1013">
      <w:pPr>
        <w:pStyle w:val="Textonotapie"/>
      </w:pPr>
    </w:p>
  </w:footnote>
  <w:footnote w:id="8">
    <w:p w14:paraId="79CCE0DA" w14:textId="77777777" w:rsidR="003B1013" w:rsidRPr="008E17ED" w:rsidRDefault="003B1013" w:rsidP="00044D45">
      <w:pPr>
        <w:pStyle w:val="Textonotapie"/>
        <w:rPr>
          <w:color w:val="auto"/>
        </w:rPr>
      </w:pPr>
      <w:r>
        <w:rPr>
          <w:rStyle w:val="Refdenotaalpie"/>
        </w:rPr>
        <w:footnoteRef/>
      </w:r>
      <w:r>
        <w:t xml:space="preserve"> </w:t>
      </w:r>
      <w:r w:rsidRPr="008E17ED">
        <w:rPr>
          <w:rFonts w:ascii="Arial" w:hAnsi="Arial" w:cs="Arial"/>
          <w:color w:val="auto"/>
          <w:sz w:val="16"/>
          <w:szCs w:val="22"/>
        </w:rPr>
        <w:t>Evaluación de la Misión de Revisión Integral Conjunta de la Respuesta a la infección por el VIH y las ITS del Sistema de Salud y Apoyo Técnico hacia la Innovación, la Ampliación y la Sostenibilidad, realizada por OPS/OMS. Enero de 2018</w:t>
      </w:r>
    </w:p>
  </w:footnote>
  <w:footnote w:id="9">
    <w:p w14:paraId="13436087" w14:textId="77777777" w:rsidR="003B1013" w:rsidRPr="00D7171E" w:rsidRDefault="003B1013" w:rsidP="003B5BFE">
      <w:pPr>
        <w:pStyle w:val="gmail-msolistparagraph"/>
        <w:spacing w:before="0" w:beforeAutospacing="0" w:after="0" w:afterAutospacing="0" w:line="276" w:lineRule="auto"/>
        <w:jc w:val="both"/>
        <w:rPr>
          <w:rFonts w:ascii="Arial" w:hAnsi="Arial" w:cs="Arial"/>
          <w:b/>
          <w:bCs/>
          <w:sz w:val="16"/>
          <w:szCs w:val="16"/>
          <w:lang w:val="es-ES"/>
        </w:rPr>
      </w:pPr>
      <w:r w:rsidRPr="00CA2C4E">
        <w:rPr>
          <w:rStyle w:val="Refdenotaalpie"/>
          <w:rFonts w:ascii="Arial" w:hAnsi="Arial" w:cs="Arial"/>
          <w:sz w:val="16"/>
          <w:szCs w:val="16"/>
        </w:rPr>
        <w:footnoteRef/>
      </w:r>
      <w:r w:rsidRPr="00CA2C4E">
        <w:rPr>
          <w:rFonts w:ascii="Arial" w:hAnsi="Arial" w:cs="Arial"/>
          <w:sz w:val="16"/>
          <w:szCs w:val="16"/>
          <w:lang w:val="es-ES"/>
        </w:rPr>
        <w:t xml:space="preserve"> </w:t>
      </w:r>
      <w:hyperlink r:id="rId2" w:history="1">
        <w:r w:rsidRPr="00CA2C4E">
          <w:rPr>
            <w:rStyle w:val="Hipervnculo"/>
            <w:rFonts w:ascii="Arial" w:hAnsi="Arial" w:cs="Arial"/>
            <w:bCs/>
            <w:color w:val="auto"/>
            <w:sz w:val="16"/>
            <w:szCs w:val="16"/>
            <w:lang w:val="es-ES"/>
          </w:rPr>
          <w:t>http://www.theglobalfund.org/documents/psm/PSM_ProcurementSupplyManagement_ Guidelines_en.pdf</w:t>
        </w:r>
      </w:hyperlink>
      <w:r w:rsidRPr="00D7171E">
        <w:rPr>
          <w:rFonts w:ascii="Arial" w:hAnsi="Arial" w:cs="Arial"/>
          <w:sz w:val="16"/>
          <w:szCs w:val="16"/>
          <w:lang w:val="es-ES"/>
        </w:rPr>
        <w:t>.</w:t>
      </w:r>
    </w:p>
  </w:footnote>
  <w:footnote w:id="10">
    <w:p w14:paraId="1ADAD08B" w14:textId="77777777" w:rsidR="003B1013" w:rsidRPr="00764B3A" w:rsidRDefault="003B1013" w:rsidP="00331802">
      <w:pPr>
        <w:pStyle w:val="gmail-msolistparagraph"/>
        <w:spacing w:before="0" w:beforeAutospacing="0" w:after="0" w:afterAutospacing="0"/>
        <w:jc w:val="both"/>
        <w:rPr>
          <w:rFonts w:ascii="Arial" w:hAnsi="Arial" w:cs="Arial"/>
          <w:b/>
          <w:bCs/>
          <w:sz w:val="16"/>
          <w:szCs w:val="16"/>
          <w:lang w:val="en-US"/>
        </w:rPr>
      </w:pPr>
      <w:r w:rsidRPr="00764B3A">
        <w:rPr>
          <w:rStyle w:val="Refdenotaalpie"/>
          <w:rFonts w:ascii="Arial" w:hAnsi="Arial" w:cs="Arial"/>
          <w:sz w:val="16"/>
          <w:szCs w:val="16"/>
        </w:rPr>
        <w:footnoteRef/>
      </w:r>
      <w:r w:rsidRPr="00764B3A">
        <w:rPr>
          <w:rFonts w:ascii="Arial" w:hAnsi="Arial" w:cs="Arial"/>
          <w:sz w:val="16"/>
          <w:szCs w:val="16"/>
          <w:lang w:val="en-US"/>
        </w:rPr>
        <w:t xml:space="preserve"> </w:t>
      </w:r>
      <w:hyperlink r:id="rId3" w:history="1">
        <w:r w:rsidRPr="00CA2C4E">
          <w:rPr>
            <w:rStyle w:val="Hipervnculo"/>
            <w:rFonts w:ascii="Arial" w:hAnsi="Arial" w:cs="Arial"/>
            <w:bCs/>
            <w:color w:val="auto"/>
            <w:sz w:val="16"/>
            <w:szCs w:val="16"/>
            <w:lang w:val="en-US"/>
          </w:rPr>
          <w:t>http://www.theglobalfund.org/documents/psm/PSM_ProcurementSupplyManagement_ Guidelines_en.pdf</w:t>
        </w:r>
      </w:hyperlink>
      <w:r w:rsidRPr="00CA2C4E">
        <w:rPr>
          <w:rFonts w:ascii="Arial" w:hAnsi="Arial" w:cs="Arial"/>
          <w:sz w:val="16"/>
          <w:szCs w:val="16"/>
          <w:lang w:val="en-US"/>
        </w:rPr>
        <w:t>.</w:t>
      </w:r>
    </w:p>
    <w:p w14:paraId="577F327F" w14:textId="77777777" w:rsidR="003B1013" w:rsidRPr="009262B9" w:rsidRDefault="003B1013" w:rsidP="00331802">
      <w:pPr>
        <w:pStyle w:val="NormalWeb"/>
        <w:spacing w:before="0" w:beforeAutospacing="0" w:after="0" w:afterAutospacing="0" w:line="276" w:lineRule="auto"/>
        <w:jc w:val="both"/>
        <w:rPr>
          <w:rFonts w:ascii="Arial" w:hAnsi="Arial" w:cs="Arial"/>
          <w:sz w:val="16"/>
          <w:szCs w:val="16"/>
          <w:lang w:val="en-US"/>
        </w:rPr>
      </w:pPr>
    </w:p>
    <w:p w14:paraId="45C10F59" w14:textId="77777777" w:rsidR="003B1013" w:rsidRPr="00CF021C" w:rsidRDefault="003B1013" w:rsidP="00331802">
      <w:pPr>
        <w:pStyle w:val="Textonotapie"/>
        <w:rPr>
          <w:lang w:val="en-US"/>
        </w:rPr>
      </w:pPr>
    </w:p>
  </w:footnote>
  <w:footnote w:id="11">
    <w:p w14:paraId="1A76A1AD" w14:textId="77777777" w:rsidR="003B1013" w:rsidRDefault="003B1013" w:rsidP="000C1458">
      <w:pPr>
        <w:pStyle w:val="footnotedescription"/>
      </w:pPr>
      <w:r>
        <w:rPr>
          <w:rStyle w:val="footnotemark"/>
        </w:rPr>
        <w:footnoteRef/>
      </w:r>
      <w:r>
        <w:t xml:space="preserve"> </w:t>
      </w:r>
      <w:r>
        <w:rPr>
          <w:color w:val="000000"/>
          <w:u w:val="none" w:color="000000"/>
        </w:rPr>
        <w:t>Consulte l</w:t>
      </w:r>
      <w:hyperlink r:id="rId4">
        <w:r>
          <w:rPr>
            <w:color w:val="000000"/>
            <w:u w:val="none" w:color="000000"/>
          </w:rPr>
          <w:t xml:space="preserve">a </w:t>
        </w:r>
      </w:hyperlink>
      <w:hyperlink r:id="rId5">
        <w:r w:rsidRPr="00757466">
          <w:rPr>
            <w:color w:val="auto"/>
          </w:rPr>
          <w:t>Política de sostenibilidad, transición y cofinanciamiento</w:t>
        </w:r>
      </w:hyperlink>
      <w:hyperlink r:id="rId6">
        <w:r w:rsidRPr="00757466">
          <w:rPr>
            <w:color w:val="auto"/>
            <w:u w:val="none" w:color="000000"/>
          </w:rPr>
          <w:t>.</w:t>
        </w:r>
      </w:hyperlink>
      <w:r w:rsidRPr="00757466">
        <w:rPr>
          <w:color w:val="auto"/>
          <w:u w:val="none" w:color="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95316"/>
    <w:multiLevelType w:val="hybridMultilevel"/>
    <w:tmpl w:val="BA76C460"/>
    <w:lvl w:ilvl="0" w:tplc="440A0001">
      <w:start w:val="1"/>
      <w:numFmt w:val="bullet"/>
      <w:lvlText w:val=""/>
      <w:lvlJc w:val="left"/>
      <w:pPr>
        <w:ind w:left="720" w:hanging="360"/>
      </w:pPr>
      <w:rPr>
        <w:rFonts w:ascii="Symbol" w:hAnsi="Symbol"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F933E9"/>
    <w:multiLevelType w:val="hybridMultilevel"/>
    <w:tmpl w:val="79285F38"/>
    <w:lvl w:ilvl="0" w:tplc="1F7AE366">
      <w:start w:val="1"/>
      <w:numFmt w:val="bullet"/>
      <w:lvlText w:val="-"/>
      <w:lvlJc w:val="left"/>
      <w:pPr>
        <w:ind w:left="360" w:hanging="360"/>
      </w:pPr>
      <w:rPr>
        <w:rFonts w:ascii="Arial" w:hAnsi="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BC35BC3"/>
    <w:multiLevelType w:val="hybridMultilevel"/>
    <w:tmpl w:val="CCCC585A"/>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DCF7F70"/>
    <w:multiLevelType w:val="hybridMultilevel"/>
    <w:tmpl w:val="9FB8080E"/>
    <w:lvl w:ilvl="0" w:tplc="6A3260C0">
      <w:start w:val="1"/>
      <w:numFmt w:val="bullet"/>
      <w:lvlText w:val="•"/>
      <w:lvlJc w:val="left"/>
      <w:pPr>
        <w:tabs>
          <w:tab w:val="num" w:pos="360"/>
        </w:tabs>
        <w:ind w:left="360" w:hanging="360"/>
      </w:pPr>
      <w:rPr>
        <w:rFonts w:ascii="Arial" w:hAnsi="Arial" w:hint="default"/>
      </w:rPr>
    </w:lvl>
    <w:lvl w:ilvl="1" w:tplc="02E0BCBA" w:tentative="1">
      <w:start w:val="1"/>
      <w:numFmt w:val="bullet"/>
      <w:lvlText w:val="•"/>
      <w:lvlJc w:val="left"/>
      <w:pPr>
        <w:tabs>
          <w:tab w:val="num" w:pos="1080"/>
        </w:tabs>
        <w:ind w:left="1080" w:hanging="360"/>
      </w:pPr>
      <w:rPr>
        <w:rFonts w:ascii="Arial" w:hAnsi="Arial" w:hint="default"/>
      </w:rPr>
    </w:lvl>
    <w:lvl w:ilvl="2" w:tplc="D936A710" w:tentative="1">
      <w:start w:val="1"/>
      <w:numFmt w:val="bullet"/>
      <w:lvlText w:val="•"/>
      <w:lvlJc w:val="left"/>
      <w:pPr>
        <w:tabs>
          <w:tab w:val="num" w:pos="1800"/>
        </w:tabs>
        <w:ind w:left="1800" w:hanging="360"/>
      </w:pPr>
      <w:rPr>
        <w:rFonts w:ascii="Arial" w:hAnsi="Arial" w:hint="default"/>
      </w:rPr>
    </w:lvl>
    <w:lvl w:ilvl="3" w:tplc="C1BE0E6A" w:tentative="1">
      <w:start w:val="1"/>
      <w:numFmt w:val="bullet"/>
      <w:lvlText w:val="•"/>
      <w:lvlJc w:val="left"/>
      <w:pPr>
        <w:tabs>
          <w:tab w:val="num" w:pos="2520"/>
        </w:tabs>
        <w:ind w:left="2520" w:hanging="360"/>
      </w:pPr>
      <w:rPr>
        <w:rFonts w:ascii="Arial" w:hAnsi="Arial" w:hint="default"/>
      </w:rPr>
    </w:lvl>
    <w:lvl w:ilvl="4" w:tplc="56C07480" w:tentative="1">
      <w:start w:val="1"/>
      <w:numFmt w:val="bullet"/>
      <w:lvlText w:val="•"/>
      <w:lvlJc w:val="left"/>
      <w:pPr>
        <w:tabs>
          <w:tab w:val="num" w:pos="3240"/>
        </w:tabs>
        <w:ind w:left="3240" w:hanging="360"/>
      </w:pPr>
      <w:rPr>
        <w:rFonts w:ascii="Arial" w:hAnsi="Arial" w:hint="default"/>
      </w:rPr>
    </w:lvl>
    <w:lvl w:ilvl="5" w:tplc="F26EED66" w:tentative="1">
      <w:start w:val="1"/>
      <w:numFmt w:val="bullet"/>
      <w:lvlText w:val="•"/>
      <w:lvlJc w:val="left"/>
      <w:pPr>
        <w:tabs>
          <w:tab w:val="num" w:pos="3960"/>
        </w:tabs>
        <w:ind w:left="3960" w:hanging="360"/>
      </w:pPr>
      <w:rPr>
        <w:rFonts w:ascii="Arial" w:hAnsi="Arial" w:hint="default"/>
      </w:rPr>
    </w:lvl>
    <w:lvl w:ilvl="6" w:tplc="0770A84E" w:tentative="1">
      <w:start w:val="1"/>
      <w:numFmt w:val="bullet"/>
      <w:lvlText w:val="•"/>
      <w:lvlJc w:val="left"/>
      <w:pPr>
        <w:tabs>
          <w:tab w:val="num" w:pos="4680"/>
        </w:tabs>
        <w:ind w:left="4680" w:hanging="360"/>
      </w:pPr>
      <w:rPr>
        <w:rFonts w:ascii="Arial" w:hAnsi="Arial" w:hint="default"/>
      </w:rPr>
    </w:lvl>
    <w:lvl w:ilvl="7" w:tplc="55F4D1AA" w:tentative="1">
      <w:start w:val="1"/>
      <w:numFmt w:val="bullet"/>
      <w:lvlText w:val="•"/>
      <w:lvlJc w:val="left"/>
      <w:pPr>
        <w:tabs>
          <w:tab w:val="num" w:pos="5400"/>
        </w:tabs>
        <w:ind w:left="5400" w:hanging="360"/>
      </w:pPr>
      <w:rPr>
        <w:rFonts w:ascii="Arial" w:hAnsi="Arial" w:hint="default"/>
      </w:rPr>
    </w:lvl>
    <w:lvl w:ilvl="8" w:tplc="DE96B22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EC14510"/>
    <w:multiLevelType w:val="hybridMultilevel"/>
    <w:tmpl w:val="5ECC3876"/>
    <w:lvl w:ilvl="0" w:tplc="55482AA0">
      <w:start w:val="1"/>
      <w:numFmt w:val="bullet"/>
      <w:lvlText w:val="•"/>
      <w:lvlJc w:val="left"/>
      <w:pPr>
        <w:tabs>
          <w:tab w:val="num" w:pos="360"/>
        </w:tabs>
        <w:ind w:left="360" w:hanging="360"/>
      </w:pPr>
      <w:rPr>
        <w:rFonts w:ascii="Arial" w:hAnsi="Arial" w:hint="default"/>
      </w:rPr>
    </w:lvl>
    <w:lvl w:ilvl="1" w:tplc="C20022E2" w:tentative="1">
      <w:start w:val="1"/>
      <w:numFmt w:val="bullet"/>
      <w:lvlText w:val="•"/>
      <w:lvlJc w:val="left"/>
      <w:pPr>
        <w:tabs>
          <w:tab w:val="num" w:pos="1080"/>
        </w:tabs>
        <w:ind w:left="1080" w:hanging="360"/>
      </w:pPr>
      <w:rPr>
        <w:rFonts w:ascii="Arial" w:hAnsi="Arial" w:hint="default"/>
      </w:rPr>
    </w:lvl>
    <w:lvl w:ilvl="2" w:tplc="BC44EEEA" w:tentative="1">
      <w:start w:val="1"/>
      <w:numFmt w:val="bullet"/>
      <w:lvlText w:val="•"/>
      <w:lvlJc w:val="left"/>
      <w:pPr>
        <w:tabs>
          <w:tab w:val="num" w:pos="1800"/>
        </w:tabs>
        <w:ind w:left="1800" w:hanging="360"/>
      </w:pPr>
      <w:rPr>
        <w:rFonts w:ascii="Arial" w:hAnsi="Arial" w:hint="default"/>
      </w:rPr>
    </w:lvl>
    <w:lvl w:ilvl="3" w:tplc="09181B26" w:tentative="1">
      <w:start w:val="1"/>
      <w:numFmt w:val="bullet"/>
      <w:lvlText w:val="•"/>
      <w:lvlJc w:val="left"/>
      <w:pPr>
        <w:tabs>
          <w:tab w:val="num" w:pos="2520"/>
        </w:tabs>
        <w:ind w:left="2520" w:hanging="360"/>
      </w:pPr>
      <w:rPr>
        <w:rFonts w:ascii="Arial" w:hAnsi="Arial" w:hint="default"/>
      </w:rPr>
    </w:lvl>
    <w:lvl w:ilvl="4" w:tplc="06EE27CE" w:tentative="1">
      <w:start w:val="1"/>
      <w:numFmt w:val="bullet"/>
      <w:lvlText w:val="•"/>
      <w:lvlJc w:val="left"/>
      <w:pPr>
        <w:tabs>
          <w:tab w:val="num" w:pos="3240"/>
        </w:tabs>
        <w:ind w:left="3240" w:hanging="360"/>
      </w:pPr>
      <w:rPr>
        <w:rFonts w:ascii="Arial" w:hAnsi="Arial" w:hint="default"/>
      </w:rPr>
    </w:lvl>
    <w:lvl w:ilvl="5" w:tplc="7D4E8C26" w:tentative="1">
      <w:start w:val="1"/>
      <w:numFmt w:val="bullet"/>
      <w:lvlText w:val="•"/>
      <w:lvlJc w:val="left"/>
      <w:pPr>
        <w:tabs>
          <w:tab w:val="num" w:pos="3960"/>
        </w:tabs>
        <w:ind w:left="3960" w:hanging="360"/>
      </w:pPr>
      <w:rPr>
        <w:rFonts w:ascii="Arial" w:hAnsi="Arial" w:hint="default"/>
      </w:rPr>
    </w:lvl>
    <w:lvl w:ilvl="6" w:tplc="31863954" w:tentative="1">
      <w:start w:val="1"/>
      <w:numFmt w:val="bullet"/>
      <w:lvlText w:val="•"/>
      <w:lvlJc w:val="left"/>
      <w:pPr>
        <w:tabs>
          <w:tab w:val="num" w:pos="4680"/>
        </w:tabs>
        <w:ind w:left="4680" w:hanging="360"/>
      </w:pPr>
      <w:rPr>
        <w:rFonts w:ascii="Arial" w:hAnsi="Arial" w:hint="default"/>
      </w:rPr>
    </w:lvl>
    <w:lvl w:ilvl="7" w:tplc="D19E27E6" w:tentative="1">
      <w:start w:val="1"/>
      <w:numFmt w:val="bullet"/>
      <w:lvlText w:val="•"/>
      <w:lvlJc w:val="left"/>
      <w:pPr>
        <w:tabs>
          <w:tab w:val="num" w:pos="5400"/>
        </w:tabs>
        <w:ind w:left="5400" w:hanging="360"/>
      </w:pPr>
      <w:rPr>
        <w:rFonts w:ascii="Arial" w:hAnsi="Arial" w:hint="default"/>
      </w:rPr>
    </w:lvl>
    <w:lvl w:ilvl="8" w:tplc="184EE8F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EF1E52"/>
    <w:multiLevelType w:val="hybridMultilevel"/>
    <w:tmpl w:val="A91E6E96"/>
    <w:lvl w:ilvl="0" w:tplc="016609B6">
      <w:start w:val="1"/>
      <w:numFmt w:val="bullet"/>
      <w:lvlText w:val="•"/>
      <w:lvlJc w:val="left"/>
      <w:pPr>
        <w:tabs>
          <w:tab w:val="num" w:pos="360"/>
        </w:tabs>
        <w:ind w:left="360" w:hanging="360"/>
      </w:pPr>
      <w:rPr>
        <w:rFonts w:ascii="Arial" w:hAnsi="Arial" w:hint="default"/>
      </w:rPr>
    </w:lvl>
    <w:lvl w:ilvl="1" w:tplc="02003CF4" w:tentative="1">
      <w:start w:val="1"/>
      <w:numFmt w:val="bullet"/>
      <w:lvlText w:val="•"/>
      <w:lvlJc w:val="left"/>
      <w:pPr>
        <w:tabs>
          <w:tab w:val="num" w:pos="1080"/>
        </w:tabs>
        <w:ind w:left="1080" w:hanging="360"/>
      </w:pPr>
      <w:rPr>
        <w:rFonts w:ascii="Arial" w:hAnsi="Arial" w:hint="default"/>
      </w:rPr>
    </w:lvl>
    <w:lvl w:ilvl="2" w:tplc="F0C45644" w:tentative="1">
      <w:start w:val="1"/>
      <w:numFmt w:val="bullet"/>
      <w:lvlText w:val="•"/>
      <w:lvlJc w:val="left"/>
      <w:pPr>
        <w:tabs>
          <w:tab w:val="num" w:pos="1800"/>
        </w:tabs>
        <w:ind w:left="1800" w:hanging="360"/>
      </w:pPr>
      <w:rPr>
        <w:rFonts w:ascii="Arial" w:hAnsi="Arial" w:hint="default"/>
      </w:rPr>
    </w:lvl>
    <w:lvl w:ilvl="3" w:tplc="C3169E3E" w:tentative="1">
      <w:start w:val="1"/>
      <w:numFmt w:val="bullet"/>
      <w:lvlText w:val="•"/>
      <w:lvlJc w:val="left"/>
      <w:pPr>
        <w:tabs>
          <w:tab w:val="num" w:pos="2520"/>
        </w:tabs>
        <w:ind w:left="2520" w:hanging="360"/>
      </w:pPr>
      <w:rPr>
        <w:rFonts w:ascii="Arial" w:hAnsi="Arial" w:hint="default"/>
      </w:rPr>
    </w:lvl>
    <w:lvl w:ilvl="4" w:tplc="6152186C" w:tentative="1">
      <w:start w:val="1"/>
      <w:numFmt w:val="bullet"/>
      <w:lvlText w:val="•"/>
      <w:lvlJc w:val="left"/>
      <w:pPr>
        <w:tabs>
          <w:tab w:val="num" w:pos="3240"/>
        </w:tabs>
        <w:ind w:left="3240" w:hanging="360"/>
      </w:pPr>
      <w:rPr>
        <w:rFonts w:ascii="Arial" w:hAnsi="Arial" w:hint="default"/>
      </w:rPr>
    </w:lvl>
    <w:lvl w:ilvl="5" w:tplc="6DAE28D6" w:tentative="1">
      <w:start w:val="1"/>
      <w:numFmt w:val="bullet"/>
      <w:lvlText w:val="•"/>
      <w:lvlJc w:val="left"/>
      <w:pPr>
        <w:tabs>
          <w:tab w:val="num" w:pos="3960"/>
        </w:tabs>
        <w:ind w:left="3960" w:hanging="360"/>
      </w:pPr>
      <w:rPr>
        <w:rFonts w:ascii="Arial" w:hAnsi="Arial" w:hint="default"/>
      </w:rPr>
    </w:lvl>
    <w:lvl w:ilvl="6" w:tplc="142AD030" w:tentative="1">
      <w:start w:val="1"/>
      <w:numFmt w:val="bullet"/>
      <w:lvlText w:val="•"/>
      <w:lvlJc w:val="left"/>
      <w:pPr>
        <w:tabs>
          <w:tab w:val="num" w:pos="4680"/>
        </w:tabs>
        <w:ind w:left="4680" w:hanging="360"/>
      </w:pPr>
      <w:rPr>
        <w:rFonts w:ascii="Arial" w:hAnsi="Arial" w:hint="default"/>
      </w:rPr>
    </w:lvl>
    <w:lvl w:ilvl="7" w:tplc="5A84D8D8" w:tentative="1">
      <w:start w:val="1"/>
      <w:numFmt w:val="bullet"/>
      <w:lvlText w:val="•"/>
      <w:lvlJc w:val="left"/>
      <w:pPr>
        <w:tabs>
          <w:tab w:val="num" w:pos="5400"/>
        </w:tabs>
        <w:ind w:left="5400" w:hanging="360"/>
      </w:pPr>
      <w:rPr>
        <w:rFonts w:ascii="Arial" w:hAnsi="Arial" w:hint="default"/>
      </w:rPr>
    </w:lvl>
    <w:lvl w:ilvl="8" w:tplc="844A70C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0F072CD"/>
    <w:multiLevelType w:val="hybridMultilevel"/>
    <w:tmpl w:val="E0F84E1C"/>
    <w:lvl w:ilvl="0" w:tplc="41105146">
      <w:start w:val="1"/>
      <w:numFmt w:val="decimal"/>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129108D1"/>
    <w:multiLevelType w:val="hybridMultilevel"/>
    <w:tmpl w:val="BCEEAE4C"/>
    <w:lvl w:ilvl="0" w:tplc="2626F284">
      <w:start w:val="1"/>
      <w:numFmt w:val="bullet"/>
      <w:lvlText w:val="•"/>
      <w:lvlJc w:val="left"/>
      <w:pPr>
        <w:tabs>
          <w:tab w:val="num" w:pos="720"/>
        </w:tabs>
        <w:ind w:left="720" w:hanging="360"/>
      </w:pPr>
      <w:rPr>
        <w:rFonts w:ascii="Arial" w:hAnsi="Arial" w:hint="default"/>
      </w:rPr>
    </w:lvl>
    <w:lvl w:ilvl="1" w:tplc="583A0ABC">
      <w:start w:val="1"/>
      <w:numFmt w:val="bullet"/>
      <w:lvlText w:val="•"/>
      <w:lvlJc w:val="left"/>
      <w:pPr>
        <w:tabs>
          <w:tab w:val="num" w:pos="1440"/>
        </w:tabs>
        <w:ind w:left="1440" w:hanging="360"/>
      </w:pPr>
      <w:rPr>
        <w:rFonts w:ascii="Arial" w:hAnsi="Arial" w:hint="default"/>
      </w:rPr>
    </w:lvl>
    <w:lvl w:ilvl="2" w:tplc="1138FB30">
      <w:start w:val="1"/>
      <w:numFmt w:val="bullet"/>
      <w:lvlText w:val="•"/>
      <w:lvlJc w:val="left"/>
      <w:pPr>
        <w:tabs>
          <w:tab w:val="num" w:pos="2160"/>
        </w:tabs>
        <w:ind w:left="2160" w:hanging="360"/>
      </w:pPr>
      <w:rPr>
        <w:rFonts w:ascii="Arial" w:hAnsi="Arial" w:hint="default"/>
      </w:rPr>
    </w:lvl>
    <w:lvl w:ilvl="3" w:tplc="F3C8E8B2" w:tentative="1">
      <w:start w:val="1"/>
      <w:numFmt w:val="bullet"/>
      <w:lvlText w:val="•"/>
      <w:lvlJc w:val="left"/>
      <w:pPr>
        <w:tabs>
          <w:tab w:val="num" w:pos="2880"/>
        </w:tabs>
        <w:ind w:left="2880" w:hanging="360"/>
      </w:pPr>
      <w:rPr>
        <w:rFonts w:ascii="Arial" w:hAnsi="Arial" w:hint="default"/>
      </w:rPr>
    </w:lvl>
    <w:lvl w:ilvl="4" w:tplc="82D80B12" w:tentative="1">
      <w:start w:val="1"/>
      <w:numFmt w:val="bullet"/>
      <w:lvlText w:val="•"/>
      <w:lvlJc w:val="left"/>
      <w:pPr>
        <w:tabs>
          <w:tab w:val="num" w:pos="3600"/>
        </w:tabs>
        <w:ind w:left="3600" w:hanging="360"/>
      </w:pPr>
      <w:rPr>
        <w:rFonts w:ascii="Arial" w:hAnsi="Arial" w:hint="default"/>
      </w:rPr>
    </w:lvl>
    <w:lvl w:ilvl="5" w:tplc="2B388500" w:tentative="1">
      <w:start w:val="1"/>
      <w:numFmt w:val="bullet"/>
      <w:lvlText w:val="•"/>
      <w:lvlJc w:val="left"/>
      <w:pPr>
        <w:tabs>
          <w:tab w:val="num" w:pos="4320"/>
        </w:tabs>
        <w:ind w:left="4320" w:hanging="360"/>
      </w:pPr>
      <w:rPr>
        <w:rFonts w:ascii="Arial" w:hAnsi="Arial" w:hint="default"/>
      </w:rPr>
    </w:lvl>
    <w:lvl w:ilvl="6" w:tplc="BB2AC40C" w:tentative="1">
      <w:start w:val="1"/>
      <w:numFmt w:val="bullet"/>
      <w:lvlText w:val="•"/>
      <w:lvlJc w:val="left"/>
      <w:pPr>
        <w:tabs>
          <w:tab w:val="num" w:pos="5040"/>
        </w:tabs>
        <w:ind w:left="5040" w:hanging="360"/>
      </w:pPr>
      <w:rPr>
        <w:rFonts w:ascii="Arial" w:hAnsi="Arial" w:hint="default"/>
      </w:rPr>
    </w:lvl>
    <w:lvl w:ilvl="7" w:tplc="88BAE918" w:tentative="1">
      <w:start w:val="1"/>
      <w:numFmt w:val="bullet"/>
      <w:lvlText w:val="•"/>
      <w:lvlJc w:val="left"/>
      <w:pPr>
        <w:tabs>
          <w:tab w:val="num" w:pos="5760"/>
        </w:tabs>
        <w:ind w:left="5760" w:hanging="360"/>
      </w:pPr>
      <w:rPr>
        <w:rFonts w:ascii="Arial" w:hAnsi="Arial" w:hint="default"/>
      </w:rPr>
    </w:lvl>
    <w:lvl w:ilvl="8" w:tplc="EDD6E1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294B02"/>
    <w:multiLevelType w:val="hybridMultilevel"/>
    <w:tmpl w:val="C41AC09C"/>
    <w:lvl w:ilvl="0" w:tplc="440A0017">
      <w:start w:val="2"/>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15:restartNumberingAfterBreak="0">
    <w:nsid w:val="13764AA4"/>
    <w:multiLevelType w:val="hybridMultilevel"/>
    <w:tmpl w:val="960854D8"/>
    <w:lvl w:ilvl="0" w:tplc="60AE7D82">
      <w:start w:val="1"/>
      <w:numFmt w:val="bullet"/>
      <w:lvlText w:val="•"/>
      <w:lvlJc w:val="left"/>
      <w:pPr>
        <w:tabs>
          <w:tab w:val="num" w:pos="360"/>
        </w:tabs>
        <w:ind w:left="360" w:hanging="360"/>
      </w:pPr>
      <w:rPr>
        <w:rFonts w:ascii="Arial" w:hAnsi="Arial" w:hint="default"/>
      </w:rPr>
    </w:lvl>
    <w:lvl w:ilvl="1" w:tplc="5652FE14" w:tentative="1">
      <w:start w:val="1"/>
      <w:numFmt w:val="bullet"/>
      <w:lvlText w:val="•"/>
      <w:lvlJc w:val="left"/>
      <w:pPr>
        <w:tabs>
          <w:tab w:val="num" w:pos="1080"/>
        </w:tabs>
        <w:ind w:left="1080" w:hanging="360"/>
      </w:pPr>
      <w:rPr>
        <w:rFonts w:ascii="Arial" w:hAnsi="Arial" w:hint="default"/>
      </w:rPr>
    </w:lvl>
    <w:lvl w:ilvl="2" w:tplc="C824B4F6" w:tentative="1">
      <w:start w:val="1"/>
      <w:numFmt w:val="bullet"/>
      <w:lvlText w:val="•"/>
      <w:lvlJc w:val="left"/>
      <w:pPr>
        <w:tabs>
          <w:tab w:val="num" w:pos="1800"/>
        </w:tabs>
        <w:ind w:left="1800" w:hanging="360"/>
      </w:pPr>
      <w:rPr>
        <w:rFonts w:ascii="Arial" w:hAnsi="Arial" w:hint="default"/>
      </w:rPr>
    </w:lvl>
    <w:lvl w:ilvl="3" w:tplc="D356189A" w:tentative="1">
      <w:start w:val="1"/>
      <w:numFmt w:val="bullet"/>
      <w:lvlText w:val="•"/>
      <w:lvlJc w:val="left"/>
      <w:pPr>
        <w:tabs>
          <w:tab w:val="num" w:pos="2520"/>
        </w:tabs>
        <w:ind w:left="2520" w:hanging="360"/>
      </w:pPr>
      <w:rPr>
        <w:rFonts w:ascii="Arial" w:hAnsi="Arial" w:hint="default"/>
      </w:rPr>
    </w:lvl>
    <w:lvl w:ilvl="4" w:tplc="1708DCAE" w:tentative="1">
      <w:start w:val="1"/>
      <w:numFmt w:val="bullet"/>
      <w:lvlText w:val="•"/>
      <w:lvlJc w:val="left"/>
      <w:pPr>
        <w:tabs>
          <w:tab w:val="num" w:pos="3240"/>
        </w:tabs>
        <w:ind w:left="3240" w:hanging="360"/>
      </w:pPr>
      <w:rPr>
        <w:rFonts w:ascii="Arial" w:hAnsi="Arial" w:hint="default"/>
      </w:rPr>
    </w:lvl>
    <w:lvl w:ilvl="5" w:tplc="A16E7AD0" w:tentative="1">
      <w:start w:val="1"/>
      <w:numFmt w:val="bullet"/>
      <w:lvlText w:val="•"/>
      <w:lvlJc w:val="left"/>
      <w:pPr>
        <w:tabs>
          <w:tab w:val="num" w:pos="3960"/>
        </w:tabs>
        <w:ind w:left="3960" w:hanging="360"/>
      </w:pPr>
      <w:rPr>
        <w:rFonts w:ascii="Arial" w:hAnsi="Arial" w:hint="default"/>
      </w:rPr>
    </w:lvl>
    <w:lvl w:ilvl="6" w:tplc="FF3C566A" w:tentative="1">
      <w:start w:val="1"/>
      <w:numFmt w:val="bullet"/>
      <w:lvlText w:val="•"/>
      <w:lvlJc w:val="left"/>
      <w:pPr>
        <w:tabs>
          <w:tab w:val="num" w:pos="4680"/>
        </w:tabs>
        <w:ind w:left="4680" w:hanging="360"/>
      </w:pPr>
      <w:rPr>
        <w:rFonts w:ascii="Arial" w:hAnsi="Arial" w:hint="default"/>
      </w:rPr>
    </w:lvl>
    <w:lvl w:ilvl="7" w:tplc="95404EE4" w:tentative="1">
      <w:start w:val="1"/>
      <w:numFmt w:val="bullet"/>
      <w:lvlText w:val="•"/>
      <w:lvlJc w:val="left"/>
      <w:pPr>
        <w:tabs>
          <w:tab w:val="num" w:pos="5400"/>
        </w:tabs>
        <w:ind w:left="5400" w:hanging="360"/>
      </w:pPr>
      <w:rPr>
        <w:rFonts w:ascii="Arial" w:hAnsi="Arial" w:hint="default"/>
      </w:rPr>
    </w:lvl>
    <w:lvl w:ilvl="8" w:tplc="E99C99A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3F71D2B"/>
    <w:multiLevelType w:val="hybridMultilevel"/>
    <w:tmpl w:val="6B5E9314"/>
    <w:lvl w:ilvl="0" w:tplc="55482AA0">
      <w:start w:val="1"/>
      <w:numFmt w:val="bullet"/>
      <w:lvlText w:val="•"/>
      <w:lvlJc w:val="left"/>
      <w:pPr>
        <w:ind w:left="360" w:hanging="360"/>
      </w:pPr>
      <w:rPr>
        <w:rFonts w:ascii="Arial" w:hAnsi="Aria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14AD6DE1"/>
    <w:multiLevelType w:val="hybridMultilevel"/>
    <w:tmpl w:val="ED463C3C"/>
    <w:lvl w:ilvl="0" w:tplc="AC62A8D8">
      <w:start w:val="1"/>
      <w:numFmt w:val="bullet"/>
      <w:lvlText w:val="•"/>
      <w:lvlJc w:val="left"/>
      <w:pPr>
        <w:tabs>
          <w:tab w:val="num" w:pos="360"/>
        </w:tabs>
        <w:ind w:left="360" w:hanging="360"/>
      </w:pPr>
      <w:rPr>
        <w:rFonts w:ascii="Arial" w:hAnsi="Arial" w:hint="default"/>
      </w:rPr>
    </w:lvl>
    <w:lvl w:ilvl="1" w:tplc="12140FCC">
      <w:start w:val="1"/>
      <w:numFmt w:val="decimal"/>
      <w:lvlText w:val="%2."/>
      <w:lvlJc w:val="left"/>
      <w:pPr>
        <w:ind w:left="1080" w:hanging="360"/>
      </w:pPr>
      <w:rPr>
        <w:rFonts w:ascii="Arial" w:hAnsi="Arial" w:cs="Arial" w:hint="default"/>
        <w:b w:val="0"/>
        <w:sz w:val="22"/>
      </w:rPr>
    </w:lvl>
    <w:lvl w:ilvl="2" w:tplc="1F5C54C2" w:tentative="1">
      <w:start w:val="1"/>
      <w:numFmt w:val="decimal"/>
      <w:lvlText w:val="%3."/>
      <w:lvlJc w:val="left"/>
      <w:pPr>
        <w:tabs>
          <w:tab w:val="num" w:pos="1800"/>
        </w:tabs>
        <w:ind w:left="1800" w:hanging="360"/>
      </w:pPr>
    </w:lvl>
    <w:lvl w:ilvl="3" w:tplc="16D4138C" w:tentative="1">
      <w:start w:val="1"/>
      <w:numFmt w:val="decimal"/>
      <w:lvlText w:val="%4."/>
      <w:lvlJc w:val="left"/>
      <w:pPr>
        <w:tabs>
          <w:tab w:val="num" w:pos="2520"/>
        </w:tabs>
        <w:ind w:left="2520" w:hanging="360"/>
      </w:pPr>
    </w:lvl>
    <w:lvl w:ilvl="4" w:tplc="2424F5E0" w:tentative="1">
      <w:start w:val="1"/>
      <w:numFmt w:val="decimal"/>
      <w:lvlText w:val="%5."/>
      <w:lvlJc w:val="left"/>
      <w:pPr>
        <w:tabs>
          <w:tab w:val="num" w:pos="3240"/>
        </w:tabs>
        <w:ind w:left="3240" w:hanging="360"/>
      </w:pPr>
    </w:lvl>
    <w:lvl w:ilvl="5" w:tplc="5DBECC62" w:tentative="1">
      <w:start w:val="1"/>
      <w:numFmt w:val="decimal"/>
      <w:lvlText w:val="%6."/>
      <w:lvlJc w:val="left"/>
      <w:pPr>
        <w:tabs>
          <w:tab w:val="num" w:pos="3960"/>
        </w:tabs>
        <w:ind w:left="3960" w:hanging="360"/>
      </w:pPr>
    </w:lvl>
    <w:lvl w:ilvl="6" w:tplc="695C44DC" w:tentative="1">
      <w:start w:val="1"/>
      <w:numFmt w:val="decimal"/>
      <w:lvlText w:val="%7."/>
      <w:lvlJc w:val="left"/>
      <w:pPr>
        <w:tabs>
          <w:tab w:val="num" w:pos="4680"/>
        </w:tabs>
        <w:ind w:left="4680" w:hanging="360"/>
      </w:pPr>
    </w:lvl>
    <w:lvl w:ilvl="7" w:tplc="2F16CD72" w:tentative="1">
      <w:start w:val="1"/>
      <w:numFmt w:val="decimal"/>
      <w:lvlText w:val="%8."/>
      <w:lvlJc w:val="left"/>
      <w:pPr>
        <w:tabs>
          <w:tab w:val="num" w:pos="5400"/>
        </w:tabs>
        <w:ind w:left="5400" w:hanging="360"/>
      </w:pPr>
    </w:lvl>
    <w:lvl w:ilvl="8" w:tplc="37C4D692" w:tentative="1">
      <w:start w:val="1"/>
      <w:numFmt w:val="decimal"/>
      <w:lvlText w:val="%9."/>
      <w:lvlJc w:val="left"/>
      <w:pPr>
        <w:tabs>
          <w:tab w:val="num" w:pos="6120"/>
        </w:tabs>
        <w:ind w:left="6120" w:hanging="360"/>
      </w:pPr>
    </w:lvl>
  </w:abstractNum>
  <w:abstractNum w:abstractNumId="12" w15:restartNumberingAfterBreak="0">
    <w:nsid w:val="1ADF0B19"/>
    <w:multiLevelType w:val="hybridMultilevel"/>
    <w:tmpl w:val="E1E47F12"/>
    <w:lvl w:ilvl="0" w:tplc="040A0015">
      <w:start w:val="1"/>
      <w:numFmt w:val="upperLetter"/>
      <w:lvlText w:val="%1."/>
      <w:lvlJc w:val="left"/>
      <w:pPr>
        <w:ind w:left="360" w:hanging="360"/>
      </w:pPr>
      <w:rPr>
        <w:rFonts w:hint="default"/>
        <w:color w:val="002060"/>
      </w:rPr>
    </w:lvl>
    <w:lvl w:ilvl="1" w:tplc="440A0019">
      <w:start w:val="1"/>
      <w:numFmt w:val="lowerLetter"/>
      <w:lvlText w:val="%2."/>
      <w:lvlJc w:val="left"/>
      <w:pPr>
        <w:ind w:left="807" w:hanging="360"/>
      </w:pPr>
    </w:lvl>
    <w:lvl w:ilvl="2" w:tplc="440A001B" w:tentative="1">
      <w:start w:val="1"/>
      <w:numFmt w:val="lowerRoman"/>
      <w:lvlText w:val="%3."/>
      <w:lvlJc w:val="right"/>
      <w:pPr>
        <w:ind w:left="1527" w:hanging="180"/>
      </w:pPr>
    </w:lvl>
    <w:lvl w:ilvl="3" w:tplc="440A000F" w:tentative="1">
      <w:start w:val="1"/>
      <w:numFmt w:val="decimal"/>
      <w:lvlText w:val="%4."/>
      <w:lvlJc w:val="left"/>
      <w:pPr>
        <w:ind w:left="2247" w:hanging="360"/>
      </w:pPr>
    </w:lvl>
    <w:lvl w:ilvl="4" w:tplc="440A0019" w:tentative="1">
      <w:start w:val="1"/>
      <w:numFmt w:val="lowerLetter"/>
      <w:lvlText w:val="%5."/>
      <w:lvlJc w:val="left"/>
      <w:pPr>
        <w:ind w:left="2967" w:hanging="360"/>
      </w:pPr>
    </w:lvl>
    <w:lvl w:ilvl="5" w:tplc="440A001B" w:tentative="1">
      <w:start w:val="1"/>
      <w:numFmt w:val="lowerRoman"/>
      <w:lvlText w:val="%6."/>
      <w:lvlJc w:val="right"/>
      <w:pPr>
        <w:ind w:left="3687" w:hanging="180"/>
      </w:pPr>
    </w:lvl>
    <w:lvl w:ilvl="6" w:tplc="440A000F" w:tentative="1">
      <w:start w:val="1"/>
      <w:numFmt w:val="decimal"/>
      <w:lvlText w:val="%7."/>
      <w:lvlJc w:val="left"/>
      <w:pPr>
        <w:ind w:left="4407" w:hanging="360"/>
      </w:pPr>
    </w:lvl>
    <w:lvl w:ilvl="7" w:tplc="440A0019" w:tentative="1">
      <w:start w:val="1"/>
      <w:numFmt w:val="lowerLetter"/>
      <w:lvlText w:val="%8."/>
      <w:lvlJc w:val="left"/>
      <w:pPr>
        <w:ind w:left="5127" w:hanging="360"/>
      </w:pPr>
    </w:lvl>
    <w:lvl w:ilvl="8" w:tplc="440A001B" w:tentative="1">
      <w:start w:val="1"/>
      <w:numFmt w:val="lowerRoman"/>
      <w:lvlText w:val="%9."/>
      <w:lvlJc w:val="right"/>
      <w:pPr>
        <w:ind w:left="5847" w:hanging="180"/>
      </w:pPr>
    </w:lvl>
  </w:abstractNum>
  <w:abstractNum w:abstractNumId="13" w15:restartNumberingAfterBreak="0">
    <w:nsid w:val="1B606C37"/>
    <w:multiLevelType w:val="hybridMultilevel"/>
    <w:tmpl w:val="AA82ACEE"/>
    <w:lvl w:ilvl="0" w:tplc="B12EB05E">
      <w:start w:val="1"/>
      <w:numFmt w:val="bullet"/>
      <w:lvlText w:val="•"/>
      <w:lvlJc w:val="left"/>
      <w:pPr>
        <w:tabs>
          <w:tab w:val="num" w:pos="720"/>
        </w:tabs>
        <w:ind w:left="720" w:hanging="360"/>
      </w:pPr>
      <w:rPr>
        <w:rFonts w:ascii="Arial" w:hAnsi="Arial" w:hint="default"/>
      </w:rPr>
    </w:lvl>
    <w:lvl w:ilvl="1" w:tplc="A3D80258" w:tentative="1">
      <w:start w:val="1"/>
      <w:numFmt w:val="bullet"/>
      <w:lvlText w:val="•"/>
      <w:lvlJc w:val="left"/>
      <w:pPr>
        <w:tabs>
          <w:tab w:val="num" w:pos="1440"/>
        </w:tabs>
        <w:ind w:left="1440" w:hanging="360"/>
      </w:pPr>
      <w:rPr>
        <w:rFonts w:ascii="Arial" w:hAnsi="Arial" w:hint="default"/>
      </w:rPr>
    </w:lvl>
    <w:lvl w:ilvl="2" w:tplc="2480C9EA" w:tentative="1">
      <w:start w:val="1"/>
      <w:numFmt w:val="bullet"/>
      <w:lvlText w:val="•"/>
      <w:lvlJc w:val="left"/>
      <w:pPr>
        <w:tabs>
          <w:tab w:val="num" w:pos="2160"/>
        </w:tabs>
        <w:ind w:left="2160" w:hanging="360"/>
      </w:pPr>
      <w:rPr>
        <w:rFonts w:ascii="Arial" w:hAnsi="Arial" w:hint="default"/>
      </w:rPr>
    </w:lvl>
    <w:lvl w:ilvl="3" w:tplc="AD7ACEF4" w:tentative="1">
      <w:start w:val="1"/>
      <w:numFmt w:val="bullet"/>
      <w:lvlText w:val="•"/>
      <w:lvlJc w:val="left"/>
      <w:pPr>
        <w:tabs>
          <w:tab w:val="num" w:pos="2880"/>
        </w:tabs>
        <w:ind w:left="2880" w:hanging="360"/>
      </w:pPr>
      <w:rPr>
        <w:rFonts w:ascii="Arial" w:hAnsi="Arial" w:hint="default"/>
      </w:rPr>
    </w:lvl>
    <w:lvl w:ilvl="4" w:tplc="EBE687B0" w:tentative="1">
      <w:start w:val="1"/>
      <w:numFmt w:val="bullet"/>
      <w:lvlText w:val="•"/>
      <w:lvlJc w:val="left"/>
      <w:pPr>
        <w:tabs>
          <w:tab w:val="num" w:pos="3600"/>
        </w:tabs>
        <w:ind w:left="3600" w:hanging="360"/>
      </w:pPr>
      <w:rPr>
        <w:rFonts w:ascii="Arial" w:hAnsi="Arial" w:hint="default"/>
      </w:rPr>
    </w:lvl>
    <w:lvl w:ilvl="5" w:tplc="FBFCB608" w:tentative="1">
      <w:start w:val="1"/>
      <w:numFmt w:val="bullet"/>
      <w:lvlText w:val="•"/>
      <w:lvlJc w:val="left"/>
      <w:pPr>
        <w:tabs>
          <w:tab w:val="num" w:pos="4320"/>
        </w:tabs>
        <w:ind w:left="4320" w:hanging="360"/>
      </w:pPr>
      <w:rPr>
        <w:rFonts w:ascii="Arial" w:hAnsi="Arial" w:hint="default"/>
      </w:rPr>
    </w:lvl>
    <w:lvl w:ilvl="6" w:tplc="C9D0BEB6" w:tentative="1">
      <w:start w:val="1"/>
      <w:numFmt w:val="bullet"/>
      <w:lvlText w:val="•"/>
      <w:lvlJc w:val="left"/>
      <w:pPr>
        <w:tabs>
          <w:tab w:val="num" w:pos="5040"/>
        </w:tabs>
        <w:ind w:left="5040" w:hanging="360"/>
      </w:pPr>
      <w:rPr>
        <w:rFonts w:ascii="Arial" w:hAnsi="Arial" w:hint="default"/>
      </w:rPr>
    </w:lvl>
    <w:lvl w:ilvl="7" w:tplc="DA2456B6" w:tentative="1">
      <w:start w:val="1"/>
      <w:numFmt w:val="bullet"/>
      <w:lvlText w:val="•"/>
      <w:lvlJc w:val="left"/>
      <w:pPr>
        <w:tabs>
          <w:tab w:val="num" w:pos="5760"/>
        </w:tabs>
        <w:ind w:left="5760" w:hanging="360"/>
      </w:pPr>
      <w:rPr>
        <w:rFonts w:ascii="Arial" w:hAnsi="Arial" w:hint="default"/>
      </w:rPr>
    </w:lvl>
    <w:lvl w:ilvl="8" w:tplc="DA42B3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C86044"/>
    <w:multiLevelType w:val="hybridMultilevel"/>
    <w:tmpl w:val="C8A2735C"/>
    <w:lvl w:ilvl="0" w:tplc="AC62A8D8">
      <w:start w:val="1"/>
      <w:numFmt w:val="bullet"/>
      <w:lvlText w:val="•"/>
      <w:lvlJc w:val="left"/>
      <w:pPr>
        <w:tabs>
          <w:tab w:val="num" w:pos="360"/>
        </w:tabs>
        <w:ind w:left="360" w:hanging="360"/>
      </w:pPr>
      <w:rPr>
        <w:rFonts w:ascii="Arial" w:hAnsi="Arial" w:hint="default"/>
      </w:rPr>
    </w:lvl>
    <w:lvl w:ilvl="1" w:tplc="EDF698D2" w:tentative="1">
      <w:start w:val="1"/>
      <w:numFmt w:val="decimal"/>
      <w:lvlText w:val="%2."/>
      <w:lvlJc w:val="left"/>
      <w:pPr>
        <w:tabs>
          <w:tab w:val="num" w:pos="1080"/>
        </w:tabs>
        <w:ind w:left="1080" w:hanging="360"/>
      </w:pPr>
    </w:lvl>
    <w:lvl w:ilvl="2" w:tplc="362A44EA" w:tentative="1">
      <w:start w:val="1"/>
      <w:numFmt w:val="decimal"/>
      <w:lvlText w:val="%3."/>
      <w:lvlJc w:val="left"/>
      <w:pPr>
        <w:tabs>
          <w:tab w:val="num" w:pos="1800"/>
        </w:tabs>
        <w:ind w:left="1800" w:hanging="360"/>
      </w:pPr>
    </w:lvl>
    <w:lvl w:ilvl="3" w:tplc="2B6E676A" w:tentative="1">
      <w:start w:val="1"/>
      <w:numFmt w:val="decimal"/>
      <w:lvlText w:val="%4."/>
      <w:lvlJc w:val="left"/>
      <w:pPr>
        <w:tabs>
          <w:tab w:val="num" w:pos="2520"/>
        </w:tabs>
        <w:ind w:left="2520" w:hanging="360"/>
      </w:pPr>
    </w:lvl>
    <w:lvl w:ilvl="4" w:tplc="B006528E" w:tentative="1">
      <w:start w:val="1"/>
      <w:numFmt w:val="decimal"/>
      <w:lvlText w:val="%5."/>
      <w:lvlJc w:val="left"/>
      <w:pPr>
        <w:tabs>
          <w:tab w:val="num" w:pos="3240"/>
        </w:tabs>
        <w:ind w:left="3240" w:hanging="360"/>
      </w:pPr>
    </w:lvl>
    <w:lvl w:ilvl="5" w:tplc="A7783CFE" w:tentative="1">
      <w:start w:val="1"/>
      <w:numFmt w:val="decimal"/>
      <w:lvlText w:val="%6."/>
      <w:lvlJc w:val="left"/>
      <w:pPr>
        <w:tabs>
          <w:tab w:val="num" w:pos="3960"/>
        </w:tabs>
        <w:ind w:left="3960" w:hanging="360"/>
      </w:pPr>
    </w:lvl>
    <w:lvl w:ilvl="6" w:tplc="5EA0AEC6" w:tentative="1">
      <w:start w:val="1"/>
      <w:numFmt w:val="decimal"/>
      <w:lvlText w:val="%7."/>
      <w:lvlJc w:val="left"/>
      <w:pPr>
        <w:tabs>
          <w:tab w:val="num" w:pos="4680"/>
        </w:tabs>
        <w:ind w:left="4680" w:hanging="360"/>
      </w:pPr>
    </w:lvl>
    <w:lvl w:ilvl="7" w:tplc="5D948C2C" w:tentative="1">
      <w:start w:val="1"/>
      <w:numFmt w:val="decimal"/>
      <w:lvlText w:val="%8."/>
      <w:lvlJc w:val="left"/>
      <w:pPr>
        <w:tabs>
          <w:tab w:val="num" w:pos="5400"/>
        </w:tabs>
        <w:ind w:left="5400" w:hanging="360"/>
      </w:pPr>
    </w:lvl>
    <w:lvl w:ilvl="8" w:tplc="1626F0A4" w:tentative="1">
      <w:start w:val="1"/>
      <w:numFmt w:val="decimal"/>
      <w:lvlText w:val="%9."/>
      <w:lvlJc w:val="left"/>
      <w:pPr>
        <w:tabs>
          <w:tab w:val="num" w:pos="6120"/>
        </w:tabs>
        <w:ind w:left="6120" w:hanging="360"/>
      </w:pPr>
    </w:lvl>
  </w:abstractNum>
  <w:abstractNum w:abstractNumId="15" w15:restartNumberingAfterBreak="0">
    <w:nsid w:val="1E7C2C58"/>
    <w:multiLevelType w:val="hybridMultilevel"/>
    <w:tmpl w:val="F08A85AA"/>
    <w:lvl w:ilvl="0" w:tplc="7108AE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AA6CCC">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8CE92C">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78875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583E20">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D232CA">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EEAC4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CCDA1E">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C48520">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F2B6AD6"/>
    <w:multiLevelType w:val="hybridMultilevel"/>
    <w:tmpl w:val="80582FBE"/>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24632B08"/>
    <w:multiLevelType w:val="hybridMultilevel"/>
    <w:tmpl w:val="21EE15AC"/>
    <w:lvl w:ilvl="0" w:tplc="440A000F">
      <w:start w:val="1"/>
      <w:numFmt w:val="decimal"/>
      <w:lvlText w:val="%1."/>
      <w:lvlJc w:val="left"/>
      <w:pPr>
        <w:ind w:left="360" w:hanging="360"/>
      </w:pPr>
      <w:rPr>
        <w:rFont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8" w15:restartNumberingAfterBreak="0">
    <w:nsid w:val="27DF4A45"/>
    <w:multiLevelType w:val="hybridMultilevel"/>
    <w:tmpl w:val="0FCA3FD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BD966FD"/>
    <w:multiLevelType w:val="hybridMultilevel"/>
    <w:tmpl w:val="9FF64F2E"/>
    <w:lvl w:ilvl="0" w:tplc="4110514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EAA7B4F"/>
    <w:multiLevelType w:val="hybridMultilevel"/>
    <w:tmpl w:val="A656E4E4"/>
    <w:lvl w:ilvl="0" w:tplc="94364950">
      <w:start w:val="1"/>
      <w:numFmt w:val="bullet"/>
      <w:lvlText w:val="•"/>
      <w:lvlJc w:val="left"/>
      <w:pPr>
        <w:tabs>
          <w:tab w:val="num" w:pos="360"/>
        </w:tabs>
        <w:ind w:left="360" w:hanging="360"/>
      </w:pPr>
      <w:rPr>
        <w:rFonts w:ascii="Arial" w:hAnsi="Arial" w:hint="default"/>
      </w:rPr>
    </w:lvl>
    <w:lvl w:ilvl="1" w:tplc="F19CA16C" w:tentative="1">
      <w:start w:val="1"/>
      <w:numFmt w:val="bullet"/>
      <w:lvlText w:val="•"/>
      <w:lvlJc w:val="left"/>
      <w:pPr>
        <w:tabs>
          <w:tab w:val="num" w:pos="1080"/>
        </w:tabs>
        <w:ind w:left="1080" w:hanging="360"/>
      </w:pPr>
      <w:rPr>
        <w:rFonts w:ascii="Arial" w:hAnsi="Arial" w:hint="default"/>
      </w:rPr>
    </w:lvl>
    <w:lvl w:ilvl="2" w:tplc="159093EC" w:tentative="1">
      <w:start w:val="1"/>
      <w:numFmt w:val="bullet"/>
      <w:lvlText w:val="•"/>
      <w:lvlJc w:val="left"/>
      <w:pPr>
        <w:tabs>
          <w:tab w:val="num" w:pos="1800"/>
        </w:tabs>
        <w:ind w:left="1800" w:hanging="360"/>
      </w:pPr>
      <w:rPr>
        <w:rFonts w:ascii="Arial" w:hAnsi="Arial" w:hint="default"/>
      </w:rPr>
    </w:lvl>
    <w:lvl w:ilvl="3" w:tplc="4F3E7140" w:tentative="1">
      <w:start w:val="1"/>
      <w:numFmt w:val="bullet"/>
      <w:lvlText w:val="•"/>
      <w:lvlJc w:val="left"/>
      <w:pPr>
        <w:tabs>
          <w:tab w:val="num" w:pos="2520"/>
        </w:tabs>
        <w:ind w:left="2520" w:hanging="360"/>
      </w:pPr>
      <w:rPr>
        <w:rFonts w:ascii="Arial" w:hAnsi="Arial" w:hint="default"/>
      </w:rPr>
    </w:lvl>
    <w:lvl w:ilvl="4" w:tplc="2CAE5752" w:tentative="1">
      <w:start w:val="1"/>
      <w:numFmt w:val="bullet"/>
      <w:lvlText w:val="•"/>
      <w:lvlJc w:val="left"/>
      <w:pPr>
        <w:tabs>
          <w:tab w:val="num" w:pos="3240"/>
        </w:tabs>
        <w:ind w:left="3240" w:hanging="360"/>
      </w:pPr>
      <w:rPr>
        <w:rFonts w:ascii="Arial" w:hAnsi="Arial" w:hint="default"/>
      </w:rPr>
    </w:lvl>
    <w:lvl w:ilvl="5" w:tplc="6166E12A" w:tentative="1">
      <w:start w:val="1"/>
      <w:numFmt w:val="bullet"/>
      <w:lvlText w:val="•"/>
      <w:lvlJc w:val="left"/>
      <w:pPr>
        <w:tabs>
          <w:tab w:val="num" w:pos="3960"/>
        </w:tabs>
        <w:ind w:left="3960" w:hanging="360"/>
      </w:pPr>
      <w:rPr>
        <w:rFonts w:ascii="Arial" w:hAnsi="Arial" w:hint="default"/>
      </w:rPr>
    </w:lvl>
    <w:lvl w:ilvl="6" w:tplc="BEAA1A7C" w:tentative="1">
      <w:start w:val="1"/>
      <w:numFmt w:val="bullet"/>
      <w:lvlText w:val="•"/>
      <w:lvlJc w:val="left"/>
      <w:pPr>
        <w:tabs>
          <w:tab w:val="num" w:pos="4680"/>
        </w:tabs>
        <w:ind w:left="4680" w:hanging="360"/>
      </w:pPr>
      <w:rPr>
        <w:rFonts w:ascii="Arial" w:hAnsi="Arial" w:hint="default"/>
      </w:rPr>
    </w:lvl>
    <w:lvl w:ilvl="7" w:tplc="8FE0152A" w:tentative="1">
      <w:start w:val="1"/>
      <w:numFmt w:val="bullet"/>
      <w:lvlText w:val="•"/>
      <w:lvlJc w:val="left"/>
      <w:pPr>
        <w:tabs>
          <w:tab w:val="num" w:pos="5400"/>
        </w:tabs>
        <w:ind w:left="5400" w:hanging="360"/>
      </w:pPr>
      <w:rPr>
        <w:rFonts w:ascii="Arial" w:hAnsi="Arial" w:hint="default"/>
      </w:rPr>
    </w:lvl>
    <w:lvl w:ilvl="8" w:tplc="6620481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0FE2F34"/>
    <w:multiLevelType w:val="hybridMultilevel"/>
    <w:tmpl w:val="5A947904"/>
    <w:lvl w:ilvl="0" w:tplc="16948AFE">
      <w:start w:val="1"/>
      <w:numFmt w:val="bullet"/>
      <w:lvlText w:val="•"/>
      <w:lvlJc w:val="left"/>
      <w:pPr>
        <w:tabs>
          <w:tab w:val="num" w:pos="360"/>
        </w:tabs>
        <w:ind w:left="360" w:hanging="360"/>
      </w:pPr>
      <w:rPr>
        <w:rFonts w:ascii="Arial" w:hAnsi="Arial" w:hint="default"/>
      </w:rPr>
    </w:lvl>
    <w:lvl w:ilvl="1" w:tplc="B23C4C22" w:tentative="1">
      <w:start w:val="1"/>
      <w:numFmt w:val="bullet"/>
      <w:lvlText w:val="•"/>
      <w:lvlJc w:val="left"/>
      <w:pPr>
        <w:tabs>
          <w:tab w:val="num" w:pos="1080"/>
        </w:tabs>
        <w:ind w:left="1080" w:hanging="360"/>
      </w:pPr>
      <w:rPr>
        <w:rFonts w:ascii="Arial" w:hAnsi="Arial" w:hint="default"/>
      </w:rPr>
    </w:lvl>
    <w:lvl w:ilvl="2" w:tplc="299EDD70" w:tentative="1">
      <w:start w:val="1"/>
      <w:numFmt w:val="bullet"/>
      <w:lvlText w:val="•"/>
      <w:lvlJc w:val="left"/>
      <w:pPr>
        <w:tabs>
          <w:tab w:val="num" w:pos="1800"/>
        </w:tabs>
        <w:ind w:left="1800" w:hanging="360"/>
      </w:pPr>
      <w:rPr>
        <w:rFonts w:ascii="Arial" w:hAnsi="Arial" w:hint="default"/>
      </w:rPr>
    </w:lvl>
    <w:lvl w:ilvl="3" w:tplc="B888BED6" w:tentative="1">
      <w:start w:val="1"/>
      <w:numFmt w:val="bullet"/>
      <w:lvlText w:val="•"/>
      <w:lvlJc w:val="left"/>
      <w:pPr>
        <w:tabs>
          <w:tab w:val="num" w:pos="2520"/>
        </w:tabs>
        <w:ind w:left="2520" w:hanging="360"/>
      </w:pPr>
      <w:rPr>
        <w:rFonts w:ascii="Arial" w:hAnsi="Arial" w:hint="default"/>
      </w:rPr>
    </w:lvl>
    <w:lvl w:ilvl="4" w:tplc="D35614FE" w:tentative="1">
      <w:start w:val="1"/>
      <w:numFmt w:val="bullet"/>
      <w:lvlText w:val="•"/>
      <w:lvlJc w:val="left"/>
      <w:pPr>
        <w:tabs>
          <w:tab w:val="num" w:pos="3240"/>
        </w:tabs>
        <w:ind w:left="3240" w:hanging="360"/>
      </w:pPr>
      <w:rPr>
        <w:rFonts w:ascii="Arial" w:hAnsi="Arial" w:hint="default"/>
      </w:rPr>
    </w:lvl>
    <w:lvl w:ilvl="5" w:tplc="B0DA4B1E" w:tentative="1">
      <w:start w:val="1"/>
      <w:numFmt w:val="bullet"/>
      <w:lvlText w:val="•"/>
      <w:lvlJc w:val="left"/>
      <w:pPr>
        <w:tabs>
          <w:tab w:val="num" w:pos="3960"/>
        </w:tabs>
        <w:ind w:left="3960" w:hanging="360"/>
      </w:pPr>
      <w:rPr>
        <w:rFonts w:ascii="Arial" w:hAnsi="Arial" w:hint="default"/>
      </w:rPr>
    </w:lvl>
    <w:lvl w:ilvl="6" w:tplc="3E7230E2" w:tentative="1">
      <w:start w:val="1"/>
      <w:numFmt w:val="bullet"/>
      <w:lvlText w:val="•"/>
      <w:lvlJc w:val="left"/>
      <w:pPr>
        <w:tabs>
          <w:tab w:val="num" w:pos="4680"/>
        </w:tabs>
        <w:ind w:left="4680" w:hanging="360"/>
      </w:pPr>
      <w:rPr>
        <w:rFonts w:ascii="Arial" w:hAnsi="Arial" w:hint="default"/>
      </w:rPr>
    </w:lvl>
    <w:lvl w:ilvl="7" w:tplc="C41C0B8A" w:tentative="1">
      <w:start w:val="1"/>
      <w:numFmt w:val="bullet"/>
      <w:lvlText w:val="•"/>
      <w:lvlJc w:val="left"/>
      <w:pPr>
        <w:tabs>
          <w:tab w:val="num" w:pos="5400"/>
        </w:tabs>
        <w:ind w:left="5400" w:hanging="360"/>
      </w:pPr>
      <w:rPr>
        <w:rFonts w:ascii="Arial" w:hAnsi="Arial" w:hint="default"/>
      </w:rPr>
    </w:lvl>
    <w:lvl w:ilvl="8" w:tplc="10BE8F86"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2731F6F"/>
    <w:multiLevelType w:val="hybridMultilevel"/>
    <w:tmpl w:val="3AEE22F4"/>
    <w:lvl w:ilvl="0" w:tplc="2D2EAEBA">
      <w:start w:val="1"/>
      <w:numFmt w:val="bullet"/>
      <w:lvlText w:val="•"/>
      <w:lvlJc w:val="left"/>
      <w:pPr>
        <w:tabs>
          <w:tab w:val="num" w:pos="720"/>
        </w:tabs>
        <w:ind w:left="720" w:hanging="360"/>
      </w:pPr>
      <w:rPr>
        <w:rFonts w:ascii="Arial" w:hAnsi="Arial" w:hint="default"/>
      </w:rPr>
    </w:lvl>
    <w:lvl w:ilvl="1" w:tplc="B560CD60" w:tentative="1">
      <w:start w:val="1"/>
      <w:numFmt w:val="bullet"/>
      <w:lvlText w:val="•"/>
      <w:lvlJc w:val="left"/>
      <w:pPr>
        <w:tabs>
          <w:tab w:val="num" w:pos="1440"/>
        </w:tabs>
        <w:ind w:left="1440" w:hanging="360"/>
      </w:pPr>
      <w:rPr>
        <w:rFonts w:ascii="Arial" w:hAnsi="Arial" w:hint="default"/>
      </w:rPr>
    </w:lvl>
    <w:lvl w:ilvl="2" w:tplc="58F41250" w:tentative="1">
      <w:start w:val="1"/>
      <w:numFmt w:val="bullet"/>
      <w:lvlText w:val="•"/>
      <w:lvlJc w:val="left"/>
      <w:pPr>
        <w:tabs>
          <w:tab w:val="num" w:pos="2160"/>
        </w:tabs>
        <w:ind w:left="2160" w:hanging="360"/>
      </w:pPr>
      <w:rPr>
        <w:rFonts w:ascii="Arial" w:hAnsi="Arial" w:hint="default"/>
      </w:rPr>
    </w:lvl>
    <w:lvl w:ilvl="3" w:tplc="DEF289F4" w:tentative="1">
      <w:start w:val="1"/>
      <w:numFmt w:val="bullet"/>
      <w:lvlText w:val="•"/>
      <w:lvlJc w:val="left"/>
      <w:pPr>
        <w:tabs>
          <w:tab w:val="num" w:pos="2880"/>
        </w:tabs>
        <w:ind w:left="2880" w:hanging="360"/>
      </w:pPr>
      <w:rPr>
        <w:rFonts w:ascii="Arial" w:hAnsi="Arial" w:hint="default"/>
      </w:rPr>
    </w:lvl>
    <w:lvl w:ilvl="4" w:tplc="E408A6E8" w:tentative="1">
      <w:start w:val="1"/>
      <w:numFmt w:val="bullet"/>
      <w:lvlText w:val="•"/>
      <w:lvlJc w:val="left"/>
      <w:pPr>
        <w:tabs>
          <w:tab w:val="num" w:pos="3600"/>
        </w:tabs>
        <w:ind w:left="3600" w:hanging="360"/>
      </w:pPr>
      <w:rPr>
        <w:rFonts w:ascii="Arial" w:hAnsi="Arial" w:hint="default"/>
      </w:rPr>
    </w:lvl>
    <w:lvl w:ilvl="5" w:tplc="BC06DCE0" w:tentative="1">
      <w:start w:val="1"/>
      <w:numFmt w:val="bullet"/>
      <w:lvlText w:val="•"/>
      <w:lvlJc w:val="left"/>
      <w:pPr>
        <w:tabs>
          <w:tab w:val="num" w:pos="4320"/>
        </w:tabs>
        <w:ind w:left="4320" w:hanging="360"/>
      </w:pPr>
      <w:rPr>
        <w:rFonts w:ascii="Arial" w:hAnsi="Arial" w:hint="default"/>
      </w:rPr>
    </w:lvl>
    <w:lvl w:ilvl="6" w:tplc="17C42820" w:tentative="1">
      <w:start w:val="1"/>
      <w:numFmt w:val="bullet"/>
      <w:lvlText w:val="•"/>
      <w:lvlJc w:val="left"/>
      <w:pPr>
        <w:tabs>
          <w:tab w:val="num" w:pos="5040"/>
        </w:tabs>
        <w:ind w:left="5040" w:hanging="360"/>
      </w:pPr>
      <w:rPr>
        <w:rFonts w:ascii="Arial" w:hAnsi="Arial" w:hint="default"/>
      </w:rPr>
    </w:lvl>
    <w:lvl w:ilvl="7" w:tplc="D6DC56BE" w:tentative="1">
      <w:start w:val="1"/>
      <w:numFmt w:val="bullet"/>
      <w:lvlText w:val="•"/>
      <w:lvlJc w:val="left"/>
      <w:pPr>
        <w:tabs>
          <w:tab w:val="num" w:pos="5760"/>
        </w:tabs>
        <w:ind w:left="5760" w:hanging="360"/>
      </w:pPr>
      <w:rPr>
        <w:rFonts w:ascii="Arial" w:hAnsi="Arial" w:hint="default"/>
      </w:rPr>
    </w:lvl>
    <w:lvl w:ilvl="8" w:tplc="2D36D2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87595F"/>
    <w:multiLevelType w:val="hybridMultilevel"/>
    <w:tmpl w:val="C3BC9328"/>
    <w:lvl w:ilvl="0" w:tplc="FE546D54">
      <w:start w:val="1"/>
      <w:numFmt w:val="bullet"/>
      <w:lvlText w:val="•"/>
      <w:lvlJc w:val="left"/>
      <w:pPr>
        <w:tabs>
          <w:tab w:val="num" w:pos="360"/>
        </w:tabs>
        <w:ind w:left="360" w:hanging="360"/>
      </w:pPr>
      <w:rPr>
        <w:rFonts w:ascii="Arial" w:hAnsi="Arial" w:hint="default"/>
      </w:rPr>
    </w:lvl>
    <w:lvl w:ilvl="1" w:tplc="88047584" w:tentative="1">
      <w:start w:val="1"/>
      <w:numFmt w:val="bullet"/>
      <w:lvlText w:val="•"/>
      <w:lvlJc w:val="left"/>
      <w:pPr>
        <w:tabs>
          <w:tab w:val="num" w:pos="1080"/>
        </w:tabs>
        <w:ind w:left="1080" w:hanging="360"/>
      </w:pPr>
      <w:rPr>
        <w:rFonts w:ascii="Arial" w:hAnsi="Arial" w:hint="default"/>
      </w:rPr>
    </w:lvl>
    <w:lvl w:ilvl="2" w:tplc="B1CEC016" w:tentative="1">
      <w:start w:val="1"/>
      <w:numFmt w:val="bullet"/>
      <w:lvlText w:val="•"/>
      <w:lvlJc w:val="left"/>
      <w:pPr>
        <w:tabs>
          <w:tab w:val="num" w:pos="1800"/>
        </w:tabs>
        <w:ind w:left="1800" w:hanging="360"/>
      </w:pPr>
      <w:rPr>
        <w:rFonts w:ascii="Arial" w:hAnsi="Arial" w:hint="default"/>
      </w:rPr>
    </w:lvl>
    <w:lvl w:ilvl="3" w:tplc="9C90C1D4" w:tentative="1">
      <w:start w:val="1"/>
      <w:numFmt w:val="bullet"/>
      <w:lvlText w:val="•"/>
      <w:lvlJc w:val="left"/>
      <w:pPr>
        <w:tabs>
          <w:tab w:val="num" w:pos="2520"/>
        </w:tabs>
        <w:ind w:left="2520" w:hanging="360"/>
      </w:pPr>
      <w:rPr>
        <w:rFonts w:ascii="Arial" w:hAnsi="Arial" w:hint="default"/>
      </w:rPr>
    </w:lvl>
    <w:lvl w:ilvl="4" w:tplc="82CA19A0" w:tentative="1">
      <w:start w:val="1"/>
      <w:numFmt w:val="bullet"/>
      <w:lvlText w:val="•"/>
      <w:lvlJc w:val="left"/>
      <w:pPr>
        <w:tabs>
          <w:tab w:val="num" w:pos="3240"/>
        </w:tabs>
        <w:ind w:left="3240" w:hanging="360"/>
      </w:pPr>
      <w:rPr>
        <w:rFonts w:ascii="Arial" w:hAnsi="Arial" w:hint="default"/>
      </w:rPr>
    </w:lvl>
    <w:lvl w:ilvl="5" w:tplc="87F8C598" w:tentative="1">
      <w:start w:val="1"/>
      <w:numFmt w:val="bullet"/>
      <w:lvlText w:val="•"/>
      <w:lvlJc w:val="left"/>
      <w:pPr>
        <w:tabs>
          <w:tab w:val="num" w:pos="3960"/>
        </w:tabs>
        <w:ind w:left="3960" w:hanging="360"/>
      </w:pPr>
      <w:rPr>
        <w:rFonts w:ascii="Arial" w:hAnsi="Arial" w:hint="default"/>
      </w:rPr>
    </w:lvl>
    <w:lvl w:ilvl="6" w:tplc="F9D03C88" w:tentative="1">
      <w:start w:val="1"/>
      <w:numFmt w:val="bullet"/>
      <w:lvlText w:val="•"/>
      <w:lvlJc w:val="left"/>
      <w:pPr>
        <w:tabs>
          <w:tab w:val="num" w:pos="4680"/>
        </w:tabs>
        <w:ind w:left="4680" w:hanging="360"/>
      </w:pPr>
      <w:rPr>
        <w:rFonts w:ascii="Arial" w:hAnsi="Arial" w:hint="default"/>
      </w:rPr>
    </w:lvl>
    <w:lvl w:ilvl="7" w:tplc="B806343C" w:tentative="1">
      <w:start w:val="1"/>
      <w:numFmt w:val="bullet"/>
      <w:lvlText w:val="•"/>
      <w:lvlJc w:val="left"/>
      <w:pPr>
        <w:tabs>
          <w:tab w:val="num" w:pos="5400"/>
        </w:tabs>
        <w:ind w:left="5400" w:hanging="360"/>
      </w:pPr>
      <w:rPr>
        <w:rFonts w:ascii="Arial" w:hAnsi="Arial" w:hint="default"/>
      </w:rPr>
    </w:lvl>
    <w:lvl w:ilvl="8" w:tplc="59A0E60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573294F"/>
    <w:multiLevelType w:val="hybridMultilevel"/>
    <w:tmpl w:val="DC22B5F0"/>
    <w:lvl w:ilvl="0" w:tplc="574EBE5A">
      <w:start w:val="1"/>
      <w:numFmt w:val="bullet"/>
      <w:lvlText w:val="•"/>
      <w:lvlJc w:val="left"/>
      <w:pPr>
        <w:tabs>
          <w:tab w:val="num" w:pos="360"/>
        </w:tabs>
        <w:ind w:left="360" w:hanging="360"/>
      </w:pPr>
      <w:rPr>
        <w:rFonts w:ascii="Arial" w:hAnsi="Arial" w:hint="default"/>
      </w:rPr>
    </w:lvl>
    <w:lvl w:ilvl="1" w:tplc="FEDE39A8">
      <w:start w:val="1"/>
      <w:numFmt w:val="bullet"/>
      <w:lvlText w:val="•"/>
      <w:lvlJc w:val="left"/>
      <w:pPr>
        <w:tabs>
          <w:tab w:val="num" w:pos="1080"/>
        </w:tabs>
        <w:ind w:left="1080" w:hanging="360"/>
      </w:pPr>
      <w:rPr>
        <w:rFonts w:ascii="Arial" w:hAnsi="Arial" w:hint="default"/>
      </w:rPr>
    </w:lvl>
    <w:lvl w:ilvl="2" w:tplc="4D24D0EC" w:tentative="1">
      <w:start w:val="1"/>
      <w:numFmt w:val="bullet"/>
      <w:lvlText w:val="•"/>
      <w:lvlJc w:val="left"/>
      <w:pPr>
        <w:tabs>
          <w:tab w:val="num" w:pos="1800"/>
        </w:tabs>
        <w:ind w:left="1800" w:hanging="360"/>
      </w:pPr>
      <w:rPr>
        <w:rFonts w:ascii="Arial" w:hAnsi="Arial" w:hint="default"/>
      </w:rPr>
    </w:lvl>
    <w:lvl w:ilvl="3" w:tplc="8CCAB864" w:tentative="1">
      <w:start w:val="1"/>
      <w:numFmt w:val="bullet"/>
      <w:lvlText w:val="•"/>
      <w:lvlJc w:val="left"/>
      <w:pPr>
        <w:tabs>
          <w:tab w:val="num" w:pos="2520"/>
        </w:tabs>
        <w:ind w:left="2520" w:hanging="360"/>
      </w:pPr>
      <w:rPr>
        <w:rFonts w:ascii="Arial" w:hAnsi="Arial" w:hint="default"/>
      </w:rPr>
    </w:lvl>
    <w:lvl w:ilvl="4" w:tplc="638EAD3A" w:tentative="1">
      <w:start w:val="1"/>
      <w:numFmt w:val="bullet"/>
      <w:lvlText w:val="•"/>
      <w:lvlJc w:val="left"/>
      <w:pPr>
        <w:tabs>
          <w:tab w:val="num" w:pos="3240"/>
        </w:tabs>
        <w:ind w:left="3240" w:hanging="360"/>
      </w:pPr>
      <w:rPr>
        <w:rFonts w:ascii="Arial" w:hAnsi="Arial" w:hint="default"/>
      </w:rPr>
    </w:lvl>
    <w:lvl w:ilvl="5" w:tplc="F4D2C766" w:tentative="1">
      <w:start w:val="1"/>
      <w:numFmt w:val="bullet"/>
      <w:lvlText w:val="•"/>
      <w:lvlJc w:val="left"/>
      <w:pPr>
        <w:tabs>
          <w:tab w:val="num" w:pos="3960"/>
        </w:tabs>
        <w:ind w:left="3960" w:hanging="360"/>
      </w:pPr>
      <w:rPr>
        <w:rFonts w:ascii="Arial" w:hAnsi="Arial" w:hint="default"/>
      </w:rPr>
    </w:lvl>
    <w:lvl w:ilvl="6" w:tplc="5044D5DC" w:tentative="1">
      <w:start w:val="1"/>
      <w:numFmt w:val="bullet"/>
      <w:lvlText w:val="•"/>
      <w:lvlJc w:val="left"/>
      <w:pPr>
        <w:tabs>
          <w:tab w:val="num" w:pos="4680"/>
        </w:tabs>
        <w:ind w:left="4680" w:hanging="360"/>
      </w:pPr>
      <w:rPr>
        <w:rFonts w:ascii="Arial" w:hAnsi="Arial" w:hint="default"/>
      </w:rPr>
    </w:lvl>
    <w:lvl w:ilvl="7" w:tplc="DEB8CF9A" w:tentative="1">
      <w:start w:val="1"/>
      <w:numFmt w:val="bullet"/>
      <w:lvlText w:val="•"/>
      <w:lvlJc w:val="left"/>
      <w:pPr>
        <w:tabs>
          <w:tab w:val="num" w:pos="5400"/>
        </w:tabs>
        <w:ind w:left="5400" w:hanging="360"/>
      </w:pPr>
      <w:rPr>
        <w:rFonts w:ascii="Arial" w:hAnsi="Arial" w:hint="default"/>
      </w:rPr>
    </w:lvl>
    <w:lvl w:ilvl="8" w:tplc="E1949AA6"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7340B4F"/>
    <w:multiLevelType w:val="hybridMultilevel"/>
    <w:tmpl w:val="18C0BB80"/>
    <w:lvl w:ilvl="0" w:tplc="1F7AE366">
      <w:start w:val="1"/>
      <w:numFmt w:val="bullet"/>
      <w:lvlText w:val="-"/>
      <w:lvlJc w:val="left"/>
      <w:pPr>
        <w:ind w:left="360" w:hanging="360"/>
      </w:pPr>
      <w:rPr>
        <w:rFonts w:ascii="Arial" w:hAnsi="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39DC61AC"/>
    <w:multiLevelType w:val="hybridMultilevel"/>
    <w:tmpl w:val="25B2944E"/>
    <w:lvl w:ilvl="0" w:tplc="0C489310">
      <w:start w:val="1"/>
      <w:numFmt w:val="decimal"/>
      <w:lvlText w:val="%1."/>
      <w:lvlJc w:val="left"/>
      <w:pPr>
        <w:ind w:left="502" w:hanging="360"/>
      </w:pPr>
      <w:rPr>
        <w:color w:val="auto"/>
        <w:sz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7" w15:restartNumberingAfterBreak="0">
    <w:nsid w:val="3A1E48D7"/>
    <w:multiLevelType w:val="hybridMultilevel"/>
    <w:tmpl w:val="58E813A4"/>
    <w:lvl w:ilvl="0" w:tplc="F7ECD11A">
      <w:start w:val="1"/>
      <w:numFmt w:val="bullet"/>
      <w:lvlText w:val="•"/>
      <w:lvlJc w:val="left"/>
      <w:pPr>
        <w:tabs>
          <w:tab w:val="num" w:pos="360"/>
        </w:tabs>
        <w:ind w:left="360" w:hanging="360"/>
      </w:pPr>
      <w:rPr>
        <w:rFonts w:ascii="Arial" w:hAnsi="Arial" w:hint="default"/>
      </w:rPr>
    </w:lvl>
    <w:lvl w:ilvl="1" w:tplc="6512FC46" w:tentative="1">
      <w:start w:val="1"/>
      <w:numFmt w:val="bullet"/>
      <w:lvlText w:val="•"/>
      <w:lvlJc w:val="left"/>
      <w:pPr>
        <w:tabs>
          <w:tab w:val="num" w:pos="1080"/>
        </w:tabs>
        <w:ind w:left="1080" w:hanging="360"/>
      </w:pPr>
      <w:rPr>
        <w:rFonts w:ascii="Arial" w:hAnsi="Arial" w:hint="default"/>
      </w:rPr>
    </w:lvl>
    <w:lvl w:ilvl="2" w:tplc="D3B20D40" w:tentative="1">
      <w:start w:val="1"/>
      <w:numFmt w:val="bullet"/>
      <w:lvlText w:val="•"/>
      <w:lvlJc w:val="left"/>
      <w:pPr>
        <w:tabs>
          <w:tab w:val="num" w:pos="1800"/>
        </w:tabs>
        <w:ind w:left="1800" w:hanging="360"/>
      </w:pPr>
      <w:rPr>
        <w:rFonts w:ascii="Arial" w:hAnsi="Arial" w:hint="default"/>
      </w:rPr>
    </w:lvl>
    <w:lvl w:ilvl="3" w:tplc="A55AFD1C" w:tentative="1">
      <w:start w:val="1"/>
      <w:numFmt w:val="bullet"/>
      <w:lvlText w:val="•"/>
      <w:lvlJc w:val="left"/>
      <w:pPr>
        <w:tabs>
          <w:tab w:val="num" w:pos="2520"/>
        </w:tabs>
        <w:ind w:left="2520" w:hanging="360"/>
      </w:pPr>
      <w:rPr>
        <w:rFonts w:ascii="Arial" w:hAnsi="Arial" w:hint="default"/>
      </w:rPr>
    </w:lvl>
    <w:lvl w:ilvl="4" w:tplc="AF92168C" w:tentative="1">
      <w:start w:val="1"/>
      <w:numFmt w:val="bullet"/>
      <w:lvlText w:val="•"/>
      <w:lvlJc w:val="left"/>
      <w:pPr>
        <w:tabs>
          <w:tab w:val="num" w:pos="3240"/>
        </w:tabs>
        <w:ind w:left="3240" w:hanging="360"/>
      </w:pPr>
      <w:rPr>
        <w:rFonts w:ascii="Arial" w:hAnsi="Arial" w:hint="default"/>
      </w:rPr>
    </w:lvl>
    <w:lvl w:ilvl="5" w:tplc="580E9600" w:tentative="1">
      <w:start w:val="1"/>
      <w:numFmt w:val="bullet"/>
      <w:lvlText w:val="•"/>
      <w:lvlJc w:val="left"/>
      <w:pPr>
        <w:tabs>
          <w:tab w:val="num" w:pos="3960"/>
        </w:tabs>
        <w:ind w:left="3960" w:hanging="360"/>
      </w:pPr>
      <w:rPr>
        <w:rFonts w:ascii="Arial" w:hAnsi="Arial" w:hint="default"/>
      </w:rPr>
    </w:lvl>
    <w:lvl w:ilvl="6" w:tplc="FF3E769C" w:tentative="1">
      <w:start w:val="1"/>
      <w:numFmt w:val="bullet"/>
      <w:lvlText w:val="•"/>
      <w:lvlJc w:val="left"/>
      <w:pPr>
        <w:tabs>
          <w:tab w:val="num" w:pos="4680"/>
        </w:tabs>
        <w:ind w:left="4680" w:hanging="360"/>
      </w:pPr>
      <w:rPr>
        <w:rFonts w:ascii="Arial" w:hAnsi="Arial" w:hint="default"/>
      </w:rPr>
    </w:lvl>
    <w:lvl w:ilvl="7" w:tplc="AE28E188" w:tentative="1">
      <w:start w:val="1"/>
      <w:numFmt w:val="bullet"/>
      <w:lvlText w:val="•"/>
      <w:lvlJc w:val="left"/>
      <w:pPr>
        <w:tabs>
          <w:tab w:val="num" w:pos="5400"/>
        </w:tabs>
        <w:ind w:left="5400" w:hanging="360"/>
      </w:pPr>
      <w:rPr>
        <w:rFonts w:ascii="Arial" w:hAnsi="Arial" w:hint="default"/>
      </w:rPr>
    </w:lvl>
    <w:lvl w:ilvl="8" w:tplc="DAF2223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AD81DC2"/>
    <w:multiLevelType w:val="hybridMultilevel"/>
    <w:tmpl w:val="B8DC57B2"/>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41260F82"/>
    <w:multiLevelType w:val="hybridMultilevel"/>
    <w:tmpl w:val="606EB7D0"/>
    <w:lvl w:ilvl="0" w:tplc="1F7AE366">
      <w:start w:val="1"/>
      <w:numFmt w:val="bullet"/>
      <w:lvlText w:val="-"/>
      <w:lvlJc w:val="left"/>
      <w:pPr>
        <w:tabs>
          <w:tab w:val="num" w:pos="360"/>
        </w:tabs>
        <w:ind w:left="360" w:hanging="360"/>
      </w:pPr>
      <w:rPr>
        <w:rFonts w:ascii="Arial" w:hAnsi="Arial" w:hint="default"/>
      </w:rPr>
    </w:lvl>
    <w:lvl w:ilvl="1" w:tplc="B5FC1C92" w:tentative="1">
      <w:start w:val="1"/>
      <w:numFmt w:val="bullet"/>
      <w:lvlText w:val="•"/>
      <w:lvlJc w:val="left"/>
      <w:pPr>
        <w:tabs>
          <w:tab w:val="num" w:pos="1080"/>
        </w:tabs>
        <w:ind w:left="1080" w:hanging="360"/>
      </w:pPr>
      <w:rPr>
        <w:rFonts w:ascii="Arial" w:hAnsi="Arial" w:hint="default"/>
      </w:rPr>
    </w:lvl>
    <w:lvl w:ilvl="2" w:tplc="85A0D6E8" w:tentative="1">
      <w:start w:val="1"/>
      <w:numFmt w:val="bullet"/>
      <w:lvlText w:val="•"/>
      <w:lvlJc w:val="left"/>
      <w:pPr>
        <w:tabs>
          <w:tab w:val="num" w:pos="1800"/>
        </w:tabs>
        <w:ind w:left="1800" w:hanging="360"/>
      </w:pPr>
      <w:rPr>
        <w:rFonts w:ascii="Arial" w:hAnsi="Arial" w:hint="default"/>
      </w:rPr>
    </w:lvl>
    <w:lvl w:ilvl="3" w:tplc="159C7CD0" w:tentative="1">
      <w:start w:val="1"/>
      <w:numFmt w:val="bullet"/>
      <w:lvlText w:val="•"/>
      <w:lvlJc w:val="left"/>
      <w:pPr>
        <w:tabs>
          <w:tab w:val="num" w:pos="2520"/>
        </w:tabs>
        <w:ind w:left="2520" w:hanging="360"/>
      </w:pPr>
      <w:rPr>
        <w:rFonts w:ascii="Arial" w:hAnsi="Arial" w:hint="default"/>
      </w:rPr>
    </w:lvl>
    <w:lvl w:ilvl="4" w:tplc="CE2A965E" w:tentative="1">
      <w:start w:val="1"/>
      <w:numFmt w:val="bullet"/>
      <w:lvlText w:val="•"/>
      <w:lvlJc w:val="left"/>
      <w:pPr>
        <w:tabs>
          <w:tab w:val="num" w:pos="3240"/>
        </w:tabs>
        <w:ind w:left="3240" w:hanging="360"/>
      </w:pPr>
      <w:rPr>
        <w:rFonts w:ascii="Arial" w:hAnsi="Arial" w:hint="default"/>
      </w:rPr>
    </w:lvl>
    <w:lvl w:ilvl="5" w:tplc="2FFEA018" w:tentative="1">
      <w:start w:val="1"/>
      <w:numFmt w:val="bullet"/>
      <w:lvlText w:val="•"/>
      <w:lvlJc w:val="left"/>
      <w:pPr>
        <w:tabs>
          <w:tab w:val="num" w:pos="3960"/>
        </w:tabs>
        <w:ind w:left="3960" w:hanging="360"/>
      </w:pPr>
      <w:rPr>
        <w:rFonts w:ascii="Arial" w:hAnsi="Arial" w:hint="default"/>
      </w:rPr>
    </w:lvl>
    <w:lvl w:ilvl="6" w:tplc="291EEDC0" w:tentative="1">
      <w:start w:val="1"/>
      <w:numFmt w:val="bullet"/>
      <w:lvlText w:val="•"/>
      <w:lvlJc w:val="left"/>
      <w:pPr>
        <w:tabs>
          <w:tab w:val="num" w:pos="4680"/>
        </w:tabs>
        <w:ind w:left="4680" w:hanging="360"/>
      </w:pPr>
      <w:rPr>
        <w:rFonts w:ascii="Arial" w:hAnsi="Arial" w:hint="default"/>
      </w:rPr>
    </w:lvl>
    <w:lvl w:ilvl="7" w:tplc="86247AA0" w:tentative="1">
      <w:start w:val="1"/>
      <w:numFmt w:val="bullet"/>
      <w:lvlText w:val="•"/>
      <w:lvlJc w:val="left"/>
      <w:pPr>
        <w:tabs>
          <w:tab w:val="num" w:pos="5400"/>
        </w:tabs>
        <w:ind w:left="5400" w:hanging="360"/>
      </w:pPr>
      <w:rPr>
        <w:rFonts w:ascii="Arial" w:hAnsi="Arial" w:hint="default"/>
      </w:rPr>
    </w:lvl>
    <w:lvl w:ilvl="8" w:tplc="B942C604"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18D0DB0"/>
    <w:multiLevelType w:val="hybridMultilevel"/>
    <w:tmpl w:val="73EC994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415111D"/>
    <w:multiLevelType w:val="hybridMultilevel"/>
    <w:tmpl w:val="83002C00"/>
    <w:lvl w:ilvl="0" w:tplc="7E2A7648">
      <w:start w:val="1"/>
      <w:numFmt w:val="bullet"/>
      <w:lvlText w:val="•"/>
      <w:lvlJc w:val="left"/>
      <w:pPr>
        <w:tabs>
          <w:tab w:val="num" w:pos="360"/>
        </w:tabs>
        <w:ind w:left="360" w:hanging="360"/>
      </w:pPr>
      <w:rPr>
        <w:rFonts w:ascii="Arial" w:hAnsi="Arial" w:hint="default"/>
      </w:rPr>
    </w:lvl>
    <w:lvl w:ilvl="1" w:tplc="1916EA72" w:tentative="1">
      <w:start w:val="1"/>
      <w:numFmt w:val="bullet"/>
      <w:lvlText w:val="•"/>
      <w:lvlJc w:val="left"/>
      <w:pPr>
        <w:tabs>
          <w:tab w:val="num" w:pos="1080"/>
        </w:tabs>
        <w:ind w:left="1080" w:hanging="360"/>
      </w:pPr>
      <w:rPr>
        <w:rFonts w:ascii="Arial" w:hAnsi="Arial" w:hint="default"/>
      </w:rPr>
    </w:lvl>
    <w:lvl w:ilvl="2" w:tplc="ACE07912" w:tentative="1">
      <w:start w:val="1"/>
      <w:numFmt w:val="bullet"/>
      <w:lvlText w:val="•"/>
      <w:lvlJc w:val="left"/>
      <w:pPr>
        <w:tabs>
          <w:tab w:val="num" w:pos="1800"/>
        </w:tabs>
        <w:ind w:left="1800" w:hanging="360"/>
      </w:pPr>
      <w:rPr>
        <w:rFonts w:ascii="Arial" w:hAnsi="Arial" w:hint="default"/>
      </w:rPr>
    </w:lvl>
    <w:lvl w:ilvl="3" w:tplc="235A7A6C" w:tentative="1">
      <w:start w:val="1"/>
      <w:numFmt w:val="bullet"/>
      <w:lvlText w:val="•"/>
      <w:lvlJc w:val="left"/>
      <w:pPr>
        <w:tabs>
          <w:tab w:val="num" w:pos="2520"/>
        </w:tabs>
        <w:ind w:left="2520" w:hanging="360"/>
      </w:pPr>
      <w:rPr>
        <w:rFonts w:ascii="Arial" w:hAnsi="Arial" w:hint="default"/>
      </w:rPr>
    </w:lvl>
    <w:lvl w:ilvl="4" w:tplc="1BA61A34" w:tentative="1">
      <w:start w:val="1"/>
      <w:numFmt w:val="bullet"/>
      <w:lvlText w:val="•"/>
      <w:lvlJc w:val="left"/>
      <w:pPr>
        <w:tabs>
          <w:tab w:val="num" w:pos="3240"/>
        </w:tabs>
        <w:ind w:left="3240" w:hanging="360"/>
      </w:pPr>
      <w:rPr>
        <w:rFonts w:ascii="Arial" w:hAnsi="Arial" w:hint="default"/>
      </w:rPr>
    </w:lvl>
    <w:lvl w:ilvl="5" w:tplc="9AE60E08" w:tentative="1">
      <w:start w:val="1"/>
      <w:numFmt w:val="bullet"/>
      <w:lvlText w:val="•"/>
      <w:lvlJc w:val="left"/>
      <w:pPr>
        <w:tabs>
          <w:tab w:val="num" w:pos="3960"/>
        </w:tabs>
        <w:ind w:left="3960" w:hanging="360"/>
      </w:pPr>
      <w:rPr>
        <w:rFonts w:ascii="Arial" w:hAnsi="Arial" w:hint="default"/>
      </w:rPr>
    </w:lvl>
    <w:lvl w:ilvl="6" w:tplc="9B74294C" w:tentative="1">
      <w:start w:val="1"/>
      <w:numFmt w:val="bullet"/>
      <w:lvlText w:val="•"/>
      <w:lvlJc w:val="left"/>
      <w:pPr>
        <w:tabs>
          <w:tab w:val="num" w:pos="4680"/>
        </w:tabs>
        <w:ind w:left="4680" w:hanging="360"/>
      </w:pPr>
      <w:rPr>
        <w:rFonts w:ascii="Arial" w:hAnsi="Arial" w:hint="default"/>
      </w:rPr>
    </w:lvl>
    <w:lvl w:ilvl="7" w:tplc="D7268F84" w:tentative="1">
      <w:start w:val="1"/>
      <w:numFmt w:val="bullet"/>
      <w:lvlText w:val="•"/>
      <w:lvlJc w:val="left"/>
      <w:pPr>
        <w:tabs>
          <w:tab w:val="num" w:pos="5400"/>
        </w:tabs>
        <w:ind w:left="5400" w:hanging="360"/>
      </w:pPr>
      <w:rPr>
        <w:rFonts w:ascii="Arial" w:hAnsi="Arial" w:hint="default"/>
      </w:rPr>
    </w:lvl>
    <w:lvl w:ilvl="8" w:tplc="5560D1A2"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48552BC"/>
    <w:multiLevelType w:val="hybridMultilevel"/>
    <w:tmpl w:val="B80429FC"/>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15:restartNumberingAfterBreak="0">
    <w:nsid w:val="454235F3"/>
    <w:multiLevelType w:val="hybridMultilevel"/>
    <w:tmpl w:val="30523AC8"/>
    <w:lvl w:ilvl="0" w:tplc="440A000F">
      <w:start w:val="1"/>
      <w:numFmt w:val="decimal"/>
      <w:lvlText w:val="%1."/>
      <w:lvlJc w:val="left"/>
      <w:pPr>
        <w:tabs>
          <w:tab w:val="num" w:pos="502"/>
        </w:tabs>
        <w:ind w:left="502" w:hanging="360"/>
      </w:pPr>
      <w:rPr>
        <w:rFonts w:hint="default"/>
      </w:rPr>
    </w:lvl>
    <w:lvl w:ilvl="1" w:tplc="3BDCC5E6">
      <w:start w:val="1"/>
      <w:numFmt w:val="decimal"/>
      <w:lvlText w:val="%2."/>
      <w:lvlJc w:val="left"/>
      <w:pPr>
        <w:ind w:left="1353" w:hanging="360"/>
      </w:pPr>
      <w:rPr>
        <w:rFonts w:ascii="Arial" w:hAnsi="Arial" w:cs="Arial" w:hint="default"/>
        <w:b/>
        <w:sz w:val="22"/>
      </w:rPr>
    </w:lvl>
    <w:lvl w:ilvl="2" w:tplc="1F5C54C2" w:tentative="1">
      <w:start w:val="1"/>
      <w:numFmt w:val="decimal"/>
      <w:lvlText w:val="%3."/>
      <w:lvlJc w:val="left"/>
      <w:pPr>
        <w:tabs>
          <w:tab w:val="num" w:pos="1800"/>
        </w:tabs>
        <w:ind w:left="1800" w:hanging="360"/>
      </w:pPr>
    </w:lvl>
    <w:lvl w:ilvl="3" w:tplc="16D4138C" w:tentative="1">
      <w:start w:val="1"/>
      <w:numFmt w:val="decimal"/>
      <w:lvlText w:val="%4."/>
      <w:lvlJc w:val="left"/>
      <w:pPr>
        <w:tabs>
          <w:tab w:val="num" w:pos="2520"/>
        </w:tabs>
        <w:ind w:left="2520" w:hanging="360"/>
      </w:pPr>
    </w:lvl>
    <w:lvl w:ilvl="4" w:tplc="2424F5E0" w:tentative="1">
      <w:start w:val="1"/>
      <w:numFmt w:val="decimal"/>
      <w:lvlText w:val="%5."/>
      <w:lvlJc w:val="left"/>
      <w:pPr>
        <w:tabs>
          <w:tab w:val="num" w:pos="3240"/>
        </w:tabs>
        <w:ind w:left="3240" w:hanging="360"/>
      </w:pPr>
    </w:lvl>
    <w:lvl w:ilvl="5" w:tplc="5DBECC62" w:tentative="1">
      <w:start w:val="1"/>
      <w:numFmt w:val="decimal"/>
      <w:lvlText w:val="%6."/>
      <w:lvlJc w:val="left"/>
      <w:pPr>
        <w:tabs>
          <w:tab w:val="num" w:pos="3960"/>
        </w:tabs>
        <w:ind w:left="3960" w:hanging="360"/>
      </w:pPr>
    </w:lvl>
    <w:lvl w:ilvl="6" w:tplc="695C44DC" w:tentative="1">
      <w:start w:val="1"/>
      <w:numFmt w:val="decimal"/>
      <w:lvlText w:val="%7."/>
      <w:lvlJc w:val="left"/>
      <w:pPr>
        <w:tabs>
          <w:tab w:val="num" w:pos="4680"/>
        </w:tabs>
        <w:ind w:left="4680" w:hanging="360"/>
      </w:pPr>
    </w:lvl>
    <w:lvl w:ilvl="7" w:tplc="2F16CD72" w:tentative="1">
      <w:start w:val="1"/>
      <w:numFmt w:val="decimal"/>
      <w:lvlText w:val="%8."/>
      <w:lvlJc w:val="left"/>
      <w:pPr>
        <w:tabs>
          <w:tab w:val="num" w:pos="5400"/>
        </w:tabs>
        <w:ind w:left="5400" w:hanging="360"/>
      </w:pPr>
    </w:lvl>
    <w:lvl w:ilvl="8" w:tplc="37C4D692" w:tentative="1">
      <w:start w:val="1"/>
      <w:numFmt w:val="decimal"/>
      <w:lvlText w:val="%9."/>
      <w:lvlJc w:val="left"/>
      <w:pPr>
        <w:tabs>
          <w:tab w:val="num" w:pos="6120"/>
        </w:tabs>
        <w:ind w:left="6120" w:hanging="360"/>
      </w:pPr>
    </w:lvl>
  </w:abstractNum>
  <w:abstractNum w:abstractNumId="34" w15:restartNumberingAfterBreak="0">
    <w:nsid w:val="45D95369"/>
    <w:multiLevelType w:val="hybridMultilevel"/>
    <w:tmpl w:val="38AA3C5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481F1C2B"/>
    <w:multiLevelType w:val="hybridMultilevel"/>
    <w:tmpl w:val="CEE0134E"/>
    <w:lvl w:ilvl="0" w:tplc="1F7AE366">
      <w:start w:val="1"/>
      <w:numFmt w:val="bullet"/>
      <w:lvlText w:val="-"/>
      <w:lvlJc w:val="left"/>
      <w:pPr>
        <w:ind w:left="360" w:hanging="360"/>
      </w:pPr>
      <w:rPr>
        <w:rFonts w:ascii="Arial" w:hAnsi="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6" w15:restartNumberingAfterBreak="0">
    <w:nsid w:val="48D312EE"/>
    <w:multiLevelType w:val="hybridMultilevel"/>
    <w:tmpl w:val="462C7ACA"/>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49881CEF"/>
    <w:multiLevelType w:val="hybridMultilevel"/>
    <w:tmpl w:val="8A1A7AAC"/>
    <w:lvl w:ilvl="0" w:tplc="7AF206E4">
      <w:start w:val="1"/>
      <w:numFmt w:val="lowerLetter"/>
      <w:lvlText w:val="%1)"/>
      <w:lvlJc w:val="left"/>
      <w:pPr>
        <w:ind w:left="360" w:hanging="360"/>
      </w:pPr>
      <w:rPr>
        <w:rFonts w:ascii="Arial" w:eastAsia="Arial" w:hAnsi="Arial" w:cs="Arial" w:hint="default"/>
        <w:b w:val="0"/>
        <w:bCs/>
        <w:i w:val="0"/>
        <w:strike w:val="0"/>
        <w:dstrike w:val="0"/>
        <w:color w:val="000000"/>
        <w:sz w:val="20"/>
        <w:szCs w:val="20"/>
        <w:u w:val="none" w:color="000000"/>
        <w:bdr w:val="none" w:sz="0" w:space="0" w:color="auto"/>
        <w:shd w:val="clear" w:color="auto" w:fill="auto"/>
        <w:vertAlign w:val="baseline"/>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15:restartNumberingAfterBreak="0">
    <w:nsid w:val="51101930"/>
    <w:multiLevelType w:val="hybridMultilevel"/>
    <w:tmpl w:val="1360963C"/>
    <w:lvl w:ilvl="0" w:tplc="1F7AE366">
      <w:start w:val="1"/>
      <w:numFmt w:val="bullet"/>
      <w:lvlText w:val="-"/>
      <w:lvlJc w:val="left"/>
      <w:pPr>
        <w:tabs>
          <w:tab w:val="num" w:pos="360"/>
        </w:tabs>
        <w:ind w:left="360" w:hanging="360"/>
      </w:pPr>
      <w:rPr>
        <w:rFonts w:ascii="Arial" w:hAnsi="Arial" w:hint="default"/>
      </w:rPr>
    </w:lvl>
    <w:lvl w:ilvl="1" w:tplc="FF643954" w:tentative="1">
      <w:start w:val="1"/>
      <w:numFmt w:val="bullet"/>
      <w:lvlText w:val="•"/>
      <w:lvlJc w:val="left"/>
      <w:pPr>
        <w:tabs>
          <w:tab w:val="num" w:pos="1080"/>
        </w:tabs>
        <w:ind w:left="1080" w:hanging="360"/>
      </w:pPr>
      <w:rPr>
        <w:rFonts w:ascii="Arial" w:hAnsi="Arial" w:hint="default"/>
      </w:rPr>
    </w:lvl>
    <w:lvl w:ilvl="2" w:tplc="97146314" w:tentative="1">
      <w:start w:val="1"/>
      <w:numFmt w:val="bullet"/>
      <w:lvlText w:val="•"/>
      <w:lvlJc w:val="left"/>
      <w:pPr>
        <w:tabs>
          <w:tab w:val="num" w:pos="1800"/>
        </w:tabs>
        <w:ind w:left="1800" w:hanging="360"/>
      </w:pPr>
      <w:rPr>
        <w:rFonts w:ascii="Arial" w:hAnsi="Arial" w:hint="default"/>
      </w:rPr>
    </w:lvl>
    <w:lvl w:ilvl="3" w:tplc="87E4AA92" w:tentative="1">
      <w:start w:val="1"/>
      <w:numFmt w:val="bullet"/>
      <w:lvlText w:val="•"/>
      <w:lvlJc w:val="left"/>
      <w:pPr>
        <w:tabs>
          <w:tab w:val="num" w:pos="2520"/>
        </w:tabs>
        <w:ind w:left="2520" w:hanging="360"/>
      </w:pPr>
      <w:rPr>
        <w:rFonts w:ascii="Arial" w:hAnsi="Arial" w:hint="default"/>
      </w:rPr>
    </w:lvl>
    <w:lvl w:ilvl="4" w:tplc="0C6E3888" w:tentative="1">
      <w:start w:val="1"/>
      <w:numFmt w:val="bullet"/>
      <w:lvlText w:val="•"/>
      <w:lvlJc w:val="left"/>
      <w:pPr>
        <w:tabs>
          <w:tab w:val="num" w:pos="3240"/>
        </w:tabs>
        <w:ind w:left="3240" w:hanging="360"/>
      </w:pPr>
      <w:rPr>
        <w:rFonts w:ascii="Arial" w:hAnsi="Arial" w:hint="default"/>
      </w:rPr>
    </w:lvl>
    <w:lvl w:ilvl="5" w:tplc="28E8B702" w:tentative="1">
      <w:start w:val="1"/>
      <w:numFmt w:val="bullet"/>
      <w:lvlText w:val="•"/>
      <w:lvlJc w:val="left"/>
      <w:pPr>
        <w:tabs>
          <w:tab w:val="num" w:pos="3960"/>
        </w:tabs>
        <w:ind w:left="3960" w:hanging="360"/>
      </w:pPr>
      <w:rPr>
        <w:rFonts w:ascii="Arial" w:hAnsi="Arial" w:hint="default"/>
      </w:rPr>
    </w:lvl>
    <w:lvl w:ilvl="6" w:tplc="74126E54" w:tentative="1">
      <w:start w:val="1"/>
      <w:numFmt w:val="bullet"/>
      <w:lvlText w:val="•"/>
      <w:lvlJc w:val="left"/>
      <w:pPr>
        <w:tabs>
          <w:tab w:val="num" w:pos="4680"/>
        </w:tabs>
        <w:ind w:left="4680" w:hanging="360"/>
      </w:pPr>
      <w:rPr>
        <w:rFonts w:ascii="Arial" w:hAnsi="Arial" w:hint="default"/>
      </w:rPr>
    </w:lvl>
    <w:lvl w:ilvl="7" w:tplc="20AE380E" w:tentative="1">
      <w:start w:val="1"/>
      <w:numFmt w:val="bullet"/>
      <w:lvlText w:val="•"/>
      <w:lvlJc w:val="left"/>
      <w:pPr>
        <w:tabs>
          <w:tab w:val="num" w:pos="5400"/>
        </w:tabs>
        <w:ind w:left="5400" w:hanging="360"/>
      </w:pPr>
      <w:rPr>
        <w:rFonts w:ascii="Arial" w:hAnsi="Arial" w:hint="default"/>
      </w:rPr>
    </w:lvl>
    <w:lvl w:ilvl="8" w:tplc="C2A48214"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6431F10"/>
    <w:multiLevelType w:val="hybridMultilevel"/>
    <w:tmpl w:val="C5BC7302"/>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57F50836"/>
    <w:multiLevelType w:val="hybridMultilevel"/>
    <w:tmpl w:val="62E66B98"/>
    <w:lvl w:ilvl="0" w:tplc="FCE68A5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2C5A6E">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9A6E7E">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EE922C">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D0097C">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30A6EC">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0AFDD2">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5ACEE4">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EAA30C">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8AF0BFE"/>
    <w:multiLevelType w:val="hybridMultilevel"/>
    <w:tmpl w:val="6C7C658C"/>
    <w:lvl w:ilvl="0" w:tplc="49B8A09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AEE6EE">
      <w:start w:val="1"/>
      <w:numFmt w:val="lowerRoman"/>
      <w:lvlText w:val="%2."/>
      <w:lvlJc w:val="left"/>
      <w:pPr>
        <w:ind w:left="1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4C85F0">
      <w:start w:val="1"/>
      <w:numFmt w:val="lowerRoman"/>
      <w:lvlText w:val="%3"/>
      <w:lvlJc w:val="left"/>
      <w:pPr>
        <w:ind w:left="2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FA9EA6">
      <w:start w:val="1"/>
      <w:numFmt w:val="decimal"/>
      <w:lvlText w:val="%4"/>
      <w:lvlJc w:val="left"/>
      <w:pPr>
        <w:ind w:left="2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2C484">
      <w:start w:val="1"/>
      <w:numFmt w:val="lowerLetter"/>
      <w:lvlText w:val="%5"/>
      <w:lvlJc w:val="left"/>
      <w:pPr>
        <w:ind w:left="3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B26528">
      <w:start w:val="1"/>
      <w:numFmt w:val="lowerRoman"/>
      <w:lvlText w:val="%6"/>
      <w:lvlJc w:val="left"/>
      <w:pPr>
        <w:ind w:left="4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D01752">
      <w:start w:val="1"/>
      <w:numFmt w:val="decimal"/>
      <w:lvlText w:val="%7"/>
      <w:lvlJc w:val="left"/>
      <w:pPr>
        <w:ind w:left="5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9EC206">
      <w:start w:val="1"/>
      <w:numFmt w:val="lowerLetter"/>
      <w:lvlText w:val="%8"/>
      <w:lvlJc w:val="left"/>
      <w:pPr>
        <w:ind w:left="5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30C6E4">
      <w:start w:val="1"/>
      <w:numFmt w:val="lowerRoman"/>
      <w:lvlText w:val="%9"/>
      <w:lvlJc w:val="left"/>
      <w:pPr>
        <w:ind w:left="6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9625CB4"/>
    <w:multiLevelType w:val="hybridMultilevel"/>
    <w:tmpl w:val="FE221ADC"/>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15:restartNumberingAfterBreak="0">
    <w:nsid w:val="59985947"/>
    <w:multiLevelType w:val="hybridMultilevel"/>
    <w:tmpl w:val="9D84365E"/>
    <w:lvl w:ilvl="0" w:tplc="473C569E">
      <w:start w:val="1"/>
      <w:numFmt w:val="bullet"/>
      <w:lvlText w:val="•"/>
      <w:lvlJc w:val="left"/>
      <w:pPr>
        <w:tabs>
          <w:tab w:val="num" w:pos="360"/>
        </w:tabs>
        <w:ind w:left="360" w:hanging="360"/>
      </w:pPr>
      <w:rPr>
        <w:rFonts w:ascii="Arial" w:hAnsi="Arial" w:hint="default"/>
      </w:rPr>
    </w:lvl>
    <w:lvl w:ilvl="1" w:tplc="589A86EC" w:tentative="1">
      <w:start w:val="1"/>
      <w:numFmt w:val="bullet"/>
      <w:lvlText w:val="•"/>
      <w:lvlJc w:val="left"/>
      <w:pPr>
        <w:tabs>
          <w:tab w:val="num" w:pos="1080"/>
        </w:tabs>
        <w:ind w:left="1080" w:hanging="360"/>
      </w:pPr>
      <w:rPr>
        <w:rFonts w:ascii="Arial" w:hAnsi="Arial" w:hint="default"/>
      </w:rPr>
    </w:lvl>
    <w:lvl w:ilvl="2" w:tplc="A13AA4C8" w:tentative="1">
      <w:start w:val="1"/>
      <w:numFmt w:val="bullet"/>
      <w:lvlText w:val="•"/>
      <w:lvlJc w:val="left"/>
      <w:pPr>
        <w:tabs>
          <w:tab w:val="num" w:pos="1800"/>
        </w:tabs>
        <w:ind w:left="1800" w:hanging="360"/>
      </w:pPr>
      <w:rPr>
        <w:rFonts w:ascii="Arial" w:hAnsi="Arial" w:hint="default"/>
      </w:rPr>
    </w:lvl>
    <w:lvl w:ilvl="3" w:tplc="199239D8" w:tentative="1">
      <w:start w:val="1"/>
      <w:numFmt w:val="bullet"/>
      <w:lvlText w:val="•"/>
      <w:lvlJc w:val="left"/>
      <w:pPr>
        <w:tabs>
          <w:tab w:val="num" w:pos="2520"/>
        </w:tabs>
        <w:ind w:left="2520" w:hanging="360"/>
      </w:pPr>
      <w:rPr>
        <w:rFonts w:ascii="Arial" w:hAnsi="Arial" w:hint="default"/>
      </w:rPr>
    </w:lvl>
    <w:lvl w:ilvl="4" w:tplc="A34AF31E" w:tentative="1">
      <w:start w:val="1"/>
      <w:numFmt w:val="bullet"/>
      <w:lvlText w:val="•"/>
      <w:lvlJc w:val="left"/>
      <w:pPr>
        <w:tabs>
          <w:tab w:val="num" w:pos="3240"/>
        </w:tabs>
        <w:ind w:left="3240" w:hanging="360"/>
      </w:pPr>
      <w:rPr>
        <w:rFonts w:ascii="Arial" w:hAnsi="Arial" w:hint="default"/>
      </w:rPr>
    </w:lvl>
    <w:lvl w:ilvl="5" w:tplc="7B285454" w:tentative="1">
      <w:start w:val="1"/>
      <w:numFmt w:val="bullet"/>
      <w:lvlText w:val="•"/>
      <w:lvlJc w:val="left"/>
      <w:pPr>
        <w:tabs>
          <w:tab w:val="num" w:pos="3960"/>
        </w:tabs>
        <w:ind w:left="3960" w:hanging="360"/>
      </w:pPr>
      <w:rPr>
        <w:rFonts w:ascii="Arial" w:hAnsi="Arial" w:hint="default"/>
      </w:rPr>
    </w:lvl>
    <w:lvl w:ilvl="6" w:tplc="6F92B1CC" w:tentative="1">
      <w:start w:val="1"/>
      <w:numFmt w:val="bullet"/>
      <w:lvlText w:val="•"/>
      <w:lvlJc w:val="left"/>
      <w:pPr>
        <w:tabs>
          <w:tab w:val="num" w:pos="4680"/>
        </w:tabs>
        <w:ind w:left="4680" w:hanging="360"/>
      </w:pPr>
      <w:rPr>
        <w:rFonts w:ascii="Arial" w:hAnsi="Arial" w:hint="default"/>
      </w:rPr>
    </w:lvl>
    <w:lvl w:ilvl="7" w:tplc="4D66B336" w:tentative="1">
      <w:start w:val="1"/>
      <w:numFmt w:val="bullet"/>
      <w:lvlText w:val="•"/>
      <w:lvlJc w:val="left"/>
      <w:pPr>
        <w:tabs>
          <w:tab w:val="num" w:pos="5400"/>
        </w:tabs>
        <w:ind w:left="5400" w:hanging="360"/>
      </w:pPr>
      <w:rPr>
        <w:rFonts w:ascii="Arial" w:hAnsi="Arial" w:hint="default"/>
      </w:rPr>
    </w:lvl>
    <w:lvl w:ilvl="8" w:tplc="922AF934"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5F742F9F"/>
    <w:multiLevelType w:val="hybridMultilevel"/>
    <w:tmpl w:val="3992DE7C"/>
    <w:lvl w:ilvl="0" w:tplc="41105146">
      <w:start w:val="1"/>
      <w:numFmt w:val="decimal"/>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0E158C6"/>
    <w:multiLevelType w:val="hybridMultilevel"/>
    <w:tmpl w:val="33BADE1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15:restartNumberingAfterBreak="0">
    <w:nsid w:val="6135758E"/>
    <w:multiLevelType w:val="hybridMultilevel"/>
    <w:tmpl w:val="E0A6E260"/>
    <w:lvl w:ilvl="0" w:tplc="6946416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7" w15:restartNumberingAfterBreak="0">
    <w:nsid w:val="624242CB"/>
    <w:multiLevelType w:val="hybridMultilevel"/>
    <w:tmpl w:val="67B27BB8"/>
    <w:lvl w:ilvl="0" w:tplc="1F7AE366">
      <w:start w:val="1"/>
      <w:numFmt w:val="bullet"/>
      <w:lvlText w:val="-"/>
      <w:lvlJc w:val="left"/>
      <w:pPr>
        <w:ind w:left="360" w:hanging="360"/>
      </w:pPr>
      <w:rPr>
        <w:rFonts w:ascii="Arial" w:hAnsi="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8" w15:restartNumberingAfterBreak="0">
    <w:nsid w:val="65041869"/>
    <w:multiLevelType w:val="hybridMultilevel"/>
    <w:tmpl w:val="C93A5736"/>
    <w:lvl w:ilvl="0" w:tplc="49DE47E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FC3C8A">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4CF21A">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7A34F4">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F42048">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BA9002">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06CB40">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2863CC">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286108">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55F4321"/>
    <w:multiLevelType w:val="hybridMultilevel"/>
    <w:tmpl w:val="33CA4CAC"/>
    <w:lvl w:ilvl="0" w:tplc="B7001128">
      <w:start w:val="1"/>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3AA89EC">
      <w:start w:val="1"/>
      <w:numFmt w:val="lowerLetter"/>
      <w:lvlText w:val="%2"/>
      <w:lvlJc w:val="left"/>
      <w:pPr>
        <w:ind w:left="15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594B8C8">
      <w:start w:val="1"/>
      <w:numFmt w:val="lowerRoman"/>
      <w:lvlText w:val="%3"/>
      <w:lvlJc w:val="left"/>
      <w:pPr>
        <w:ind w:left="22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CD0434E">
      <w:start w:val="1"/>
      <w:numFmt w:val="decimal"/>
      <w:lvlText w:val="%4"/>
      <w:lvlJc w:val="left"/>
      <w:pPr>
        <w:ind w:left="29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A84A3CA">
      <w:start w:val="1"/>
      <w:numFmt w:val="lowerLetter"/>
      <w:lvlText w:val="%5"/>
      <w:lvlJc w:val="left"/>
      <w:pPr>
        <w:ind w:left="37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DB65A36">
      <w:start w:val="1"/>
      <w:numFmt w:val="lowerRoman"/>
      <w:lvlText w:val="%6"/>
      <w:lvlJc w:val="left"/>
      <w:pPr>
        <w:ind w:left="44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2C03804">
      <w:start w:val="1"/>
      <w:numFmt w:val="decimal"/>
      <w:lvlText w:val="%7"/>
      <w:lvlJc w:val="left"/>
      <w:pPr>
        <w:ind w:left="51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47C1ABC">
      <w:start w:val="1"/>
      <w:numFmt w:val="lowerLetter"/>
      <w:lvlText w:val="%8"/>
      <w:lvlJc w:val="left"/>
      <w:pPr>
        <w:ind w:left="58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B3E38A6">
      <w:start w:val="1"/>
      <w:numFmt w:val="lowerRoman"/>
      <w:lvlText w:val="%9"/>
      <w:lvlJc w:val="left"/>
      <w:pPr>
        <w:ind w:left="65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5FD7659"/>
    <w:multiLevelType w:val="hybridMultilevel"/>
    <w:tmpl w:val="1B2CDE8E"/>
    <w:lvl w:ilvl="0" w:tplc="440A000F">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676149AA"/>
    <w:multiLevelType w:val="hybridMultilevel"/>
    <w:tmpl w:val="96386E6C"/>
    <w:lvl w:ilvl="0" w:tplc="82FC781C">
      <w:start w:val="1"/>
      <w:numFmt w:val="bullet"/>
      <w:lvlText w:val="•"/>
      <w:lvlJc w:val="left"/>
      <w:pPr>
        <w:tabs>
          <w:tab w:val="num" w:pos="720"/>
        </w:tabs>
        <w:ind w:left="720" w:hanging="360"/>
      </w:pPr>
      <w:rPr>
        <w:rFonts w:ascii="Arial" w:hAnsi="Arial" w:hint="default"/>
      </w:rPr>
    </w:lvl>
    <w:lvl w:ilvl="1" w:tplc="4EA4426E" w:tentative="1">
      <w:start w:val="1"/>
      <w:numFmt w:val="bullet"/>
      <w:lvlText w:val="•"/>
      <w:lvlJc w:val="left"/>
      <w:pPr>
        <w:tabs>
          <w:tab w:val="num" w:pos="1440"/>
        </w:tabs>
        <w:ind w:left="1440" w:hanging="360"/>
      </w:pPr>
      <w:rPr>
        <w:rFonts w:ascii="Arial" w:hAnsi="Arial" w:hint="default"/>
      </w:rPr>
    </w:lvl>
    <w:lvl w:ilvl="2" w:tplc="D23039F0" w:tentative="1">
      <w:start w:val="1"/>
      <w:numFmt w:val="bullet"/>
      <w:lvlText w:val="•"/>
      <w:lvlJc w:val="left"/>
      <w:pPr>
        <w:tabs>
          <w:tab w:val="num" w:pos="2160"/>
        </w:tabs>
        <w:ind w:left="2160" w:hanging="360"/>
      </w:pPr>
      <w:rPr>
        <w:rFonts w:ascii="Arial" w:hAnsi="Arial" w:hint="default"/>
      </w:rPr>
    </w:lvl>
    <w:lvl w:ilvl="3" w:tplc="0D6E90A8" w:tentative="1">
      <w:start w:val="1"/>
      <w:numFmt w:val="bullet"/>
      <w:lvlText w:val="•"/>
      <w:lvlJc w:val="left"/>
      <w:pPr>
        <w:tabs>
          <w:tab w:val="num" w:pos="2880"/>
        </w:tabs>
        <w:ind w:left="2880" w:hanging="360"/>
      </w:pPr>
      <w:rPr>
        <w:rFonts w:ascii="Arial" w:hAnsi="Arial" w:hint="default"/>
      </w:rPr>
    </w:lvl>
    <w:lvl w:ilvl="4" w:tplc="221012E8" w:tentative="1">
      <w:start w:val="1"/>
      <w:numFmt w:val="bullet"/>
      <w:lvlText w:val="•"/>
      <w:lvlJc w:val="left"/>
      <w:pPr>
        <w:tabs>
          <w:tab w:val="num" w:pos="3600"/>
        </w:tabs>
        <w:ind w:left="3600" w:hanging="360"/>
      </w:pPr>
      <w:rPr>
        <w:rFonts w:ascii="Arial" w:hAnsi="Arial" w:hint="default"/>
      </w:rPr>
    </w:lvl>
    <w:lvl w:ilvl="5" w:tplc="CB9489DC" w:tentative="1">
      <w:start w:val="1"/>
      <w:numFmt w:val="bullet"/>
      <w:lvlText w:val="•"/>
      <w:lvlJc w:val="left"/>
      <w:pPr>
        <w:tabs>
          <w:tab w:val="num" w:pos="4320"/>
        </w:tabs>
        <w:ind w:left="4320" w:hanging="360"/>
      </w:pPr>
      <w:rPr>
        <w:rFonts w:ascii="Arial" w:hAnsi="Arial" w:hint="default"/>
      </w:rPr>
    </w:lvl>
    <w:lvl w:ilvl="6" w:tplc="606440F0" w:tentative="1">
      <w:start w:val="1"/>
      <w:numFmt w:val="bullet"/>
      <w:lvlText w:val="•"/>
      <w:lvlJc w:val="left"/>
      <w:pPr>
        <w:tabs>
          <w:tab w:val="num" w:pos="5040"/>
        </w:tabs>
        <w:ind w:left="5040" w:hanging="360"/>
      </w:pPr>
      <w:rPr>
        <w:rFonts w:ascii="Arial" w:hAnsi="Arial" w:hint="default"/>
      </w:rPr>
    </w:lvl>
    <w:lvl w:ilvl="7" w:tplc="CBE2509C" w:tentative="1">
      <w:start w:val="1"/>
      <w:numFmt w:val="bullet"/>
      <w:lvlText w:val="•"/>
      <w:lvlJc w:val="left"/>
      <w:pPr>
        <w:tabs>
          <w:tab w:val="num" w:pos="5760"/>
        </w:tabs>
        <w:ind w:left="5760" w:hanging="360"/>
      </w:pPr>
      <w:rPr>
        <w:rFonts w:ascii="Arial" w:hAnsi="Arial" w:hint="default"/>
      </w:rPr>
    </w:lvl>
    <w:lvl w:ilvl="8" w:tplc="F8800A5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84C793D"/>
    <w:multiLevelType w:val="hybridMultilevel"/>
    <w:tmpl w:val="C65085EA"/>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3" w15:restartNumberingAfterBreak="0">
    <w:nsid w:val="6BF30BC0"/>
    <w:multiLevelType w:val="hybridMultilevel"/>
    <w:tmpl w:val="CF767772"/>
    <w:lvl w:ilvl="0" w:tplc="B95EDDB2">
      <w:start w:val="1"/>
      <w:numFmt w:val="decimal"/>
      <w:lvlText w:val="%1."/>
      <w:lvlJc w:val="left"/>
      <w:pPr>
        <w:ind w:left="360" w:hanging="360"/>
      </w:pPr>
      <w:rPr>
        <w:rFonts w:ascii="Arial" w:hAnsi="Arial" w:cs="Arial" w:hint="default"/>
        <w:sz w:val="22"/>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15:restartNumberingAfterBreak="0">
    <w:nsid w:val="6E770911"/>
    <w:multiLevelType w:val="hybridMultilevel"/>
    <w:tmpl w:val="2EACEA96"/>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5" w15:restartNumberingAfterBreak="0">
    <w:nsid w:val="70A9569C"/>
    <w:multiLevelType w:val="hybridMultilevel"/>
    <w:tmpl w:val="6D7236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70DA3CBD"/>
    <w:multiLevelType w:val="hybridMultilevel"/>
    <w:tmpl w:val="74FAF624"/>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15:restartNumberingAfterBreak="0">
    <w:nsid w:val="726B496C"/>
    <w:multiLevelType w:val="hybridMultilevel"/>
    <w:tmpl w:val="054A3FE0"/>
    <w:lvl w:ilvl="0" w:tplc="CE1210AE">
      <w:start w:val="1"/>
      <w:numFmt w:val="bullet"/>
      <w:lvlText w:val="•"/>
      <w:lvlJc w:val="left"/>
      <w:pPr>
        <w:tabs>
          <w:tab w:val="num" w:pos="720"/>
        </w:tabs>
        <w:ind w:left="720" w:hanging="360"/>
      </w:pPr>
      <w:rPr>
        <w:rFonts w:ascii="Arial" w:hAnsi="Arial" w:hint="default"/>
      </w:rPr>
    </w:lvl>
    <w:lvl w:ilvl="1" w:tplc="63EA9E98" w:tentative="1">
      <w:start w:val="1"/>
      <w:numFmt w:val="bullet"/>
      <w:lvlText w:val="•"/>
      <w:lvlJc w:val="left"/>
      <w:pPr>
        <w:tabs>
          <w:tab w:val="num" w:pos="1440"/>
        </w:tabs>
        <w:ind w:left="1440" w:hanging="360"/>
      </w:pPr>
      <w:rPr>
        <w:rFonts w:ascii="Arial" w:hAnsi="Arial" w:hint="default"/>
      </w:rPr>
    </w:lvl>
    <w:lvl w:ilvl="2" w:tplc="D94E3B48" w:tentative="1">
      <w:start w:val="1"/>
      <w:numFmt w:val="bullet"/>
      <w:lvlText w:val="•"/>
      <w:lvlJc w:val="left"/>
      <w:pPr>
        <w:tabs>
          <w:tab w:val="num" w:pos="2160"/>
        </w:tabs>
        <w:ind w:left="2160" w:hanging="360"/>
      </w:pPr>
      <w:rPr>
        <w:rFonts w:ascii="Arial" w:hAnsi="Arial" w:hint="default"/>
      </w:rPr>
    </w:lvl>
    <w:lvl w:ilvl="3" w:tplc="C5FE2224" w:tentative="1">
      <w:start w:val="1"/>
      <w:numFmt w:val="bullet"/>
      <w:lvlText w:val="•"/>
      <w:lvlJc w:val="left"/>
      <w:pPr>
        <w:tabs>
          <w:tab w:val="num" w:pos="2880"/>
        </w:tabs>
        <w:ind w:left="2880" w:hanging="360"/>
      </w:pPr>
      <w:rPr>
        <w:rFonts w:ascii="Arial" w:hAnsi="Arial" w:hint="default"/>
      </w:rPr>
    </w:lvl>
    <w:lvl w:ilvl="4" w:tplc="3C980B00" w:tentative="1">
      <w:start w:val="1"/>
      <w:numFmt w:val="bullet"/>
      <w:lvlText w:val="•"/>
      <w:lvlJc w:val="left"/>
      <w:pPr>
        <w:tabs>
          <w:tab w:val="num" w:pos="3600"/>
        </w:tabs>
        <w:ind w:left="3600" w:hanging="360"/>
      </w:pPr>
      <w:rPr>
        <w:rFonts w:ascii="Arial" w:hAnsi="Arial" w:hint="default"/>
      </w:rPr>
    </w:lvl>
    <w:lvl w:ilvl="5" w:tplc="603AF348" w:tentative="1">
      <w:start w:val="1"/>
      <w:numFmt w:val="bullet"/>
      <w:lvlText w:val="•"/>
      <w:lvlJc w:val="left"/>
      <w:pPr>
        <w:tabs>
          <w:tab w:val="num" w:pos="4320"/>
        </w:tabs>
        <w:ind w:left="4320" w:hanging="360"/>
      </w:pPr>
      <w:rPr>
        <w:rFonts w:ascii="Arial" w:hAnsi="Arial" w:hint="default"/>
      </w:rPr>
    </w:lvl>
    <w:lvl w:ilvl="6" w:tplc="C4069A0C" w:tentative="1">
      <w:start w:val="1"/>
      <w:numFmt w:val="bullet"/>
      <w:lvlText w:val="•"/>
      <w:lvlJc w:val="left"/>
      <w:pPr>
        <w:tabs>
          <w:tab w:val="num" w:pos="5040"/>
        </w:tabs>
        <w:ind w:left="5040" w:hanging="360"/>
      </w:pPr>
      <w:rPr>
        <w:rFonts w:ascii="Arial" w:hAnsi="Arial" w:hint="default"/>
      </w:rPr>
    </w:lvl>
    <w:lvl w:ilvl="7" w:tplc="45AAF5A8" w:tentative="1">
      <w:start w:val="1"/>
      <w:numFmt w:val="bullet"/>
      <w:lvlText w:val="•"/>
      <w:lvlJc w:val="left"/>
      <w:pPr>
        <w:tabs>
          <w:tab w:val="num" w:pos="5760"/>
        </w:tabs>
        <w:ind w:left="5760" w:hanging="360"/>
      </w:pPr>
      <w:rPr>
        <w:rFonts w:ascii="Arial" w:hAnsi="Arial" w:hint="default"/>
      </w:rPr>
    </w:lvl>
    <w:lvl w:ilvl="8" w:tplc="EE945DF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2AE5373"/>
    <w:multiLevelType w:val="hybridMultilevel"/>
    <w:tmpl w:val="5046F794"/>
    <w:lvl w:ilvl="0" w:tplc="440A0001">
      <w:start w:val="1"/>
      <w:numFmt w:val="bullet"/>
      <w:lvlText w:val=""/>
      <w:lvlJc w:val="left"/>
      <w:pPr>
        <w:ind w:left="720" w:hanging="360"/>
      </w:pPr>
      <w:rPr>
        <w:rFonts w:ascii="Symbol" w:hAnsi="Symbol"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52B3863"/>
    <w:multiLevelType w:val="hybridMultilevel"/>
    <w:tmpl w:val="C97AFEC0"/>
    <w:lvl w:ilvl="0" w:tplc="B6183E34">
      <w:start w:val="2"/>
      <w:numFmt w:val="decimal"/>
      <w:lvlText w:val="%1."/>
      <w:lvlJc w:val="left"/>
      <w:pPr>
        <w:ind w:left="360" w:hanging="360"/>
      </w:pPr>
      <w:rPr>
        <w:rFonts w:hint="default"/>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0" w15:restartNumberingAfterBreak="0">
    <w:nsid w:val="7AFC6EB7"/>
    <w:multiLevelType w:val="hybridMultilevel"/>
    <w:tmpl w:val="1222E7D0"/>
    <w:lvl w:ilvl="0" w:tplc="7124F164">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7C1C7FA9"/>
    <w:multiLevelType w:val="hybridMultilevel"/>
    <w:tmpl w:val="9E106584"/>
    <w:lvl w:ilvl="0" w:tplc="01F0A014">
      <w:start w:val="1"/>
      <w:numFmt w:val="bullet"/>
      <w:lvlText w:val="•"/>
      <w:lvlJc w:val="left"/>
      <w:pPr>
        <w:tabs>
          <w:tab w:val="num" w:pos="360"/>
        </w:tabs>
        <w:ind w:left="360" w:hanging="360"/>
      </w:pPr>
      <w:rPr>
        <w:rFonts w:ascii="Arial" w:hAnsi="Arial" w:hint="default"/>
      </w:rPr>
    </w:lvl>
    <w:lvl w:ilvl="1" w:tplc="9B6E5FDE" w:tentative="1">
      <w:start w:val="1"/>
      <w:numFmt w:val="bullet"/>
      <w:lvlText w:val="•"/>
      <w:lvlJc w:val="left"/>
      <w:pPr>
        <w:tabs>
          <w:tab w:val="num" w:pos="1080"/>
        </w:tabs>
        <w:ind w:left="1080" w:hanging="360"/>
      </w:pPr>
      <w:rPr>
        <w:rFonts w:ascii="Arial" w:hAnsi="Arial" w:hint="default"/>
      </w:rPr>
    </w:lvl>
    <w:lvl w:ilvl="2" w:tplc="1E46C3F4" w:tentative="1">
      <w:start w:val="1"/>
      <w:numFmt w:val="bullet"/>
      <w:lvlText w:val="•"/>
      <w:lvlJc w:val="left"/>
      <w:pPr>
        <w:tabs>
          <w:tab w:val="num" w:pos="1800"/>
        </w:tabs>
        <w:ind w:left="1800" w:hanging="360"/>
      </w:pPr>
      <w:rPr>
        <w:rFonts w:ascii="Arial" w:hAnsi="Arial" w:hint="default"/>
      </w:rPr>
    </w:lvl>
    <w:lvl w:ilvl="3" w:tplc="F15CD592" w:tentative="1">
      <w:start w:val="1"/>
      <w:numFmt w:val="bullet"/>
      <w:lvlText w:val="•"/>
      <w:lvlJc w:val="left"/>
      <w:pPr>
        <w:tabs>
          <w:tab w:val="num" w:pos="2520"/>
        </w:tabs>
        <w:ind w:left="2520" w:hanging="360"/>
      </w:pPr>
      <w:rPr>
        <w:rFonts w:ascii="Arial" w:hAnsi="Arial" w:hint="default"/>
      </w:rPr>
    </w:lvl>
    <w:lvl w:ilvl="4" w:tplc="CFB87F48" w:tentative="1">
      <w:start w:val="1"/>
      <w:numFmt w:val="bullet"/>
      <w:lvlText w:val="•"/>
      <w:lvlJc w:val="left"/>
      <w:pPr>
        <w:tabs>
          <w:tab w:val="num" w:pos="3240"/>
        </w:tabs>
        <w:ind w:left="3240" w:hanging="360"/>
      </w:pPr>
      <w:rPr>
        <w:rFonts w:ascii="Arial" w:hAnsi="Arial" w:hint="default"/>
      </w:rPr>
    </w:lvl>
    <w:lvl w:ilvl="5" w:tplc="833C2A86" w:tentative="1">
      <w:start w:val="1"/>
      <w:numFmt w:val="bullet"/>
      <w:lvlText w:val="•"/>
      <w:lvlJc w:val="left"/>
      <w:pPr>
        <w:tabs>
          <w:tab w:val="num" w:pos="3960"/>
        </w:tabs>
        <w:ind w:left="3960" w:hanging="360"/>
      </w:pPr>
      <w:rPr>
        <w:rFonts w:ascii="Arial" w:hAnsi="Arial" w:hint="default"/>
      </w:rPr>
    </w:lvl>
    <w:lvl w:ilvl="6" w:tplc="C51A18F6" w:tentative="1">
      <w:start w:val="1"/>
      <w:numFmt w:val="bullet"/>
      <w:lvlText w:val="•"/>
      <w:lvlJc w:val="left"/>
      <w:pPr>
        <w:tabs>
          <w:tab w:val="num" w:pos="4680"/>
        </w:tabs>
        <w:ind w:left="4680" w:hanging="360"/>
      </w:pPr>
      <w:rPr>
        <w:rFonts w:ascii="Arial" w:hAnsi="Arial" w:hint="default"/>
      </w:rPr>
    </w:lvl>
    <w:lvl w:ilvl="7" w:tplc="E63891DA" w:tentative="1">
      <w:start w:val="1"/>
      <w:numFmt w:val="bullet"/>
      <w:lvlText w:val="•"/>
      <w:lvlJc w:val="left"/>
      <w:pPr>
        <w:tabs>
          <w:tab w:val="num" w:pos="5400"/>
        </w:tabs>
        <w:ind w:left="5400" w:hanging="360"/>
      </w:pPr>
      <w:rPr>
        <w:rFonts w:ascii="Arial" w:hAnsi="Arial" w:hint="default"/>
      </w:rPr>
    </w:lvl>
    <w:lvl w:ilvl="8" w:tplc="DF82204C" w:tentative="1">
      <w:start w:val="1"/>
      <w:numFmt w:val="bullet"/>
      <w:lvlText w:val="•"/>
      <w:lvlJc w:val="left"/>
      <w:pPr>
        <w:tabs>
          <w:tab w:val="num" w:pos="6120"/>
        </w:tabs>
        <w:ind w:left="6120" w:hanging="360"/>
      </w:pPr>
      <w:rPr>
        <w:rFonts w:ascii="Arial" w:hAnsi="Arial" w:hint="default"/>
      </w:rPr>
    </w:lvl>
  </w:abstractNum>
  <w:abstractNum w:abstractNumId="62" w15:restartNumberingAfterBreak="0">
    <w:nsid w:val="7D2F56AB"/>
    <w:multiLevelType w:val="hybridMultilevel"/>
    <w:tmpl w:val="D7847AC0"/>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5"/>
  </w:num>
  <w:num w:numId="2">
    <w:abstractNumId w:val="40"/>
  </w:num>
  <w:num w:numId="3">
    <w:abstractNumId w:val="41"/>
  </w:num>
  <w:num w:numId="4">
    <w:abstractNumId w:val="49"/>
  </w:num>
  <w:num w:numId="5">
    <w:abstractNumId w:val="28"/>
  </w:num>
  <w:num w:numId="6">
    <w:abstractNumId w:val="16"/>
  </w:num>
  <w:num w:numId="7">
    <w:abstractNumId w:val="42"/>
  </w:num>
  <w:num w:numId="8">
    <w:abstractNumId w:val="54"/>
  </w:num>
  <w:num w:numId="9">
    <w:abstractNumId w:val="45"/>
  </w:num>
  <w:num w:numId="10">
    <w:abstractNumId w:val="32"/>
  </w:num>
  <w:num w:numId="11">
    <w:abstractNumId w:val="36"/>
  </w:num>
  <w:num w:numId="12">
    <w:abstractNumId w:val="48"/>
  </w:num>
  <w:num w:numId="13">
    <w:abstractNumId w:val="27"/>
  </w:num>
  <w:num w:numId="14">
    <w:abstractNumId w:val="51"/>
  </w:num>
  <w:num w:numId="15">
    <w:abstractNumId w:val="13"/>
  </w:num>
  <w:num w:numId="16">
    <w:abstractNumId w:val="7"/>
  </w:num>
  <w:num w:numId="17">
    <w:abstractNumId w:val="14"/>
  </w:num>
  <w:num w:numId="18">
    <w:abstractNumId w:val="11"/>
  </w:num>
  <w:num w:numId="19">
    <w:abstractNumId w:val="6"/>
  </w:num>
  <w:num w:numId="20">
    <w:abstractNumId w:val="21"/>
  </w:num>
  <w:num w:numId="21">
    <w:abstractNumId w:val="19"/>
  </w:num>
  <w:num w:numId="22">
    <w:abstractNumId w:val="5"/>
  </w:num>
  <w:num w:numId="23">
    <w:abstractNumId w:val="44"/>
  </w:num>
  <w:num w:numId="24">
    <w:abstractNumId w:val="22"/>
  </w:num>
  <w:num w:numId="25">
    <w:abstractNumId w:val="61"/>
  </w:num>
  <w:num w:numId="26">
    <w:abstractNumId w:val="23"/>
  </w:num>
  <w:num w:numId="27">
    <w:abstractNumId w:val="20"/>
  </w:num>
  <w:num w:numId="28">
    <w:abstractNumId w:val="9"/>
  </w:num>
  <w:num w:numId="29">
    <w:abstractNumId w:val="31"/>
  </w:num>
  <w:num w:numId="30">
    <w:abstractNumId w:val="43"/>
  </w:num>
  <w:num w:numId="31">
    <w:abstractNumId w:val="24"/>
  </w:num>
  <w:num w:numId="32">
    <w:abstractNumId w:val="1"/>
  </w:num>
  <w:num w:numId="33">
    <w:abstractNumId w:val="4"/>
  </w:num>
  <w:num w:numId="34">
    <w:abstractNumId w:val="3"/>
  </w:num>
  <w:num w:numId="35">
    <w:abstractNumId w:val="29"/>
  </w:num>
  <w:num w:numId="36">
    <w:abstractNumId w:val="38"/>
  </w:num>
  <w:num w:numId="37">
    <w:abstractNumId w:val="57"/>
  </w:num>
  <w:num w:numId="38">
    <w:abstractNumId w:val="47"/>
  </w:num>
  <w:num w:numId="39">
    <w:abstractNumId w:val="35"/>
  </w:num>
  <w:num w:numId="40">
    <w:abstractNumId w:val="25"/>
  </w:num>
  <w:num w:numId="41">
    <w:abstractNumId w:val="37"/>
  </w:num>
  <w:num w:numId="42">
    <w:abstractNumId w:val="34"/>
  </w:num>
  <w:num w:numId="43">
    <w:abstractNumId w:val="53"/>
  </w:num>
  <w:num w:numId="44">
    <w:abstractNumId w:val="46"/>
  </w:num>
  <w:num w:numId="45">
    <w:abstractNumId w:val="39"/>
  </w:num>
  <w:num w:numId="46">
    <w:abstractNumId w:val="0"/>
  </w:num>
  <w:num w:numId="47">
    <w:abstractNumId w:val="58"/>
  </w:num>
  <w:num w:numId="48">
    <w:abstractNumId w:val="2"/>
  </w:num>
  <w:num w:numId="49">
    <w:abstractNumId w:val="33"/>
  </w:num>
  <w:num w:numId="50">
    <w:abstractNumId w:val="62"/>
  </w:num>
  <w:num w:numId="51">
    <w:abstractNumId w:val="17"/>
  </w:num>
  <w:num w:numId="52">
    <w:abstractNumId w:val="30"/>
  </w:num>
  <w:num w:numId="53">
    <w:abstractNumId w:val="18"/>
  </w:num>
  <w:num w:numId="54">
    <w:abstractNumId w:val="10"/>
  </w:num>
  <w:num w:numId="55">
    <w:abstractNumId w:val="59"/>
  </w:num>
  <w:num w:numId="56">
    <w:abstractNumId w:val="8"/>
  </w:num>
  <w:num w:numId="57">
    <w:abstractNumId w:val="50"/>
  </w:num>
  <w:num w:numId="58">
    <w:abstractNumId w:val="55"/>
  </w:num>
  <w:num w:numId="59">
    <w:abstractNumId w:val="60"/>
  </w:num>
  <w:num w:numId="60">
    <w:abstractNumId w:val="56"/>
  </w:num>
  <w:num w:numId="61">
    <w:abstractNumId w:val="12"/>
  </w:num>
  <w:num w:numId="62">
    <w:abstractNumId w:val="26"/>
  </w:num>
  <w:num w:numId="63">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ctiveWritingStyle w:appName="MSWord" w:lang="es-SV" w:vendorID="64" w:dllVersion="0"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SV"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n-US" w:vendorID="64" w:dllVersion="6" w:nlCheck="1" w:checkStyle="1"/>
  <w:activeWritingStyle w:appName="MSWord" w:lang="es-SV"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UY" w:vendorID="64" w:dllVersion="0" w:nlCheck="1" w:checkStyle="0"/>
  <w:activeWritingStyle w:appName="MSWord" w:lang="es-419" w:vendorID="64" w:dllVersion="0" w:nlCheck="1" w:checkStyle="0"/>
  <w:activeWritingStyle w:appName="MSWord" w:lang="es-BO" w:vendorID="64" w:dllVersion="0" w:nlCheck="1" w:checkStyle="0"/>
  <w:activeWritingStyle w:appName="MSWord" w:lang="es-MX" w:vendorID="64" w:dllVersion="0" w:nlCheck="1" w:checkStyle="0"/>
  <w:activeWritingStyle w:appName="MSWord" w:lang="es-HN" w:vendorID="64" w:dllVersion="0" w:nlCheck="1" w:checkStyle="0"/>
  <w:activeWritingStyle w:appName="MSWord" w:lang="es-GT" w:vendorID="64" w:dllVersion="0" w:nlCheck="1" w:checkStyle="0"/>
  <w:activeWritingStyle w:appName="MSWord" w:lang="es-NI" w:vendorID="64" w:dllVersion="0" w:nlCheck="1" w:checkStyle="0"/>
  <w:activeWritingStyle w:appName="MSWord" w:lang="es-ES_tradnl" w:vendorID="64" w:dllVersion="4096" w:nlCheck="1" w:checkStyle="0"/>
  <w:activeWritingStyle w:appName="MSWord" w:lang="es-UY" w:vendorID="64" w:dllVersion="4096" w:nlCheck="1" w:checkStyle="0"/>
  <w:activeWritingStyle w:appName="MSWord" w:lang="es-HN"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US" w:vendorID="64" w:dllVersion="0" w:nlCheck="1" w:checkStyle="0"/>
  <w:activeWritingStyle w:appName="MSWord" w:lang="es-BO" w:vendorID="64" w:dllVersion="4096" w:nlCheck="1" w:checkStyle="0"/>
  <w:activeWritingStyle w:appName="MSWord" w:lang="es-US"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247"/>
    <w:rsid w:val="0000067B"/>
    <w:rsid w:val="00000A79"/>
    <w:rsid w:val="000030A0"/>
    <w:rsid w:val="00006034"/>
    <w:rsid w:val="00006266"/>
    <w:rsid w:val="0000654C"/>
    <w:rsid w:val="00007DB2"/>
    <w:rsid w:val="000103A1"/>
    <w:rsid w:val="000111D5"/>
    <w:rsid w:val="00012594"/>
    <w:rsid w:val="0001280A"/>
    <w:rsid w:val="000146EE"/>
    <w:rsid w:val="000165F7"/>
    <w:rsid w:val="0001763D"/>
    <w:rsid w:val="00021FFE"/>
    <w:rsid w:val="00023D80"/>
    <w:rsid w:val="00025A9B"/>
    <w:rsid w:val="00027576"/>
    <w:rsid w:val="00027EA3"/>
    <w:rsid w:val="000345DC"/>
    <w:rsid w:val="00034E03"/>
    <w:rsid w:val="0003566A"/>
    <w:rsid w:val="000361D9"/>
    <w:rsid w:val="000369FA"/>
    <w:rsid w:val="00036FF4"/>
    <w:rsid w:val="00037545"/>
    <w:rsid w:val="00037BD4"/>
    <w:rsid w:val="00042A44"/>
    <w:rsid w:val="0004329D"/>
    <w:rsid w:val="00043688"/>
    <w:rsid w:val="000440E2"/>
    <w:rsid w:val="00044D45"/>
    <w:rsid w:val="00046608"/>
    <w:rsid w:val="00046B10"/>
    <w:rsid w:val="00046B49"/>
    <w:rsid w:val="00052CD7"/>
    <w:rsid w:val="0005439F"/>
    <w:rsid w:val="00055419"/>
    <w:rsid w:val="00055C52"/>
    <w:rsid w:val="00056E2D"/>
    <w:rsid w:val="0006254A"/>
    <w:rsid w:val="00062A3F"/>
    <w:rsid w:val="00063605"/>
    <w:rsid w:val="00065803"/>
    <w:rsid w:val="00065B00"/>
    <w:rsid w:val="000662DC"/>
    <w:rsid w:val="000663E7"/>
    <w:rsid w:val="00067224"/>
    <w:rsid w:val="00070A48"/>
    <w:rsid w:val="00073E46"/>
    <w:rsid w:val="00074A7D"/>
    <w:rsid w:val="00076DA1"/>
    <w:rsid w:val="0007770E"/>
    <w:rsid w:val="00080375"/>
    <w:rsid w:val="00080D51"/>
    <w:rsid w:val="00080FE9"/>
    <w:rsid w:val="000810F9"/>
    <w:rsid w:val="0008245D"/>
    <w:rsid w:val="000829A2"/>
    <w:rsid w:val="00083217"/>
    <w:rsid w:val="00086102"/>
    <w:rsid w:val="00091F43"/>
    <w:rsid w:val="000929D9"/>
    <w:rsid w:val="0009331B"/>
    <w:rsid w:val="000974EF"/>
    <w:rsid w:val="0009765B"/>
    <w:rsid w:val="000A03A6"/>
    <w:rsid w:val="000A07C8"/>
    <w:rsid w:val="000A2F1C"/>
    <w:rsid w:val="000A40C1"/>
    <w:rsid w:val="000A49CE"/>
    <w:rsid w:val="000A5380"/>
    <w:rsid w:val="000A6F0E"/>
    <w:rsid w:val="000B23F5"/>
    <w:rsid w:val="000B290F"/>
    <w:rsid w:val="000B442A"/>
    <w:rsid w:val="000B5226"/>
    <w:rsid w:val="000B62F2"/>
    <w:rsid w:val="000B64CC"/>
    <w:rsid w:val="000B749F"/>
    <w:rsid w:val="000C0E8E"/>
    <w:rsid w:val="000C1458"/>
    <w:rsid w:val="000C1483"/>
    <w:rsid w:val="000C1AB3"/>
    <w:rsid w:val="000C358C"/>
    <w:rsid w:val="000C36A5"/>
    <w:rsid w:val="000C5805"/>
    <w:rsid w:val="000C65B2"/>
    <w:rsid w:val="000C67C0"/>
    <w:rsid w:val="000D2137"/>
    <w:rsid w:val="000D2ACE"/>
    <w:rsid w:val="000D3035"/>
    <w:rsid w:val="000D6139"/>
    <w:rsid w:val="000D6602"/>
    <w:rsid w:val="000D664E"/>
    <w:rsid w:val="000D79E4"/>
    <w:rsid w:val="000D7B37"/>
    <w:rsid w:val="000E15CF"/>
    <w:rsid w:val="000E16DE"/>
    <w:rsid w:val="000E20A4"/>
    <w:rsid w:val="000E2DFD"/>
    <w:rsid w:val="000F0C3C"/>
    <w:rsid w:val="000F30E7"/>
    <w:rsid w:val="000F4451"/>
    <w:rsid w:val="000F4787"/>
    <w:rsid w:val="000F4DDC"/>
    <w:rsid w:val="000F5E33"/>
    <w:rsid w:val="000F5F64"/>
    <w:rsid w:val="00100FE8"/>
    <w:rsid w:val="0010129A"/>
    <w:rsid w:val="00103595"/>
    <w:rsid w:val="001040D2"/>
    <w:rsid w:val="00104716"/>
    <w:rsid w:val="00105EF4"/>
    <w:rsid w:val="00105FF7"/>
    <w:rsid w:val="00107D13"/>
    <w:rsid w:val="001119FC"/>
    <w:rsid w:val="001127C4"/>
    <w:rsid w:val="00112AE9"/>
    <w:rsid w:val="00113F0F"/>
    <w:rsid w:val="00114299"/>
    <w:rsid w:val="00114958"/>
    <w:rsid w:val="00115DF5"/>
    <w:rsid w:val="00116FEF"/>
    <w:rsid w:val="001172C1"/>
    <w:rsid w:val="0012253E"/>
    <w:rsid w:val="00125643"/>
    <w:rsid w:val="00130530"/>
    <w:rsid w:val="00130F89"/>
    <w:rsid w:val="00133A2A"/>
    <w:rsid w:val="001407BE"/>
    <w:rsid w:val="00142861"/>
    <w:rsid w:val="00142DE1"/>
    <w:rsid w:val="00142E18"/>
    <w:rsid w:val="001432BB"/>
    <w:rsid w:val="00144B33"/>
    <w:rsid w:val="001456D1"/>
    <w:rsid w:val="00145B83"/>
    <w:rsid w:val="00147044"/>
    <w:rsid w:val="001472EE"/>
    <w:rsid w:val="00147585"/>
    <w:rsid w:val="00150259"/>
    <w:rsid w:val="00151606"/>
    <w:rsid w:val="00152B61"/>
    <w:rsid w:val="00153903"/>
    <w:rsid w:val="001565FA"/>
    <w:rsid w:val="00156CF9"/>
    <w:rsid w:val="00157B41"/>
    <w:rsid w:val="00160390"/>
    <w:rsid w:val="00161796"/>
    <w:rsid w:val="00161DB1"/>
    <w:rsid w:val="00161DEC"/>
    <w:rsid w:val="00161F57"/>
    <w:rsid w:val="001645B3"/>
    <w:rsid w:val="0016727F"/>
    <w:rsid w:val="00167C3F"/>
    <w:rsid w:val="00173873"/>
    <w:rsid w:val="00175142"/>
    <w:rsid w:val="001754EC"/>
    <w:rsid w:val="001756FD"/>
    <w:rsid w:val="00177056"/>
    <w:rsid w:val="00177F32"/>
    <w:rsid w:val="0018156C"/>
    <w:rsid w:val="001827E6"/>
    <w:rsid w:val="00183603"/>
    <w:rsid w:val="00183CA2"/>
    <w:rsid w:val="00184C4A"/>
    <w:rsid w:val="00184C73"/>
    <w:rsid w:val="00185063"/>
    <w:rsid w:val="00185783"/>
    <w:rsid w:val="0019149D"/>
    <w:rsid w:val="00191B92"/>
    <w:rsid w:val="001926BE"/>
    <w:rsid w:val="0019470E"/>
    <w:rsid w:val="0019693B"/>
    <w:rsid w:val="00196BD5"/>
    <w:rsid w:val="00197556"/>
    <w:rsid w:val="001A01E8"/>
    <w:rsid w:val="001A22E8"/>
    <w:rsid w:val="001A5560"/>
    <w:rsid w:val="001B4525"/>
    <w:rsid w:val="001B4ABE"/>
    <w:rsid w:val="001B569F"/>
    <w:rsid w:val="001B66FD"/>
    <w:rsid w:val="001C272B"/>
    <w:rsid w:val="001C44D5"/>
    <w:rsid w:val="001C4E07"/>
    <w:rsid w:val="001C5142"/>
    <w:rsid w:val="001C5704"/>
    <w:rsid w:val="001C5729"/>
    <w:rsid w:val="001C5EF2"/>
    <w:rsid w:val="001C5F1C"/>
    <w:rsid w:val="001C6A46"/>
    <w:rsid w:val="001C6B5F"/>
    <w:rsid w:val="001D1B67"/>
    <w:rsid w:val="001D4605"/>
    <w:rsid w:val="001D563A"/>
    <w:rsid w:val="001D5C0B"/>
    <w:rsid w:val="001D5DB8"/>
    <w:rsid w:val="001E076C"/>
    <w:rsid w:val="001E1C47"/>
    <w:rsid w:val="001E1F6B"/>
    <w:rsid w:val="001E4691"/>
    <w:rsid w:val="001E473F"/>
    <w:rsid w:val="001E4BDB"/>
    <w:rsid w:val="001E5B2E"/>
    <w:rsid w:val="001E5B3D"/>
    <w:rsid w:val="001F0ECD"/>
    <w:rsid w:val="001F1499"/>
    <w:rsid w:val="001F2E07"/>
    <w:rsid w:val="001F2FB0"/>
    <w:rsid w:val="001F3E09"/>
    <w:rsid w:val="001F3FB1"/>
    <w:rsid w:val="001F4879"/>
    <w:rsid w:val="001F5F44"/>
    <w:rsid w:val="001F6980"/>
    <w:rsid w:val="001F739D"/>
    <w:rsid w:val="00201EEE"/>
    <w:rsid w:val="00202BE5"/>
    <w:rsid w:val="00203497"/>
    <w:rsid w:val="00203A4C"/>
    <w:rsid w:val="00203EBC"/>
    <w:rsid w:val="00204785"/>
    <w:rsid w:val="00205BAD"/>
    <w:rsid w:val="0020697A"/>
    <w:rsid w:val="0021277D"/>
    <w:rsid w:val="00213BE5"/>
    <w:rsid w:val="002205B7"/>
    <w:rsid w:val="00221E2E"/>
    <w:rsid w:val="002226C2"/>
    <w:rsid w:val="0022484F"/>
    <w:rsid w:val="00224B07"/>
    <w:rsid w:val="00224DF0"/>
    <w:rsid w:val="002250D5"/>
    <w:rsid w:val="002251EA"/>
    <w:rsid w:val="00225243"/>
    <w:rsid w:val="00226EF4"/>
    <w:rsid w:val="00226F6A"/>
    <w:rsid w:val="00230D3C"/>
    <w:rsid w:val="00231270"/>
    <w:rsid w:val="00231C07"/>
    <w:rsid w:val="0023296F"/>
    <w:rsid w:val="002349B1"/>
    <w:rsid w:val="0023548A"/>
    <w:rsid w:val="002361A7"/>
    <w:rsid w:val="002367AB"/>
    <w:rsid w:val="00237AAA"/>
    <w:rsid w:val="00237DE2"/>
    <w:rsid w:val="002414BF"/>
    <w:rsid w:val="002415FC"/>
    <w:rsid w:val="00244BC2"/>
    <w:rsid w:val="00244BD0"/>
    <w:rsid w:val="00245B11"/>
    <w:rsid w:val="00245FA7"/>
    <w:rsid w:val="002469DB"/>
    <w:rsid w:val="00250008"/>
    <w:rsid w:val="00251618"/>
    <w:rsid w:val="00253574"/>
    <w:rsid w:val="002569AE"/>
    <w:rsid w:val="00257A13"/>
    <w:rsid w:val="0026180A"/>
    <w:rsid w:val="002620E7"/>
    <w:rsid w:val="00262431"/>
    <w:rsid w:val="0026504F"/>
    <w:rsid w:val="00265EBA"/>
    <w:rsid w:val="00266FA7"/>
    <w:rsid w:val="0027070A"/>
    <w:rsid w:val="00270740"/>
    <w:rsid w:val="00270EA0"/>
    <w:rsid w:val="002749A1"/>
    <w:rsid w:val="002772EB"/>
    <w:rsid w:val="00280982"/>
    <w:rsid w:val="00284CD5"/>
    <w:rsid w:val="00284E45"/>
    <w:rsid w:val="0028514B"/>
    <w:rsid w:val="0028756D"/>
    <w:rsid w:val="00290BBC"/>
    <w:rsid w:val="00291411"/>
    <w:rsid w:val="00291733"/>
    <w:rsid w:val="00292D8A"/>
    <w:rsid w:val="0029502B"/>
    <w:rsid w:val="0029573E"/>
    <w:rsid w:val="00297D93"/>
    <w:rsid w:val="002A0194"/>
    <w:rsid w:val="002A0A26"/>
    <w:rsid w:val="002A0C0B"/>
    <w:rsid w:val="002A319E"/>
    <w:rsid w:val="002A34C8"/>
    <w:rsid w:val="002A4165"/>
    <w:rsid w:val="002A4409"/>
    <w:rsid w:val="002A4C57"/>
    <w:rsid w:val="002A55E0"/>
    <w:rsid w:val="002A6C90"/>
    <w:rsid w:val="002A6F42"/>
    <w:rsid w:val="002A7E98"/>
    <w:rsid w:val="002B0F7C"/>
    <w:rsid w:val="002B11AA"/>
    <w:rsid w:val="002B190A"/>
    <w:rsid w:val="002B19F6"/>
    <w:rsid w:val="002B1DE6"/>
    <w:rsid w:val="002B2687"/>
    <w:rsid w:val="002B3C92"/>
    <w:rsid w:val="002B3FC6"/>
    <w:rsid w:val="002B4CE5"/>
    <w:rsid w:val="002B4D51"/>
    <w:rsid w:val="002B4DF5"/>
    <w:rsid w:val="002B4F29"/>
    <w:rsid w:val="002B54D9"/>
    <w:rsid w:val="002B7D6B"/>
    <w:rsid w:val="002C0F45"/>
    <w:rsid w:val="002C2059"/>
    <w:rsid w:val="002C4BBE"/>
    <w:rsid w:val="002C5B84"/>
    <w:rsid w:val="002C65BC"/>
    <w:rsid w:val="002C6F50"/>
    <w:rsid w:val="002D0F3E"/>
    <w:rsid w:val="002D10A1"/>
    <w:rsid w:val="002D2663"/>
    <w:rsid w:val="002D4643"/>
    <w:rsid w:val="002D5217"/>
    <w:rsid w:val="002E1A8A"/>
    <w:rsid w:val="002E2450"/>
    <w:rsid w:val="002E246E"/>
    <w:rsid w:val="002E2CA6"/>
    <w:rsid w:val="002E5106"/>
    <w:rsid w:val="002E53C9"/>
    <w:rsid w:val="002E6861"/>
    <w:rsid w:val="002E7A52"/>
    <w:rsid w:val="002F2CCA"/>
    <w:rsid w:val="002F51E7"/>
    <w:rsid w:val="002F55A2"/>
    <w:rsid w:val="002F563C"/>
    <w:rsid w:val="002F6C37"/>
    <w:rsid w:val="002F6F2D"/>
    <w:rsid w:val="00300D52"/>
    <w:rsid w:val="00301349"/>
    <w:rsid w:val="00302E98"/>
    <w:rsid w:val="003041CA"/>
    <w:rsid w:val="00305390"/>
    <w:rsid w:val="00306EAC"/>
    <w:rsid w:val="00307841"/>
    <w:rsid w:val="00310A70"/>
    <w:rsid w:val="0031138E"/>
    <w:rsid w:val="003130B5"/>
    <w:rsid w:val="0031349E"/>
    <w:rsid w:val="00313748"/>
    <w:rsid w:val="00315740"/>
    <w:rsid w:val="003157D4"/>
    <w:rsid w:val="00315F89"/>
    <w:rsid w:val="00320251"/>
    <w:rsid w:val="00321816"/>
    <w:rsid w:val="00321AE6"/>
    <w:rsid w:val="00321B22"/>
    <w:rsid w:val="00321F8D"/>
    <w:rsid w:val="00322B7F"/>
    <w:rsid w:val="003236F1"/>
    <w:rsid w:val="00325DFB"/>
    <w:rsid w:val="003270E0"/>
    <w:rsid w:val="003316E3"/>
    <w:rsid w:val="00331802"/>
    <w:rsid w:val="00331846"/>
    <w:rsid w:val="00332487"/>
    <w:rsid w:val="00335849"/>
    <w:rsid w:val="0033615C"/>
    <w:rsid w:val="0033741F"/>
    <w:rsid w:val="00337C72"/>
    <w:rsid w:val="00340069"/>
    <w:rsid w:val="0034012B"/>
    <w:rsid w:val="00340491"/>
    <w:rsid w:val="00341F06"/>
    <w:rsid w:val="00342899"/>
    <w:rsid w:val="00343AEE"/>
    <w:rsid w:val="00343DF3"/>
    <w:rsid w:val="00344FD0"/>
    <w:rsid w:val="00345FE2"/>
    <w:rsid w:val="003463F7"/>
    <w:rsid w:val="003465B9"/>
    <w:rsid w:val="00352ED7"/>
    <w:rsid w:val="00353129"/>
    <w:rsid w:val="00353228"/>
    <w:rsid w:val="00354647"/>
    <w:rsid w:val="00354C82"/>
    <w:rsid w:val="00355224"/>
    <w:rsid w:val="00360921"/>
    <w:rsid w:val="003634C6"/>
    <w:rsid w:val="00364F0F"/>
    <w:rsid w:val="00364F6C"/>
    <w:rsid w:val="0036538E"/>
    <w:rsid w:val="003655A5"/>
    <w:rsid w:val="00365C87"/>
    <w:rsid w:val="003665D9"/>
    <w:rsid w:val="003666FF"/>
    <w:rsid w:val="003670B5"/>
    <w:rsid w:val="00367D8A"/>
    <w:rsid w:val="00370CEA"/>
    <w:rsid w:val="00371B7F"/>
    <w:rsid w:val="00371CB6"/>
    <w:rsid w:val="00372426"/>
    <w:rsid w:val="00376519"/>
    <w:rsid w:val="003767BC"/>
    <w:rsid w:val="00380A06"/>
    <w:rsid w:val="00380BED"/>
    <w:rsid w:val="00380ED0"/>
    <w:rsid w:val="00382C3D"/>
    <w:rsid w:val="00384239"/>
    <w:rsid w:val="003849F7"/>
    <w:rsid w:val="00385BE5"/>
    <w:rsid w:val="00387DE5"/>
    <w:rsid w:val="0039034F"/>
    <w:rsid w:val="00391459"/>
    <w:rsid w:val="003914F9"/>
    <w:rsid w:val="00391CBB"/>
    <w:rsid w:val="003924C9"/>
    <w:rsid w:val="00392827"/>
    <w:rsid w:val="00392958"/>
    <w:rsid w:val="00392B74"/>
    <w:rsid w:val="00392F94"/>
    <w:rsid w:val="00393E49"/>
    <w:rsid w:val="0039419F"/>
    <w:rsid w:val="0039445C"/>
    <w:rsid w:val="00394A43"/>
    <w:rsid w:val="003956D4"/>
    <w:rsid w:val="00396D5A"/>
    <w:rsid w:val="003A0E62"/>
    <w:rsid w:val="003A1902"/>
    <w:rsid w:val="003A3149"/>
    <w:rsid w:val="003A3D3C"/>
    <w:rsid w:val="003A6C43"/>
    <w:rsid w:val="003B0843"/>
    <w:rsid w:val="003B0D43"/>
    <w:rsid w:val="003B1013"/>
    <w:rsid w:val="003B325A"/>
    <w:rsid w:val="003B5BFE"/>
    <w:rsid w:val="003C0AD3"/>
    <w:rsid w:val="003C11B4"/>
    <w:rsid w:val="003C37CB"/>
    <w:rsid w:val="003C400C"/>
    <w:rsid w:val="003C409E"/>
    <w:rsid w:val="003C41C9"/>
    <w:rsid w:val="003C57E1"/>
    <w:rsid w:val="003C61ED"/>
    <w:rsid w:val="003C67CA"/>
    <w:rsid w:val="003D0730"/>
    <w:rsid w:val="003D419E"/>
    <w:rsid w:val="003D4F46"/>
    <w:rsid w:val="003D500D"/>
    <w:rsid w:val="003D5DCC"/>
    <w:rsid w:val="003D638D"/>
    <w:rsid w:val="003D657E"/>
    <w:rsid w:val="003D67EF"/>
    <w:rsid w:val="003D76E1"/>
    <w:rsid w:val="003E2C63"/>
    <w:rsid w:val="003E34FC"/>
    <w:rsid w:val="003E3940"/>
    <w:rsid w:val="003E411E"/>
    <w:rsid w:val="003E41E0"/>
    <w:rsid w:val="003E4FEE"/>
    <w:rsid w:val="003E50F2"/>
    <w:rsid w:val="003E69BA"/>
    <w:rsid w:val="003E6B1D"/>
    <w:rsid w:val="003E6D8D"/>
    <w:rsid w:val="003E7EC8"/>
    <w:rsid w:val="003F0555"/>
    <w:rsid w:val="003F08CE"/>
    <w:rsid w:val="003F225D"/>
    <w:rsid w:val="003F41BC"/>
    <w:rsid w:val="003F438F"/>
    <w:rsid w:val="003F61BC"/>
    <w:rsid w:val="003F638C"/>
    <w:rsid w:val="004004BE"/>
    <w:rsid w:val="00401DE7"/>
    <w:rsid w:val="00402941"/>
    <w:rsid w:val="0040320E"/>
    <w:rsid w:val="00406003"/>
    <w:rsid w:val="004105AB"/>
    <w:rsid w:val="004109F7"/>
    <w:rsid w:val="00410E82"/>
    <w:rsid w:val="00411903"/>
    <w:rsid w:val="00411D8D"/>
    <w:rsid w:val="00411F7A"/>
    <w:rsid w:val="00412D89"/>
    <w:rsid w:val="004136C9"/>
    <w:rsid w:val="004137B6"/>
    <w:rsid w:val="00414B3F"/>
    <w:rsid w:val="004154E7"/>
    <w:rsid w:val="00422A74"/>
    <w:rsid w:val="004235FA"/>
    <w:rsid w:val="00423B0A"/>
    <w:rsid w:val="00425267"/>
    <w:rsid w:val="004256C7"/>
    <w:rsid w:val="00425A17"/>
    <w:rsid w:val="00426C80"/>
    <w:rsid w:val="00431FF2"/>
    <w:rsid w:val="004339CF"/>
    <w:rsid w:val="00433DE6"/>
    <w:rsid w:val="00434398"/>
    <w:rsid w:val="00435054"/>
    <w:rsid w:val="004375CD"/>
    <w:rsid w:val="00437BDC"/>
    <w:rsid w:val="004406C7"/>
    <w:rsid w:val="004409A2"/>
    <w:rsid w:val="00445957"/>
    <w:rsid w:val="00445BBF"/>
    <w:rsid w:val="00446018"/>
    <w:rsid w:val="004461FE"/>
    <w:rsid w:val="00447313"/>
    <w:rsid w:val="00451B60"/>
    <w:rsid w:val="004549EA"/>
    <w:rsid w:val="00455BB6"/>
    <w:rsid w:val="00457048"/>
    <w:rsid w:val="00461B4A"/>
    <w:rsid w:val="00462153"/>
    <w:rsid w:val="004627F8"/>
    <w:rsid w:val="00463DCE"/>
    <w:rsid w:val="0046490E"/>
    <w:rsid w:val="004661C7"/>
    <w:rsid w:val="004667CF"/>
    <w:rsid w:val="00466A42"/>
    <w:rsid w:val="00466E3B"/>
    <w:rsid w:val="00470FFF"/>
    <w:rsid w:val="00474738"/>
    <w:rsid w:val="0047578C"/>
    <w:rsid w:val="00475E5D"/>
    <w:rsid w:val="00475F57"/>
    <w:rsid w:val="0048476F"/>
    <w:rsid w:val="00485A04"/>
    <w:rsid w:val="00485EC2"/>
    <w:rsid w:val="00490E9E"/>
    <w:rsid w:val="00491190"/>
    <w:rsid w:val="004925A2"/>
    <w:rsid w:val="004935FE"/>
    <w:rsid w:val="00493AFD"/>
    <w:rsid w:val="00496334"/>
    <w:rsid w:val="00497CEA"/>
    <w:rsid w:val="004A1B2F"/>
    <w:rsid w:val="004A1BEC"/>
    <w:rsid w:val="004A255B"/>
    <w:rsid w:val="004A2826"/>
    <w:rsid w:val="004A33D6"/>
    <w:rsid w:val="004A4EED"/>
    <w:rsid w:val="004A66E7"/>
    <w:rsid w:val="004A70B9"/>
    <w:rsid w:val="004B0F2A"/>
    <w:rsid w:val="004B1EBC"/>
    <w:rsid w:val="004B23B8"/>
    <w:rsid w:val="004B355D"/>
    <w:rsid w:val="004B3568"/>
    <w:rsid w:val="004B3A81"/>
    <w:rsid w:val="004B6701"/>
    <w:rsid w:val="004B6C60"/>
    <w:rsid w:val="004C14C4"/>
    <w:rsid w:val="004C15E8"/>
    <w:rsid w:val="004C23E0"/>
    <w:rsid w:val="004C2852"/>
    <w:rsid w:val="004C51BE"/>
    <w:rsid w:val="004C5B00"/>
    <w:rsid w:val="004C61FC"/>
    <w:rsid w:val="004C6897"/>
    <w:rsid w:val="004C7723"/>
    <w:rsid w:val="004C7C3E"/>
    <w:rsid w:val="004D19F7"/>
    <w:rsid w:val="004D2081"/>
    <w:rsid w:val="004D2E28"/>
    <w:rsid w:val="004D3399"/>
    <w:rsid w:val="004D47ED"/>
    <w:rsid w:val="004D7A17"/>
    <w:rsid w:val="004E02A0"/>
    <w:rsid w:val="004E0474"/>
    <w:rsid w:val="004E0CC8"/>
    <w:rsid w:val="004E2342"/>
    <w:rsid w:val="004E2E2C"/>
    <w:rsid w:val="004E4304"/>
    <w:rsid w:val="004E5183"/>
    <w:rsid w:val="004E5A2C"/>
    <w:rsid w:val="004E5CCE"/>
    <w:rsid w:val="004E5F54"/>
    <w:rsid w:val="004E75C3"/>
    <w:rsid w:val="004E7B16"/>
    <w:rsid w:val="004F1E3A"/>
    <w:rsid w:val="004F1E51"/>
    <w:rsid w:val="004F20D1"/>
    <w:rsid w:val="004F4E38"/>
    <w:rsid w:val="004F512B"/>
    <w:rsid w:val="004F5FC6"/>
    <w:rsid w:val="004F7A02"/>
    <w:rsid w:val="005000E4"/>
    <w:rsid w:val="00500C38"/>
    <w:rsid w:val="00501CCE"/>
    <w:rsid w:val="005022A8"/>
    <w:rsid w:val="00502622"/>
    <w:rsid w:val="005049A0"/>
    <w:rsid w:val="00505B37"/>
    <w:rsid w:val="00510CFD"/>
    <w:rsid w:val="00511396"/>
    <w:rsid w:val="0052276A"/>
    <w:rsid w:val="00525227"/>
    <w:rsid w:val="0052589C"/>
    <w:rsid w:val="00526C94"/>
    <w:rsid w:val="00530E81"/>
    <w:rsid w:val="005310A0"/>
    <w:rsid w:val="00531E98"/>
    <w:rsid w:val="0053332F"/>
    <w:rsid w:val="005338FB"/>
    <w:rsid w:val="00535E14"/>
    <w:rsid w:val="00537DC5"/>
    <w:rsid w:val="0054209D"/>
    <w:rsid w:val="005427EB"/>
    <w:rsid w:val="00544A3D"/>
    <w:rsid w:val="005450AA"/>
    <w:rsid w:val="00545355"/>
    <w:rsid w:val="005457B6"/>
    <w:rsid w:val="00545F5E"/>
    <w:rsid w:val="00546905"/>
    <w:rsid w:val="005473EC"/>
    <w:rsid w:val="005528F4"/>
    <w:rsid w:val="005545DC"/>
    <w:rsid w:val="00555BE0"/>
    <w:rsid w:val="00555DBD"/>
    <w:rsid w:val="0056069D"/>
    <w:rsid w:val="00561F90"/>
    <w:rsid w:val="005621CC"/>
    <w:rsid w:val="005634DD"/>
    <w:rsid w:val="005637D3"/>
    <w:rsid w:val="005656C3"/>
    <w:rsid w:val="005666E7"/>
    <w:rsid w:val="00566CD1"/>
    <w:rsid w:val="00567641"/>
    <w:rsid w:val="005718E6"/>
    <w:rsid w:val="005729AD"/>
    <w:rsid w:val="005733A4"/>
    <w:rsid w:val="00573FB0"/>
    <w:rsid w:val="00574739"/>
    <w:rsid w:val="00575EA4"/>
    <w:rsid w:val="0057768E"/>
    <w:rsid w:val="00581539"/>
    <w:rsid w:val="0058171B"/>
    <w:rsid w:val="005824E8"/>
    <w:rsid w:val="00582633"/>
    <w:rsid w:val="005828AD"/>
    <w:rsid w:val="005858AC"/>
    <w:rsid w:val="00586CF7"/>
    <w:rsid w:val="005872FC"/>
    <w:rsid w:val="00587B44"/>
    <w:rsid w:val="00587C14"/>
    <w:rsid w:val="00591576"/>
    <w:rsid w:val="00591E7D"/>
    <w:rsid w:val="00593DA4"/>
    <w:rsid w:val="00595D58"/>
    <w:rsid w:val="005968FC"/>
    <w:rsid w:val="00596B58"/>
    <w:rsid w:val="005A0BF2"/>
    <w:rsid w:val="005A0C1E"/>
    <w:rsid w:val="005A1F98"/>
    <w:rsid w:val="005A25F5"/>
    <w:rsid w:val="005A2ACF"/>
    <w:rsid w:val="005B10BE"/>
    <w:rsid w:val="005B1358"/>
    <w:rsid w:val="005B19CD"/>
    <w:rsid w:val="005B21AE"/>
    <w:rsid w:val="005B22C1"/>
    <w:rsid w:val="005B2641"/>
    <w:rsid w:val="005B2A69"/>
    <w:rsid w:val="005B3681"/>
    <w:rsid w:val="005B3E84"/>
    <w:rsid w:val="005B4302"/>
    <w:rsid w:val="005B4860"/>
    <w:rsid w:val="005B5D2C"/>
    <w:rsid w:val="005B600D"/>
    <w:rsid w:val="005B74B4"/>
    <w:rsid w:val="005B7C0A"/>
    <w:rsid w:val="005C1958"/>
    <w:rsid w:val="005C2A70"/>
    <w:rsid w:val="005C3DAC"/>
    <w:rsid w:val="005C5758"/>
    <w:rsid w:val="005C769F"/>
    <w:rsid w:val="005D036B"/>
    <w:rsid w:val="005D079E"/>
    <w:rsid w:val="005D178D"/>
    <w:rsid w:val="005D22E8"/>
    <w:rsid w:val="005D3516"/>
    <w:rsid w:val="005D585C"/>
    <w:rsid w:val="005D65F2"/>
    <w:rsid w:val="005D7E19"/>
    <w:rsid w:val="005E0439"/>
    <w:rsid w:val="005E1247"/>
    <w:rsid w:val="005E15E4"/>
    <w:rsid w:val="005E1956"/>
    <w:rsid w:val="005E2562"/>
    <w:rsid w:val="005E44C4"/>
    <w:rsid w:val="005E58BC"/>
    <w:rsid w:val="005E618E"/>
    <w:rsid w:val="005E657F"/>
    <w:rsid w:val="005F029A"/>
    <w:rsid w:val="005F02B8"/>
    <w:rsid w:val="005F2938"/>
    <w:rsid w:val="005F676A"/>
    <w:rsid w:val="005F70F1"/>
    <w:rsid w:val="00600CA8"/>
    <w:rsid w:val="00600E9E"/>
    <w:rsid w:val="00601FD8"/>
    <w:rsid w:val="00602756"/>
    <w:rsid w:val="00603DBE"/>
    <w:rsid w:val="0060574C"/>
    <w:rsid w:val="00605C98"/>
    <w:rsid w:val="00606E73"/>
    <w:rsid w:val="00610C14"/>
    <w:rsid w:val="00610F9D"/>
    <w:rsid w:val="00611147"/>
    <w:rsid w:val="00612464"/>
    <w:rsid w:val="00613E82"/>
    <w:rsid w:val="006150A5"/>
    <w:rsid w:val="00615748"/>
    <w:rsid w:val="0061575D"/>
    <w:rsid w:val="00617EB4"/>
    <w:rsid w:val="00620956"/>
    <w:rsid w:val="00621437"/>
    <w:rsid w:val="006219B1"/>
    <w:rsid w:val="00621D67"/>
    <w:rsid w:val="00622698"/>
    <w:rsid w:val="00622BBC"/>
    <w:rsid w:val="006237B6"/>
    <w:rsid w:val="00623EC3"/>
    <w:rsid w:val="00624328"/>
    <w:rsid w:val="0062517E"/>
    <w:rsid w:val="0062696E"/>
    <w:rsid w:val="00626B8B"/>
    <w:rsid w:val="00626D71"/>
    <w:rsid w:val="006277D7"/>
    <w:rsid w:val="00627A9C"/>
    <w:rsid w:val="006309D2"/>
    <w:rsid w:val="00632CB5"/>
    <w:rsid w:val="00636E9F"/>
    <w:rsid w:val="00640D83"/>
    <w:rsid w:val="00641D31"/>
    <w:rsid w:val="00643117"/>
    <w:rsid w:val="0064482A"/>
    <w:rsid w:val="00644EE9"/>
    <w:rsid w:val="00645CB5"/>
    <w:rsid w:val="00647067"/>
    <w:rsid w:val="006503A3"/>
    <w:rsid w:val="006511EF"/>
    <w:rsid w:val="00652066"/>
    <w:rsid w:val="00652338"/>
    <w:rsid w:val="00652470"/>
    <w:rsid w:val="00652950"/>
    <w:rsid w:val="00652B64"/>
    <w:rsid w:val="006536ED"/>
    <w:rsid w:val="006547FC"/>
    <w:rsid w:val="006551DF"/>
    <w:rsid w:val="006554F3"/>
    <w:rsid w:val="00656CBE"/>
    <w:rsid w:val="00657F1D"/>
    <w:rsid w:val="00661C7D"/>
    <w:rsid w:val="00663F8A"/>
    <w:rsid w:val="00664AD2"/>
    <w:rsid w:val="00665188"/>
    <w:rsid w:val="00665EC4"/>
    <w:rsid w:val="00667CB9"/>
    <w:rsid w:val="00676B8E"/>
    <w:rsid w:val="00677488"/>
    <w:rsid w:val="00680656"/>
    <w:rsid w:val="00680C7A"/>
    <w:rsid w:val="006818DF"/>
    <w:rsid w:val="0068248B"/>
    <w:rsid w:val="00683F3C"/>
    <w:rsid w:val="006842DB"/>
    <w:rsid w:val="00684CB6"/>
    <w:rsid w:val="00685EB3"/>
    <w:rsid w:val="00687CF6"/>
    <w:rsid w:val="00687FEE"/>
    <w:rsid w:val="006935B5"/>
    <w:rsid w:val="006954AF"/>
    <w:rsid w:val="006A17DB"/>
    <w:rsid w:val="006A1E52"/>
    <w:rsid w:val="006A32F3"/>
    <w:rsid w:val="006A3E63"/>
    <w:rsid w:val="006A4E9B"/>
    <w:rsid w:val="006A6DE6"/>
    <w:rsid w:val="006A6FB6"/>
    <w:rsid w:val="006A7293"/>
    <w:rsid w:val="006B345D"/>
    <w:rsid w:val="006B412C"/>
    <w:rsid w:val="006B48E5"/>
    <w:rsid w:val="006B4988"/>
    <w:rsid w:val="006B7FED"/>
    <w:rsid w:val="006C0D05"/>
    <w:rsid w:val="006C22E0"/>
    <w:rsid w:val="006C31CF"/>
    <w:rsid w:val="006C3D55"/>
    <w:rsid w:val="006C3F9C"/>
    <w:rsid w:val="006C5F99"/>
    <w:rsid w:val="006C63C2"/>
    <w:rsid w:val="006C6544"/>
    <w:rsid w:val="006C7B6C"/>
    <w:rsid w:val="006D17E7"/>
    <w:rsid w:val="006D48BC"/>
    <w:rsid w:val="006D5147"/>
    <w:rsid w:val="006D5494"/>
    <w:rsid w:val="006D6255"/>
    <w:rsid w:val="006D7180"/>
    <w:rsid w:val="006E21C1"/>
    <w:rsid w:val="006E35CC"/>
    <w:rsid w:val="006E4352"/>
    <w:rsid w:val="006E48B2"/>
    <w:rsid w:val="006E48FE"/>
    <w:rsid w:val="006E5509"/>
    <w:rsid w:val="006E58F7"/>
    <w:rsid w:val="006E73F3"/>
    <w:rsid w:val="006F07CE"/>
    <w:rsid w:val="006F28DA"/>
    <w:rsid w:val="006F2B21"/>
    <w:rsid w:val="006F479F"/>
    <w:rsid w:val="006F5070"/>
    <w:rsid w:val="006F631F"/>
    <w:rsid w:val="006F6D97"/>
    <w:rsid w:val="00700DC2"/>
    <w:rsid w:val="00701E32"/>
    <w:rsid w:val="0070338A"/>
    <w:rsid w:val="0070380C"/>
    <w:rsid w:val="00704619"/>
    <w:rsid w:val="00706B88"/>
    <w:rsid w:val="00710A18"/>
    <w:rsid w:val="00710C97"/>
    <w:rsid w:val="00714343"/>
    <w:rsid w:val="0071434C"/>
    <w:rsid w:val="00715975"/>
    <w:rsid w:val="00715F3B"/>
    <w:rsid w:val="00717175"/>
    <w:rsid w:val="0071743A"/>
    <w:rsid w:val="00717FE1"/>
    <w:rsid w:val="007208ED"/>
    <w:rsid w:val="00721E29"/>
    <w:rsid w:val="00722D8A"/>
    <w:rsid w:val="007245B3"/>
    <w:rsid w:val="007259B7"/>
    <w:rsid w:val="00730A02"/>
    <w:rsid w:val="007315B5"/>
    <w:rsid w:val="00731861"/>
    <w:rsid w:val="00732320"/>
    <w:rsid w:val="00732F42"/>
    <w:rsid w:val="00733245"/>
    <w:rsid w:val="00733A66"/>
    <w:rsid w:val="00733ABE"/>
    <w:rsid w:val="00733FCA"/>
    <w:rsid w:val="00734A81"/>
    <w:rsid w:val="00736212"/>
    <w:rsid w:val="00740362"/>
    <w:rsid w:val="00742C64"/>
    <w:rsid w:val="00743B09"/>
    <w:rsid w:val="00747FD2"/>
    <w:rsid w:val="00750E4E"/>
    <w:rsid w:val="00750F00"/>
    <w:rsid w:val="0075540F"/>
    <w:rsid w:val="007556CF"/>
    <w:rsid w:val="00757466"/>
    <w:rsid w:val="00757C39"/>
    <w:rsid w:val="007612B5"/>
    <w:rsid w:val="00761B6A"/>
    <w:rsid w:val="00762C59"/>
    <w:rsid w:val="0076495A"/>
    <w:rsid w:val="00764B20"/>
    <w:rsid w:val="00764B3A"/>
    <w:rsid w:val="00765C54"/>
    <w:rsid w:val="007666DD"/>
    <w:rsid w:val="007705AB"/>
    <w:rsid w:val="00773C70"/>
    <w:rsid w:val="00774B1A"/>
    <w:rsid w:val="007774B1"/>
    <w:rsid w:val="0077770F"/>
    <w:rsid w:val="00780142"/>
    <w:rsid w:val="007810CF"/>
    <w:rsid w:val="007836FF"/>
    <w:rsid w:val="00786281"/>
    <w:rsid w:val="0079057E"/>
    <w:rsid w:val="00791F80"/>
    <w:rsid w:val="00793743"/>
    <w:rsid w:val="00795899"/>
    <w:rsid w:val="00795EC0"/>
    <w:rsid w:val="00796B13"/>
    <w:rsid w:val="00797923"/>
    <w:rsid w:val="007A2077"/>
    <w:rsid w:val="007A318C"/>
    <w:rsid w:val="007A36D4"/>
    <w:rsid w:val="007A5300"/>
    <w:rsid w:val="007A6A48"/>
    <w:rsid w:val="007A70FE"/>
    <w:rsid w:val="007A7AFD"/>
    <w:rsid w:val="007A7DF3"/>
    <w:rsid w:val="007B2328"/>
    <w:rsid w:val="007B3A76"/>
    <w:rsid w:val="007B4BCE"/>
    <w:rsid w:val="007B7023"/>
    <w:rsid w:val="007C05C5"/>
    <w:rsid w:val="007C09E4"/>
    <w:rsid w:val="007C0FF7"/>
    <w:rsid w:val="007C1001"/>
    <w:rsid w:val="007C12FE"/>
    <w:rsid w:val="007C2563"/>
    <w:rsid w:val="007C43DA"/>
    <w:rsid w:val="007C4ADE"/>
    <w:rsid w:val="007C4DCC"/>
    <w:rsid w:val="007C5156"/>
    <w:rsid w:val="007D0152"/>
    <w:rsid w:val="007D120C"/>
    <w:rsid w:val="007D1B22"/>
    <w:rsid w:val="007D1EAE"/>
    <w:rsid w:val="007D35AC"/>
    <w:rsid w:val="007D5319"/>
    <w:rsid w:val="007D7776"/>
    <w:rsid w:val="007E055E"/>
    <w:rsid w:val="007E436F"/>
    <w:rsid w:val="007E4F41"/>
    <w:rsid w:val="007E7515"/>
    <w:rsid w:val="007F010F"/>
    <w:rsid w:val="007F01F3"/>
    <w:rsid w:val="007F054B"/>
    <w:rsid w:val="007F074B"/>
    <w:rsid w:val="007F0ECF"/>
    <w:rsid w:val="007F1327"/>
    <w:rsid w:val="007F4229"/>
    <w:rsid w:val="007F6F65"/>
    <w:rsid w:val="007F7443"/>
    <w:rsid w:val="007F7B12"/>
    <w:rsid w:val="00801853"/>
    <w:rsid w:val="00802B3B"/>
    <w:rsid w:val="00803ABD"/>
    <w:rsid w:val="008043CA"/>
    <w:rsid w:val="00806AC1"/>
    <w:rsid w:val="00807ACB"/>
    <w:rsid w:val="0081179C"/>
    <w:rsid w:val="00814029"/>
    <w:rsid w:val="0081443C"/>
    <w:rsid w:val="00814B2D"/>
    <w:rsid w:val="008169FD"/>
    <w:rsid w:val="00822327"/>
    <w:rsid w:val="00827B7E"/>
    <w:rsid w:val="00827B83"/>
    <w:rsid w:val="00830FB2"/>
    <w:rsid w:val="00832FDA"/>
    <w:rsid w:val="00833180"/>
    <w:rsid w:val="00833321"/>
    <w:rsid w:val="00833613"/>
    <w:rsid w:val="00834070"/>
    <w:rsid w:val="0083480D"/>
    <w:rsid w:val="00836058"/>
    <w:rsid w:val="00840294"/>
    <w:rsid w:val="0084043D"/>
    <w:rsid w:val="00841564"/>
    <w:rsid w:val="00843407"/>
    <w:rsid w:val="008438B3"/>
    <w:rsid w:val="00845273"/>
    <w:rsid w:val="008464BB"/>
    <w:rsid w:val="00846AA4"/>
    <w:rsid w:val="00847026"/>
    <w:rsid w:val="0084790B"/>
    <w:rsid w:val="00847A32"/>
    <w:rsid w:val="008507D2"/>
    <w:rsid w:val="00853B03"/>
    <w:rsid w:val="0085449A"/>
    <w:rsid w:val="00854763"/>
    <w:rsid w:val="00854CFA"/>
    <w:rsid w:val="0085517E"/>
    <w:rsid w:val="00855384"/>
    <w:rsid w:val="0086050B"/>
    <w:rsid w:val="0086139C"/>
    <w:rsid w:val="0086196B"/>
    <w:rsid w:val="00862086"/>
    <w:rsid w:val="00863AF5"/>
    <w:rsid w:val="00865B89"/>
    <w:rsid w:val="00871C47"/>
    <w:rsid w:val="008751A8"/>
    <w:rsid w:val="008808F3"/>
    <w:rsid w:val="00883B45"/>
    <w:rsid w:val="008859E4"/>
    <w:rsid w:val="00885A35"/>
    <w:rsid w:val="00886F7C"/>
    <w:rsid w:val="0088710F"/>
    <w:rsid w:val="00887D0F"/>
    <w:rsid w:val="00887D89"/>
    <w:rsid w:val="0089026E"/>
    <w:rsid w:val="008906F3"/>
    <w:rsid w:val="00891D16"/>
    <w:rsid w:val="00895810"/>
    <w:rsid w:val="0089752A"/>
    <w:rsid w:val="00897D48"/>
    <w:rsid w:val="008A115F"/>
    <w:rsid w:val="008A12A9"/>
    <w:rsid w:val="008A29FE"/>
    <w:rsid w:val="008A2C54"/>
    <w:rsid w:val="008A3240"/>
    <w:rsid w:val="008A6A58"/>
    <w:rsid w:val="008A74DE"/>
    <w:rsid w:val="008B08C6"/>
    <w:rsid w:val="008B1319"/>
    <w:rsid w:val="008B501D"/>
    <w:rsid w:val="008B6937"/>
    <w:rsid w:val="008B7BB4"/>
    <w:rsid w:val="008C049A"/>
    <w:rsid w:val="008C149C"/>
    <w:rsid w:val="008C26FF"/>
    <w:rsid w:val="008C32B6"/>
    <w:rsid w:val="008C4757"/>
    <w:rsid w:val="008D036D"/>
    <w:rsid w:val="008D04F6"/>
    <w:rsid w:val="008D0B01"/>
    <w:rsid w:val="008D2113"/>
    <w:rsid w:val="008D2F7F"/>
    <w:rsid w:val="008D3152"/>
    <w:rsid w:val="008D3315"/>
    <w:rsid w:val="008D37ED"/>
    <w:rsid w:val="008D5D7C"/>
    <w:rsid w:val="008D6005"/>
    <w:rsid w:val="008D7BCD"/>
    <w:rsid w:val="008D7ECB"/>
    <w:rsid w:val="008E15E8"/>
    <w:rsid w:val="008E17ED"/>
    <w:rsid w:val="008E1CB5"/>
    <w:rsid w:val="008E1DB4"/>
    <w:rsid w:val="008E2223"/>
    <w:rsid w:val="008E37F4"/>
    <w:rsid w:val="008E41F5"/>
    <w:rsid w:val="008E4CF2"/>
    <w:rsid w:val="008E4CF3"/>
    <w:rsid w:val="008E654B"/>
    <w:rsid w:val="008E7683"/>
    <w:rsid w:val="008E77B1"/>
    <w:rsid w:val="008E79B7"/>
    <w:rsid w:val="008E7CE9"/>
    <w:rsid w:val="008F1742"/>
    <w:rsid w:val="008F1B4C"/>
    <w:rsid w:val="008F453C"/>
    <w:rsid w:val="008F4FFF"/>
    <w:rsid w:val="008F529A"/>
    <w:rsid w:val="008F59AC"/>
    <w:rsid w:val="008F5C5F"/>
    <w:rsid w:val="008F6850"/>
    <w:rsid w:val="00902A86"/>
    <w:rsid w:val="00903B9F"/>
    <w:rsid w:val="009044CE"/>
    <w:rsid w:val="009106CE"/>
    <w:rsid w:val="0091336B"/>
    <w:rsid w:val="00913B13"/>
    <w:rsid w:val="009144C7"/>
    <w:rsid w:val="00914FCE"/>
    <w:rsid w:val="00915F30"/>
    <w:rsid w:val="00917C34"/>
    <w:rsid w:val="00917D2E"/>
    <w:rsid w:val="0092217D"/>
    <w:rsid w:val="00922F2E"/>
    <w:rsid w:val="00923A22"/>
    <w:rsid w:val="009262B9"/>
    <w:rsid w:val="00926869"/>
    <w:rsid w:val="00927EE9"/>
    <w:rsid w:val="0093312F"/>
    <w:rsid w:val="0093356C"/>
    <w:rsid w:val="009346CA"/>
    <w:rsid w:val="00935055"/>
    <w:rsid w:val="00935177"/>
    <w:rsid w:val="009360D2"/>
    <w:rsid w:val="0093777B"/>
    <w:rsid w:val="0094083F"/>
    <w:rsid w:val="0094427F"/>
    <w:rsid w:val="0094582E"/>
    <w:rsid w:val="00946C55"/>
    <w:rsid w:val="00950115"/>
    <w:rsid w:val="009503E6"/>
    <w:rsid w:val="00950AAC"/>
    <w:rsid w:val="0095100E"/>
    <w:rsid w:val="0095123F"/>
    <w:rsid w:val="00953A49"/>
    <w:rsid w:val="00954C29"/>
    <w:rsid w:val="00955D0F"/>
    <w:rsid w:val="009563C0"/>
    <w:rsid w:val="0095712B"/>
    <w:rsid w:val="0096077A"/>
    <w:rsid w:val="0096258E"/>
    <w:rsid w:val="0096301B"/>
    <w:rsid w:val="00963148"/>
    <w:rsid w:val="009646FF"/>
    <w:rsid w:val="009658F7"/>
    <w:rsid w:val="00965C25"/>
    <w:rsid w:val="00966B84"/>
    <w:rsid w:val="00966D21"/>
    <w:rsid w:val="00966F5B"/>
    <w:rsid w:val="00967A5B"/>
    <w:rsid w:val="00972D85"/>
    <w:rsid w:val="009733DF"/>
    <w:rsid w:val="009772B9"/>
    <w:rsid w:val="00977C04"/>
    <w:rsid w:val="00981148"/>
    <w:rsid w:val="00981466"/>
    <w:rsid w:val="00981C76"/>
    <w:rsid w:val="00983241"/>
    <w:rsid w:val="0099008D"/>
    <w:rsid w:val="0099102D"/>
    <w:rsid w:val="00991158"/>
    <w:rsid w:val="009915EC"/>
    <w:rsid w:val="00992FC5"/>
    <w:rsid w:val="00993165"/>
    <w:rsid w:val="0099380C"/>
    <w:rsid w:val="00993C4D"/>
    <w:rsid w:val="009973E9"/>
    <w:rsid w:val="009A0A05"/>
    <w:rsid w:val="009A161D"/>
    <w:rsid w:val="009A312A"/>
    <w:rsid w:val="009A32B9"/>
    <w:rsid w:val="009A43CF"/>
    <w:rsid w:val="009A7673"/>
    <w:rsid w:val="009A7A5B"/>
    <w:rsid w:val="009B086F"/>
    <w:rsid w:val="009B17E2"/>
    <w:rsid w:val="009B23D3"/>
    <w:rsid w:val="009B2E45"/>
    <w:rsid w:val="009B357F"/>
    <w:rsid w:val="009B3F76"/>
    <w:rsid w:val="009B52D7"/>
    <w:rsid w:val="009B7853"/>
    <w:rsid w:val="009C0566"/>
    <w:rsid w:val="009C0C9E"/>
    <w:rsid w:val="009C1B78"/>
    <w:rsid w:val="009C3F92"/>
    <w:rsid w:val="009C4C6E"/>
    <w:rsid w:val="009C5985"/>
    <w:rsid w:val="009C5AD6"/>
    <w:rsid w:val="009C6779"/>
    <w:rsid w:val="009C7B99"/>
    <w:rsid w:val="009D11E0"/>
    <w:rsid w:val="009D1740"/>
    <w:rsid w:val="009D1F06"/>
    <w:rsid w:val="009D2596"/>
    <w:rsid w:val="009D337C"/>
    <w:rsid w:val="009D52B1"/>
    <w:rsid w:val="009D54FB"/>
    <w:rsid w:val="009D793F"/>
    <w:rsid w:val="009E0645"/>
    <w:rsid w:val="009E1B58"/>
    <w:rsid w:val="009E42F8"/>
    <w:rsid w:val="009E4AB3"/>
    <w:rsid w:val="009E618D"/>
    <w:rsid w:val="009E7F39"/>
    <w:rsid w:val="009F00A2"/>
    <w:rsid w:val="009F04F9"/>
    <w:rsid w:val="009F30EC"/>
    <w:rsid w:val="009F41D7"/>
    <w:rsid w:val="009F46C5"/>
    <w:rsid w:val="00A016C3"/>
    <w:rsid w:val="00A03B89"/>
    <w:rsid w:val="00A04250"/>
    <w:rsid w:val="00A04ABC"/>
    <w:rsid w:val="00A04B08"/>
    <w:rsid w:val="00A051F3"/>
    <w:rsid w:val="00A05895"/>
    <w:rsid w:val="00A05CE1"/>
    <w:rsid w:val="00A05E9E"/>
    <w:rsid w:val="00A113CC"/>
    <w:rsid w:val="00A13006"/>
    <w:rsid w:val="00A13917"/>
    <w:rsid w:val="00A15A56"/>
    <w:rsid w:val="00A16AA6"/>
    <w:rsid w:val="00A16B14"/>
    <w:rsid w:val="00A173A4"/>
    <w:rsid w:val="00A20189"/>
    <w:rsid w:val="00A20684"/>
    <w:rsid w:val="00A2095A"/>
    <w:rsid w:val="00A20C0B"/>
    <w:rsid w:val="00A215F8"/>
    <w:rsid w:val="00A2161B"/>
    <w:rsid w:val="00A21F51"/>
    <w:rsid w:val="00A238A5"/>
    <w:rsid w:val="00A23B99"/>
    <w:rsid w:val="00A241C3"/>
    <w:rsid w:val="00A245A0"/>
    <w:rsid w:val="00A2590A"/>
    <w:rsid w:val="00A25CEC"/>
    <w:rsid w:val="00A268E2"/>
    <w:rsid w:val="00A272DA"/>
    <w:rsid w:val="00A27993"/>
    <w:rsid w:val="00A3012B"/>
    <w:rsid w:val="00A30A61"/>
    <w:rsid w:val="00A364B7"/>
    <w:rsid w:val="00A400F6"/>
    <w:rsid w:val="00A4311E"/>
    <w:rsid w:val="00A456FA"/>
    <w:rsid w:val="00A47399"/>
    <w:rsid w:val="00A47690"/>
    <w:rsid w:val="00A51691"/>
    <w:rsid w:val="00A533CD"/>
    <w:rsid w:val="00A565E3"/>
    <w:rsid w:val="00A56F68"/>
    <w:rsid w:val="00A620DA"/>
    <w:rsid w:val="00A63229"/>
    <w:rsid w:val="00A6341B"/>
    <w:rsid w:val="00A63741"/>
    <w:rsid w:val="00A6383E"/>
    <w:rsid w:val="00A67545"/>
    <w:rsid w:val="00A70600"/>
    <w:rsid w:val="00A71A59"/>
    <w:rsid w:val="00A73E9F"/>
    <w:rsid w:val="00A74464"/>
    <w:rsid w:val="00A758CE"/>
    <w:rsid w:val="00A7608B"/>
    <w:rsid w:val="00A7635C"/>
    <w:rsid w:val="00A77F87"/>
    <w:rsid w:val="00A8064D"/>
    <w:rsid w:val="00A84D3C"/>
    <w:rsid w:val="00A85D54"/>
    <w:rsid w:val="00A91323"/>
    <w:rsid w:val="00A92C18"/>
    <w:rsid w:val="00A9438F"/>
    <w:rsid w:val="00A95A01"/>
    <w:rsid w:val="00A969C8"/>
    <w:rsid w:val="00AA2947"/>
    <w:rsid w:val="00AA40C2"/>
    <w:rsid w:val="00AA40CF"/>
    <w:rsid w:val="00AA5588"/>
    <w:rsid w:val="00AA6C88"/>
    <w:rsid w:val="00AA6DAF"/>
    <w:rsid w:val="00AA7840"/>
    <w:rsid w:val="00AB2166"/>
    <w:rsid w:val="00AB3234"/>
    <w:rsid w:val="00AB3280"/>
    <w:rsid w:val="00AB3925"/>
    <w:rsid w:val="00AB4F08"/>
    <w:rsid w:val="00AB7785"/>
    <w:rsid w:val="00AC043A"/>
    <w:rsid w:val="00AC1456"/>
    <w:rsid w:val="00AC19F1"/>
    <w:rsid w:val="00AC308B"/>
    <w:rsid w:val="00AC3D4C"/>
    <w:rsid w:val="00AC5FA7"/>
    <w:rsid w:val="00AC678E"/>
    <w:rsid w:val="00AC724B"/>
    <w:rsid w:val="00AC7BA9"/>
    <w:rsid w:val="00AC7F3B"/>
    <w:rsid w:val="00AD00B8"/>
    <w:rsid w:val="00AD0CB8"/>
    <w:rsid w:val="00AD1593"/>
    <w:rsid w:val="00AD20C6"/>
    <w:rsid w:val="00AD37A1"/>
    <w:rsid w:val="00AD463B"/>
    <w:rsid w:val="00AD5141"/>
    <w:rsid w:val="00AD51E2"/>
    <w:rsid w:val="00AD6497"/>
    <w:rsid w:val="00AD6A0A"/>
    <w:rsid w:val="00AD6FFC"/>
    <w:rsid w:val="00AD7A2E"/>
    <w:rsid w:val="00AE2DC6"/>
    <w:rsid w:val="00AE3114"/>
    <w:rsid w:val="00AE355A"/>
    <w:rsid w:val="00AE5ACA"/>
    <w:rsid w:val="00AF249E"/>
    <w:rsid w:val="00AF274D"/>
    <w:rsid w:val="00AF43EB"/>
    <w:rsid w:val="00AF4747"/>
    <w:rsid w:val="00AF5A44"/>
    <w:rsid w:val="00AF6224"/>
    <w:rsid w:val="00AF6EEB"/>
    <w:rsid w:val="00AF7EED"/>
    <w:rsid w:val="00B02384"/>
    <w:rsid w:val="00B02BE6"/>
    <w:rsid w:val="00B02D4D"/>
    <w:rsid w:val="00B02FA9"/>
    <w:rsid w:val="00B04EB8"/>
    <w:rsid w:val="00B0568C"/>
    <w:rsid w:val="00B06D83"/>
    <w:rsid w:val="00B07A52"/>
    <w:rsid w:val="00B07A7D"/>
    <w:rsid w:val="00B10F36"/>
    <w:rsid w:val="00B12C2B"/>
    <w:rsid w:val="00B15E95"/>
    <w:rsid w:val="00B16012"/>
    <w:rsid w:val="00B1737B"/>
    <w:rsid w:val="00B179B5"/>
    <w:rsid w:val="00B21174"/>
    <w:rsid w:val="00B21CAA"/>
    <w:rsid w:val="00B23375"/>
    <w:rsid w:val="00B23622"/>
    <w:rsid w:val="00B24402"/>
    <w:rsid w:val="00B2509F"/>
    <w:rsid w:val="00B25AE2"/>
    <w:rsid w:val="00B32083"/>
    <w:rsid w:val="00B34338"/>
    <w:rsid w:val="00B34A90"/>
    <w:rsid w:val="00B34C3D"/>
    <w:rsid w:val="00B376BA"/>
    <w:rsid w:val="00B37E65"/>
    <w:rsid w:val="00B41838"/>
    <w:rsid w:val="00B4193A"/>
    <w:rsid w:val="00B44C4B"/>
    <w:rsid w:val="00B46B99"/>
    <w:rsid w:val="00B5306E"/>
    <w:rsid w:val="00B54C60"/>
    <w:rsid w:val="00B554D3"/>
    <w:rsid w:val="00B60BD3"/>
    <w:rsid w:val="00B615CD"/>
    <w:rsid w:val="00B61E57"/>
    <w:rsid w:val="00B626FF"/>
    <w:rsid w:val="00B634FC"/>
    <w:rsid w:val="00B6360A"/>
    <w:rsid w:val="00B639A2"/>
    <w:rsid w:val="00B642B0"/>
    <w:rsid w:val="00B65F7A"/>
    <w:rsid w:val="00B67B32"/>
    <w:rsid w:val="00B700A6"/>
    <w:rsid w:val="00B708E3"/>
    <w:rsid w:val="00B70FB8"/>
    <w:rsid w:val="00B71339"/>
    <w:rsid w:val="00B728B5"/>
    <w:rsid w:val="00B7338C"/>
    <w:rsid w:val="00B7341D"/>
    <w:rsid w:val="00B7405B"/>
    <w:rsid w:val="00B7534C"/>
    <w:rsid w:val="00B806AF"/>
    <w:rsid w:val="00B80803"/>
    <w:rsid w:val="00B81132"/>
    <w:rsid w:val="00B819CD"/>
    <w:rsid w:val="00B81F5E"/>
    <w:rsid w:val="00B8314F"/>
    <w:rsid w:val="00B83C1B"/>
    <w:rsid w:val="00B83D32"/>
    <w:rsid w:val="00B8421D"/>
    <w:rsid w:val="00B8532C"/>
    <w:rsid w:val="00B97EF5"/>
    <w:rsid w:val="00BA0642"/>
    <w:rsid w:val="00BA293B"/>
    <w:rsid w:val="00BA341D"/>
    <w:rsid w:val="00BA41B6"/>
    <w:rsid w:val="00BA479B"/>
    <w:rsid w:val="00BA56A9"/>
    <w:rsid w:val="00BA746B"/>
    <w:rsid w:val="00BA7C82"/>
    <w:rsid w:val="00BB071C"/>
    <w:rsid w:val="00BB121F"/>
    <w:rsid w:val="00BB33D2"/>
    <w:rsid w:val="00BB49A7"/>
    <w:rsid w:val="00BB5A94"/>
    <w:rsid w:val="00BB6682"/>
    <w:rsid w:val="00BB6693"/>
    <w:rsid w:val="00BC2057"/>
    <w:rsid w:val="00BC2693"/>
    <w:rsid w:val="00BC2C95"/>
    <w:rsid w:val="00BC3857"/>
    <w:rsid w:val="00BC7885"/>
    <w:rsid w:val="00BD143F"/>
    <w:rsid w:val="00BD1FE2"/>
    <w:rsid w:val="00BD3E8E"/>
    <w:rsid w:val="00BD4C56"/>
    <w:rsid w:val="00BD4ED2"/>
    <w:rsid w:val="00BD5C24"/>
    <w:rsid w:val="00BD5E24"/>
    <w:rsid w:val="00BD6552"/>
    <w:rsid w:val="00BD6A58"/>
    <w:rsid w:val="00BD6A61"/>
    <w:rsid w:val="00BD7D31"/>
    <w:rsid w:val="00BE640F"/>
    <w:rsid w:val="00BE6C61"/>
    <w:rsid w:val="00BE707B"/>
    <w:rsid w:val="00BE7304"/>
    <w:rsid w:val="00BF01BC"/>
    <w:rsid w:val="00BF161F"/>
    <w:rsid w:val="00BF187D"/>
    <w:rsid w:val="00BF1B4C"/>
    <w:rsid w:val="00BF2818"/>
    <w:rsid w:val="00BF3A20"/>
    <w:rsid w:val="00BF7217"/>
    <w:rsid w:val="00C0025A"/>
    <w:rsid w:val="00C01A15"/>
    <w:rsid w:val="00C108D0"/>
    <w:rsid w:val="00C109FE"/>
    <w:rsid w:val="00C10DC6"/>
    <w:rsid w:val="00C1125D"/>
    <w:rsid w:val="00C116AA"/>
    <w:rsid w:val="00C12E85"/>
    <w:rsid w:val="00C158E5"/>
    <w:rsid w:val="00C16047"/>
    <w:rsid w:val="00C22337"/>
    <w:rsid w:val="00C22C0B"/>
    <w:rsid w:val="00C2336B"/>
    <w:rsid w:val="00C23A31"/>
    <w:rsid w:val="00C25ECF"/>
    <w:rsid w:val="00C30A17"/>
    <w:rsid w:val="00C313FD"/>
    <w:rsid w:val="00C31D64"/>
    <w:rsid w:val="00C347F0"/>
    <w:rsid w:val="00C34E73"/>
    <w:rsid w:val="00C36A03"/>
    <w:rsid w:val="00C3746A"/>
    <w:rsid w:val="00C41B5E"/>
    <w:rsid w:val="00C434AA"/>
    <w:rsid w:val="00C43607"/>
    <w:rsid w:val="00C451D3"/>
    <w:rsid w:val="00C45738"/>
    <w:rsid w:val="00C50D92"/>
    <w:rsid w:val="00C51452"/>
    <w:rsid w:val="00C5358A"/>
    <w:rsid w:val="00C54888"/>
    <w:rsid w:val="00C55ECC"/>
    <w:rsid w:val="00C57EA4"/>
    <w:rsid w:val="00C62F3E"/>
    <w:rsid w:val="00C6396D"/>
    <w:rsid w:val="00C650C0"/>
    <w:rsid w:val="00C65CA8"/>
    <w:rsid w:val="00C67AAA"/>
    <w:rsid w:val="00C70657"/>
    <w:rsid w:val="00C71C69"/>
    <w:rsid w:val="00C71E2B"/>
    <w:rsid w:val="00C73A8D"/>
    <w:rsid w:val="00C73F94"/>
    <w:rsid w:val="00C751A7"/>
    <w:rsid w:val="00C75895"/>
    <w:rsid w:val="00C76E62"/>
    <w:rsid w:val="00C8139C"/>
    <w:rsid w:val="00C81E56"/>
    <w:rsid w:val="00C82F58"/>
    <w:rsid w:val="00C83539"/>
    <w:rsid w:val="00C8511B"/>
    <w:rsid w:val="00C853DD"/>
    <w:rsid w:val="00C85F27"/>
    <w:rsid w:val="00C861C2"/>
    <w:rsid w:val="00C87087"/>
    <w:rsid w:val="00C87BA9"/>
    <w:rsid w:val="00C949FC"/>
    <w:rsid w:val="00C9647A"/>
    <w:rsid w:val="00C96589"/>
    <w:rsid w:val="00C96EC4"/>
    <w:rsid w:val="00C97235"/>
    <w:rsid w:val="00CA000E"/>
    <w:rsid w:val="00CA2C4E"/>
    <w:rsid w:val="00CA2D8E"/>
    <w:rsid w:val="00CA3444"/>
    <w:rsid w:val="00CA408E"/>
    <w:rsid w:val="00CA4FD1"/>
    <w:rsid w:val="00CA76AB"/>
    <w:rsid w:val="00CA77DA"/>
    <w:rsid w:val="00CB05F2"/>
    <w:rsid w:val="00CB1CD5"/>
    <w:rsid w:val="00CB22CD"/>
    <w:rsid w:val="00CB29C8"/>
    <w:rsid w:val="00CB4769"/>
    <w:rsid w:val="00CB515D"/>
    <w:rsid w:val="00CB522C"/>
    <w:rsid w:val="00CB5686"/>
    <w:rsid w:val="00CB608C"/>
    <w:rsid w:val="00CB6AC5"/>
    <w:rsid w:val="00CB7022"/>
    <w:rsid w:val="00CB7DFE"/>
    <w:rsid w:val="00CC111F"/>
    <w:rsid w:val="00CC2485"/>
    <w:rsid w:val="00CC304C"/>
    <w:rsid w:val="00CC31D4"/>
    <w:rsid w:val="00CC3E3F"/>
    <w:rsid w:val="00CC5627"/>
    <w:rsid w:val="00CC5B03"/>
    <w:rsid w:val="00CC610E"/>
    <w:rsid w:val="00CC7D2B"/>
    <w:rsid w:val="00CD1852"/>
    <w:rsid w:val="00CD2359"/>
    <w:rsid w:val="00CD2452"/>
    <w:rsid w:val="00CD288E"/>
    <w:rsid w:val="00CD48AC"/>
    <w:rsid w:val="00CD5AF0"/>
    <w:rsid w:val="00CE0FC4"/>
    <w:rsid w:val="00CE14D7"/>
    <w:rsid w:val="00CE2015"/>
    <w:rsid w:val="00CE4823"/>
    <w:rsid w:val="00CE492D"/>
    <w:rsid w:val="00CE51DC"/>
    <w:rsid w:val="00CE69C9"/>
    <w:rsid w:val="00CF021C"/>
    <w:rsid w:val="00CF2383"/>
    <w:rsid w:val="00CF3BC8"/>
    <w:rsid w:val="00CF4349"/>
    <w:rsid w:val="00CF48DA"/>
    <w:rsid w:val="00CF4C07"/>
    <w:rsid w:val="00CF531A"/>
    <w:rsid w:val="00CF6242"/>
    <w:rsid w:val="00D0247A"/>
    <w:rsid w:val="00D02883"/>
    <w:rsid w:val="00D0362A"/>
    <w:rsid w:val="00D03B2D"/>
    <w:rsid w:val="00D0437A"/>
    <w:rsid w:val="00D06065"/>
    <w:rsid w:val="00D061E4"/>
    <w:rsid w:val="00D06C96"/>
    <w:rsid w:val="00D07CAC"/>
    <w:rsid w:val="00D108CC"/>
    <w:rsid w:val="00D1116A"/>
    <w:rsid w:val="00D1236C"/>
    <w:rsid w:val="00D12699"/>
    <w:rsid w:val="00D1296E"/>
    <w:rsid w:val="00D13044"/>
    <w:rsid w:val="00D1455D"/>
    <w:rsid w:val="00D15138"/>
    <w:rsid w:val="00D16201"/>
    <w:rsid w:val="00D2126A"/>
    <w:rsid w:val="00D2126C"/>
    <w:rsid w:val="00D21F79"/>
    <w:rsid w:val="00D224F7"/>
    <w:rsid w:val="00D22E16"/>
    <w:rsid w:val="00D22FD5"/>
    <w:rsid w:val="00D23178"/>
    <w:rsid w:val="00D244A8"/>
    <w:rsid w:val="00D305F2"/>
    <w:rsid w:val="00D30BAA"/>
    <w:rsid w:val="00D314FC"/>
    <w:rsid w:val="00D32A00"/>
    <w:rsid w:val="00D33A30"/>
    <w:rsid w:val="00D35BAF"/>
    <w:rsid w:val="00D36F9F"/>
    <w:rsid w:val="00D36FCE"/>
    <w:rsid w:val="00D40E91"/>
    <w:rsid w:val="00D41501"/>
    <w:rsid w:val="00D439E2"/>
    <w:rsid w:val="00D43FCC"/>
    <w:rsid w:val="00D4546E"/>
    <w:rsid w:val="00D4648A"/>
    <w:rsid w:val="00D4794F"/>
    <w:rsid w:val="00D51168"/>
    <w:rsid w:val="00D533CC"/>
    <w:rsid w:val="00D54A31"/>
    <w:rsid w:val="00D54A42"/>
    <w:rsid w:val="00D54AFF"/>
    <w:rsid w:val="00D55CDE"/>
    <w:rsid w:val="00D55E2C"/>
    <w:rsid w:val="00D577C7"/>
    <w:rsid w:val="00D6076A"/>
    <w:rsid w:val="00D65845"/>
    <w:rsid w:val="00D67AC8"/>
    <w:rsid w:val="00D67C96"/>
    <w:rsid w:val="00D67E37"/>
    <w:rsid w:val="00D72BA4"/>
    <w:rsid w:val="00D76700"/>
    <w:rsid w:val="00D778CB"/>
    <w:rsid w:val="00D77D64"/>
    <w:rsid w:val="00D81049"/>
    <w:rsid w:val="00D82B31"/>
    <w:rsid w:val="00D83C04"/>
    <w:rsid w:val="00D83D33"/>
    <w:rsid w:val="00D84050"/>
    <w:rsid w:val="00D86633"/>
    <w:rsid w:val="00D86AF1"/>
    <w:rsid w:val="00D87B9B"/>
    <w:rsid w:val="00D9116E"/>
    <w:rsid w:val="00D91E2A"/>
    <w:rsid w:val="00D9229D"/>
    <w:rsid w:val="00D94340"/>
    <w:rsid w:val="00D955D2"/>
    <w:rsid w:val="00D9611F"/>
    <w:rsid w:val="00D965EF"/>
    <w:rsid w:val="00D96E5B"/>
    <w:rsid w:val="00D97626"/>
    <w:rsid w:val="00DA12F7"/>
    <w:rsid w:val="00DA1DDD"/>
    <w:rsid w:val="00DA26E9"/>
    <w:rsid w:val="00DA3379"/>
    <w:rsid w:val="00DA600E"/>
    <w:rsid w:val="00DA642A"/>
    <w:rsid w:val="00DA785A"/>
    <w:rsid w:val="00DB0321"/>
    <w:rsid w:val="00DB0E92"/>
    <w:rsid w:val="00DB1C35"/>
    <w:rsid w:val="00DB3443"/>
    <w:rsid w:val="00DB392B"/>
    <w:rsid w:val="00DB3F33"/>
    <w:rsid w:val="00DB7CA4"/>
    <w:rsid w:val="00DB7D28"/>
    <w:rsid w:val="00DC1637"/>
    <w:rsid w:val="00DC4B40"/>
    <w:rsid w:val="00DC58EB"/>
    <w:rsid w:val="00DC5A8A"/>
    <w:rsid w:val="00DC5CEC"/>
    <w:rsid w:val="00DC5DE0"/>
    <w:rsid w:val="00DC762A"/>
    <w:rsid w:val="00DD2742"/>
    <w:rsid w:val="00DD310D"/>
    <w:rsid w:val="00DD4A29"/>
    <w:rsid w:val="00DD5EBA"/>
    <w:rsid w:val="00DD6CF5"/>
    <w:rsid w:val="00DD77CF"/>
    <w:rsid w:val="00DD78BA"/>
    <w:rsid w:val="00DE2255"/>
    <w:rsid w:val="00DE2A57"/>
    <w:rsid w:val="00DE4ACA"/>
    <w:rsid w:val="00DE667F"/>
    <w:rsid w:val="00DE7032"/>
    <w:rsid w:val="00DE73A2"/>
    <w:rsid w:val="00DE79B5"/>
    <w:rsid w:val="00DF117D"/>
    <w:rsid w:val="00DF1A7B"/>
    <w:rsid w:val="00DF2AB1"/>
    <w:rsid w:val="00DF48B6"/>
    <w:rsid w:val="00DF4D43"/>
    <w:rsid w:val="00DF69E3"/>
    <w:rsid w:val="00DF7203"/>
    <w:rsid w:val="00DF729D"/>
    <w:rsid w:val="00DF732C"/>
    <w:rsid w:val="00DF7B72"/>
    <w:rsid w:val="00E001D9"/>
    <w:rsid w:val="00E014F2"/>
    <w:rsid w:val="00E01922"/>
    <w:rsid w:val="00E03B3D"/>
    <w:rsid w:val="00E03F5C"/>
    <w:rsid w:val="00E060C4"/>
    <w:rsid w:val="00E06945"/>
    <w:rsid w:val="00E1052F"/>
    <w:rsid w:val="00E11DD0"/>
    <w:rsid w:val="00E12F86"/>
    <w:rsid w:val="00E1398E"/>
    <w:rsid w:val="00E15BCB"/>
    <w:rsid w:val="00E16D16"/>
    <w:rsid w:val="00E20C59"/>
    <w:rsid w:val="00E20DD4"/>
    <w:rsid w:val="00E22004"/>
    <w:rsid w:val="00E223B6"/>
    <w:rsid w:val="00E23A53"/>
    <w:rsid w:val="00E2474E"/>
    <w:rsid w:val="00E250F6"/>
    <w:rsid w:val="00E25CBF"/>
    <w:rsid w:val="00E26355"/>
    <w:rsid w:val="00E27697"/>
    <w:rsid w:val="00E30CAE"/>
    <w:rsid w:val="00E317D3"/>
    <w:rsid w:val="00E31A1E"/>
    <w:rsid w:val="00E35B23"/>
    <w:rsid w:val="00E361E3"/>
    <w:rsid w:val="00E36315"/>
    <w:rsid w:val="00E40EBC"/>
    <w:rsid w:val="00E42163"/>
    <w:rsid w:val="00E43304"/>
    <w:rsid w:val="00E45D22"/>
    <w:rsid w:val="00E46F1D"/>
    <w:rsid w:val="00E46FEF"/>
    <w:rsid w:val="00E50EC4"/>
    <w:rsid w:val="00E5233C"/>
    <w:rsid w:val="00E52A5A"/>
    <w:rsid w:val="00E52B65"/>
    <w:rsid w:val="00E53E5C"/>
    <w:rsid w:val="00E53F4A"/>
    <w:rsid w:val="00E6070C"/>
    <w:rsid w:val="00E657E7"/>
    <w:rsid w:val="00E65F0F"/>
    <w:rsid w:val="00E669F4"/>
    <w:rsid w:val="00E67017"/>
    <w:rsid w:val="00E67A18"/>
    <w:rsid w:val="00E737B6"/>
    <w:rsid w:val="00E74092"/>
    <w:rsid w:val="00E7458A"/>
    <w:rsid w:val="00E75009"/>
    <w:rsid w:val="00E75DCF"/>
    <w:rsid w:val="00E76435"/>
    <w:rsid w:val="00E76800"/>
    <w:rsid w:val="00E809CA"/>
    <w:rsid w:val="00E80E21"/>
    <w:rsid w:val="00E83E94"/>
    <w:rsid w:val="00E847DF"/>
    <w:rsid w:val="00E871CA"/>
    <w:rsid w:val="00E87927"/>
    <w:rsid w:val="00E908D2"/>
    <w:rsid w:val="00E90BFE"/>
    <w:rsid w:val="00E941CB"/>
    <w:rsid w:val="00E9614A"/>
    <w:rsid w:val="00E965DE"/>
    <w:rsid w:val="00E97CB2"/>
    <w:rsid w:val="00E97E2B"/>
    <w:rsid w:val="00EA009F"/>
    <w:rsid w:val="00EA0D72"/>
    <w:rsid w:val="00EA1804"/>
    <w:rsid w:val="00EA2345"/>
    <w:rsid w:val="00EA4440"/>
    <w:rsid w:val="00EA5C06"/>
    <w:rsid w:val="00EA677A"/>
    <w:rsid w:val="00EA7019"/>
    <w:rsid w:val="00EB016F"/>
    <w:rsid w:val="00EB3A46"/>
    <w:rsid w:val="00EB4543"/>
    <w:rsid w:val="00EB6189"/>
    <w:rsid w:val="00EB64AE"/>
    <w:rsid w:val="00EB696C"/>
    <w:rsid w:val="00EB7292"/>
    <w:rsid w:val="00EB7D13"/>
    <w:rsid w:val="00EB7D7F"/>
    <w:rsid w:val="00EB7EE0"/>
    <w:rsid w:val="00EC190F"/>
    <w:rsid w:val="00EC4747"/>
    <w:rsid w:val="00EC508C"/>
    <w:rsid w:val="00EC55EC"/>
    <w:rsid w:val="00EC7283"/>
    <w:rsid w:val="00ED058F"/>
    <w:rsid w:val="00ED08F6"/>
    <w:rsid w:val="00ED303E"/>
    <w:rsid w:val="00ED3BDC"/>
    <w:rsid w:val="00ED47CF"/>
    <w:rsid w:val="00ED6A05"/>
    <w:rsid w:val="00EE0DF3"/>
    <w:rsid w:val="00EE1A27"/>
    <w:rsid w:val="00EE1E1C"/>
    <w:rsid w:val="00EE2170"/>
    <w:rsid w:val="00EE4A6B"/>
    <w:rsid w:val="00EE5561"/>
    <w:rsid w:val="00EE64B8"/>
    <w:rsid w:val="00EF1143"/>
    <w:rsid w:val="00EF2EFD"/>
    <w:rsid w:val="00EF3CE1"/>
    <w:rsid w:val="00EF4B0E"/>
    <w:rsid w:val="00EF4B7B"/>
    <w:rsid w:val="00EF56E0"/>
    <w:rsid w:val="00EF74C9"/>
    <w:rsid w:val="00F0057C"/>
    <w:rsid w:val="00F00950"/>
    <w:rsid w:val="00F00E6B"/>
    <w:rsid w:val="00F0217F"/>
    <w:rsid w:val="00F02276"/>
    <w:rsid w:val="00F02710"/>
    <w:rsid w:val="00F03B4D"/>
    <w:rsid w:val="00F15146"/>
    <w:rsid w:val="00F1575B"/>
    <w:rsid w:val="00F1603F"/>
    <w:rsid w:val="00F1748C"/>
    <w:rsid w:val="00F20123"/>
    <w:rsid w:val="00F207B6"/>
    <w:rsid w:val="00F21656"/>
    <w:rsid w:val="00F21C74"/>
    <w:rsid w:val="00F22C91"/>
    <w:rsid w:val="00F24353"/>
    <w:rsid w:val="00F2507E"/>
    <w:rsid w:val="00F273C8"/>
    <w:rsid w:val="00F27D3F"/>
    <w:rsid w:val="00F31FD8"/>
    <w:rsid w:val="00F35461"/>
    <w:rsid w:val="00F378AD"/>
    <w:rsid w:val="00F40E7D"/>
    <w:rsid w:val="00F4315F"/>
    <w:rsid w:val="00F433F8"/>
    <w:rsid w:val="00F46FE6"/>
    <w:rsid w:val="00F50515"/>
    <w:rsid w:val="00F50DBD"/>
    <w:rsid w:val="00F50ECA"/>
    <w:rsid w:val="00F510C2"/>
    <w:rsid w:val="00F51568"/>
    <w:rsid w:val="00F51D73"/>
    <w:rsid w:val="00F53A0A"/>
    <w:rsid w:val="00F576EC"/>
    <w:rsid w:val="00F57BDA"/>
    <w:rsid w:val="00F605DF"/>
    <w:rsid w:val="00F6337A"/>
    <w:rsid w:val="00F64338"/>
    <w:rsid w:val="00F65E87"/>
    <w:rsid w:val="00F660DA"/>
    <w:rsid w:val="00F66A70"/>
    <w:rsid w:val="00F6792E"/>
    <w:rsid w:val="00F703AB"/>
    <w:rsid w:val="00F71477"/>
    <w:rsid w:val="00F71834"/>
    <w:rsid w:val="00F71A8A"/>
    <w:rsid w:val="00F731CA"/>
    <w:rsid w:val="00F7728E"/>
    <w:rsid w:val="00F8103F"/>
    <w:rsid w:val="00F81450"/>
    <w:rsid w:val="00F83D86"/>
    <w:rsid w:val="00F83E47"/>
    <w:rsid w:val="00F853D0"/>
    <w:rsid w:val="00F85C05"/>
    <w:rsid w:val="00F86F04"/>
    <w:rsid w:val="00F874F4"/>
    <w:rsid w:val="00F87619"/>
    <w:rsid w:val="00F908A3"/>
    <w:rsid w:val="00F94A90"/>
    <w:rsid w:val="00F95288"/>
    <w:rsid w:val="00F96A1F"/>
    <w:rsid w:val="00F96CB7"/>
    <w:rsid w:val="00F974AB"/>
    <w:rsid w:val="00F9764E"/>
    <w:rsid w:val="00F97977"/>
    <w:rsid w:val="00F979FB"/>
    <w:rsid w:val="00FA1110"/>
    <w:rsid w:val="00FA1176"/>
    <w:rsid w:val="00FA1C2D"/>
    <w:rsid w:val="00FA2B54"/>
    <w:rsid w:val="00FA3948"/>
    <w:rsid w:val="00FA3F30"/>
    <w:rsid w:val="00FA47D3"/>
    <w:rsid w:val="00FA622F"/>
    <w:rsid w:val="00FA67EA"/>
    <w:rsid w:val="00FA6AC9"/>
    <w:rsid w:val="00FB0A28"/>
    <w:rsid w:val="00FB0EE0"/>
    <w:rsid w:val="00FB1528"/>
    <w:rsid w:val="00FB2864"/>
    <w:rsid w:val="00FB3568"/>
    <w:rsid w:val="00FB4F89"/>
    <w:rsid w:val="00FB6032"/>
    <w:rsid w:val="00FB6159"/>
    <w:rsid w:val="00FB6636"/>
    <w:rsid w:val="00FB702C"/>
    <w:rsid w:val="00FC0EB3"/>
    <w:rsid w:val="00FC112B"/>
    <w:rsid w:val="00FC2555"/>
    <w:rsid w:val="00FC2F10"/>
    <w:rsid w:val="00FC3008"/>
    <w:rsid w:val="00FC57C2"/>
    <w:rsid w:val="00FC60D6"/>
    <w:rsid w:val="00FD0E2A"/>
    <w:rsid w:val="00FD4673"/>
    <w:rsid w:val="00FD7C6F"/>
    <w:rsid w:val="00FE2012"/>
    <w:rsid w:val="00FE4104"/>
    <w:rsid w:val="00FE480A"/>
    <w:rsid w:val="00FE5560"/>
    <w:rsid w:val="00FE576A"/>
    <w:rsid w:val="00FE58FB"/>
    <w:rsid w:val="00FE6C58"/>
    <w:rsid w:val="00FE6F6D"/>
    <w:rsid w:val="00FF076B"/>
    <w:rsid w:val="00FF1678"/>
    <w:rsid w:val="00FF3324"/>
    <w:rsid w:val="00FF5803"/>
    <w:rsid w:val="00FF6260"/>
    <w:rsid w:val="00FF63B4"/>
    <w:rsid w:val="00FF6B24"/>
    <w:rsid w:val="00FF6F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70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Calibri" w:hAnsi="Georgia" w:cs="Calibri"/>
      <w:color w:val="000000"/>
    </w:rPr>
  </w:style>
  <w:style w:type="paragraph" w:styleId="Ttulo2">
    <w:name w:val="heading 2"/>
    <w:basedOn w:val="Normal"/>
    <w:next w:val="Normal"/>
    <w:link w:val="Ttulo2Car"/>
    <w:uiPriority w:val="9"/>
    <w:unhideWhenUsed/>
    <w:qFormat/>
    <w:rsid w:val="004C23E0"/>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AR" w:eastAsia="en-US"/>
    </w:rPr>
  </w:style>
  <w:style w:type="paragraph" w:styleId="Ttulo3">
    <w:name w:val="heading 3"/>
    <w:basedOn w:val="Normal"/>
    <w:next w:val="Normal"/>
    <w:link w:val="Ttulo3Car"/>
    <w:uiPriority w:val="9"/>
    <w:unhideWhenUsed/>
    <w:qFormat/>
    <w:rsid w:val="004060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E2255"/>
    <w:pPr>
      <w:keepNext/>
      <w:keepLines/>
      <w:spacing w:before="40" w:after="0" w:line="276" w:lineRule="auto"/>
      <w:outlineLvl w:val="3"/>
    </w:pPr>
    <w:rPr>
      <w:rFonts w:asciiTheme="majorHAnsi" w:eastAsiaTheme="majorEastAsia" w:hAnsiTheme="majorHAnsi" w:cstheme="majorBidi"/>
      <w:i/>
      <w:iCs/>
      <w:color w:val="2E74B5" w:themeColor="accent1" w:themeShade="BF"/>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Arial" w:eastAsia="Arial" w:hAnsi="Arial" w:cs="Arial"/>
      <w:color w:val="0000FF"/>
      <w:sz w:val="16"/>
      <w:u w:val="single" w:color="0000FF"/>
    </w:rPr>
  </w:style>
  <w:style w:type="character" w:customStyle="1" w:styleId="footnotedescriptionChar">
    <w:name w:val="footnote description Char"/>
    <w:link w:val="footnotedescription"/>
    <w:rPr>
      <w:rFonts w:ascii="Arial" w:eastAsia="Arial" w:hAnsi="Arial" w:cs="Arial"/>
      <w:color w:val="0000FF"/>
      <w:sz w:val="16"/>
      <w:u w:val="single" w:color="0000FF"/>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aliases w:val="Header 2"/>
    <w:basedOn w:val="Normal"/>
    <w:link w:val="PrrafodelistaCar"/>
    <w:uiPriority w:val="34"/>
    <w:qFormat/>
    <w:rsid w:val="003E411E"/>
    <w:pPr>
      <w:spacing w:after="200" w:line="276" w:lineRule="auto"/>
      <w:ind w:left="720"/>
      <w:contextualSpacing/>
    </w:pPr>
    <w:rPr>
      <w:rFonts w:cs="Times New Roman"/>
      <w:b/>
      <w:color w:val="auto"/>
      <w:sz w:val="20"/>
      <w:szCs w:val="20"/>
      <w:lang w:val="x-none" w:eastAsia="en-US"/>
    </w:rPr>
  </w:style>
  <w:style w:type="character" w:customStyle="1" w:styleId="PrrafodelistaCar">
    <w:name w:val="Párrafo de lista Car"/>
    <w:aliases w:val="Header 2 Car"/>
    <w:link w:val="Prrafodelista"/>
    <w:uiPriority w:val="34"/>
    <w:locked/>
    <w:rsid w:val="003E411E"/>
    <w:rPr>
      <w:rFonts w:ascii="Georgia" w:eastAsia="Calibri" w:hAnsi="Georgia" w:cs="Times New Roman"/>
      <w:b/>
      <w:sz w:val="20"/>
      <w:szCs w:val="20"/>
      <w:lang w:val="x-none" w:eastAsia="en-US"/>
    </w:rPr>
  </w:style>
  <w:style w:type="character" w:styleId="Refdecomentario">
    <w:name w:val="annotation reference"/>
    <w:basedOn w:val="Fuentedeprrafopredeter"/>
    <w:uiPriority w:val="99"/>
    <w:semiHidden/>
    <w:unhideWhenUsed/>
    <w:rsid w:val="003316E3"/>
    <w:rPr>
      <w:sz w:val="16"/>
      <w:szCs w:val="16"/>
    </w:rPr>
  </w:style>
  <w:style w:type="paragraph" w:styleId="Textocomentario">
    <w:name w:val="annotation text"/>
    <w:basedOn w:val="Normal"/>
    <w:link w:val="TextocomentarioCar"/>
    <w:uiPriority w:val="99"/>
    <w:unhideWhenUsed/>
    <w:rsid w:val="003316E3"/>
    <w:pPr>
      <w:spacing w:line="240" w:lineRule="auto"/>
    </w:pPr>
    <w:rPr>
      <w:sz w:val="20"/>
      <w:szCs w:val="20"/>
    </w:rPr>
  </w:style>
  <w:style w:type="character" w:customStyle="1" w:styleId="TextocomentarioCar">
    <w:name w:val="Texto comentario Car"/>
    <w:basedOn w:val="Fuentedeprrafopredeter"/>
    <w:link w:val="Textocomentario"/>
    <w:uiPriority w:val="99"/>
    <w:rsid w:val="003316E3"/>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316E3"/>
    <w:rPr>
      <w:b/>
      <w:bCs/>
    </w:rPr>
  </w:style>
  <w:style w:type="character" w:customStyle="1" w:styleId="AsuntodelcomentarioCar">
    <w:name w:val="Asunto del comentario Car"/>
    <w:basedOn w:val="TextocomentarioCar"/>
    <w:link w:val="Asuntodelcomentario"/>
    <w:uiPriority w:val="99"/>
    <w:semiHidden/>
    <w:rsid w:val="003316E3"/>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3316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6E3"/>
    <w:rPr>
      <w:rFonts w:ascii="Segoe UI" w:eastAsia="Calibri" w:hAnsi="Segoe UI" w:cs="Segoe UI"/>
      <w:color w:val="000000"/>
      <w:sz w:val="18"/>
      <w:szCs w:val="18"/>
    </w:rPr>
  </w:style>
  <w:style w:type="paragraph" w:styleId="Encabezado">
    <w:name w:val="header"/>
    <w:basedOn w:val="Normal"/>
    <w:link w:val="EncabezadoCar"/>
    <w:uiPriority w:val="99"/>
    <w:unhideWhenUsed/>
    <w:rsid w:val="00D6076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6076A"/>
    <w:rPr>
      <w:rFonts w:ascii="Georgia" w:eastAsia="Calibri" w:hAnsi="Georgia" w:cs="Calibri"/>
      <w:color w:val="000000"/>
    </w:rPr>
  </w:style>
  <w:style w:type="character" w:customStyle="1" w:styleId="Fuentedeprrafopredeter1">
    <w:name w:val="Fuente de párrafo predeter.1"/>
    <w:rsid w:val="00E250F6"/>
  </w:style>
  <w:style w:type="paragraph" w:customStyle="1" w:styleId="LO-Normal">
    <w:name w:val="LO-Normal"/>
    <w:rsid w:val="00E250F6"/>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Times New Roman" w:hAnsi="Calibri" w:cs="Times New Roman"/>
    </w:rPr>
  </w:style>
  <w:style w:type="paragraph" w:styleId="Textonotapie">
    <w:name w:val="footnote text"/>
    <w:aliases w:val="fn,Footnote ak,fn Char,footnote text Char,Footnotes Char,Footnote ak Char,ft,fn cafc,Footnotes Char Char,Footnote Text Char Char,fn Char Char,footnote text Char Char Char Ch,footnote text,Footnote Text English"/>
    <w:basedOn w:val="Normal"/>
    <w:link w:val="TextonotapieCar"/>
    <w:uiPriority w:val="99"/>
    <w:unhideWhenUsed/>
    <w:rsid w:val="005B3E84"/>
    <w:pPr>
      <w:spacing w:after="0" w:line="240" w:lineRule="auto"/>
    </w:pPr>
    <w:rPr>
      <w:sz w:val="20"/>
      <w:szCs w:val="20"/>
    </w:rPr>
  </w:style>
  <w:style w:type="character" w:customStyle="1" w:styleId="TextonotapieCar">
    <w:name w:val="Texto nota pie Car"/>
    <w:aliases w:val="fn Car,Footnote ak Car,fn Char Car,footnote text Char Car,Footnotes Char Car,Footnote ak Char Car,ft Car,fn cafc Car,Footnotes Char Char Car,Footnote Text Char Char Car,fn Char Char Car,footnote text Char Char Char Ch Car"/>
    <w:basedOn w:val="Fuentedeprrafopredeter"/>
    <w:link w:val="Textonotapie"/>
    <w:uiPriority w:val="99"/>
    <w:rsid w:val="005B3E84"/>
    <w:rPr>
      <w:rFonts w:ascii="Georgia" w:eastAsia="Calibri" w:hAnsi="Georgia" w:cs="Calibri"/>
      <w:color w:val="000000"/>
      <w:sz w:val="20"/>
      <w:szCs w:val="20"/>
    </w:rPr>
  </w:style>
  <w:style w:type="character" w:styleId="Refdenotaalpie">
    <w:name w:val="footnote reference"/>
    <w:basedOn w:val="Fuentedeprrafopredeter"/>
    <w:uiPriority w:val="99"/>
    <w:semiHidden/>
    <w:unhideWhenUsed/>
    <w:rsid w:val="005B3E84"/>
    <w:rPr>
      <w:vertAlign w:val="superscript"/>
    </w:rPr>
  </w:style>
  <w:style w:type="table" w:customStyle="1" w:styleId="Tabladecuadrcula4-nfasis51">
    <w:name w:val="Tabla de cuadrícula 4 - Énfasis 51"/>
    <w:basedOn w:val="Tablanormal"/>
    <w:uiPriority w:val="49"/>
    <w:rsid w:val="003E69BA"/>
    <w:pPr>
      <w:spacing w:after="0" w:line="240" w:lineRule="auto"/>
    </w:pPr>
    <w:rPr>
      <w:rFonts w:eastAsiaTheme="minorHAnsi"/>
      <w:lang w:val="es-ES"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1">
    <w:name w:val="Grid Table 5 Dark Accent 1"/>
    <w:basedOn w:val="Tablanormal"/>
    <w:uiPriority w:val="50"/>
    <w:rsid w:val="003E69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B8532C"/>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Sombreadomedio1-nfasis3">
    <w:name w:val="Medium Shading 1 Accent 3"/>
    <w:basedOn w:val="Tablanormal"/>
    <w:uiPriority w:val="63"/>
    <w:rsid w:val="002A0C0B"/>
    <w:pPr>
      <w:spacing w:after="0" w:line="240" w:lineRule="auto"/>
    </w:pPr>
    <w:rPr>
      <w:rFonts w:eastAsiaTheme="minorHAnsi"/>
      <w:lang w:val="es-E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abladelista3-nfasis1">
    <w:name w:val="List Table 3 Accent 1"/>
    <w:basedOn w:val="Tablanormal"/>
    <w:uiPriority w:val="48"/>
    <w:rsid w:val="002A0C0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4-nfasis1">
    <w:name w:val="Grid Table 4 Accent 1"/>
    <w:basedOn w:val="Tablanormal"/>
    <w:uiPriority w:val="49"/>
    <w:rsid w:val="002A0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4C23E0"/>
    <w:rPr>
      <w:rFonts w:asciiTheme="majorHAnsi" w:eastAsiaTheme="majorEastAsia" w:hAnsiTheme="majorHAnsi" w:cstheme="majorBidi"/>
      <w:b/>
      <w:bCs/>
      <w:color w:val="5B9BD5" w:themeColor="accent1"/>
      <w:sz w:val="26"/>
      <w:szCs w:val="26"/>
      <w:lang w:val="es-AR" w:eastAsia="en-US"/>
    </w:rPr>
  </w:style>
  <w:style w:type="table" w:styleId="Tabladecuadrcula1clara-nfasis1">
    <w:name w:val="Grid Table 1 Light Accent 1"/>
    <w:basedOn w:val="Tablanormal"/>
    <w:uiPriority w:val="46"/>
    <w:rsid w:val="00F2012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8104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5634D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360921"/>
    <w:pPr>
      <w:autoSpaceDE w:val="0"/>
      <w:autoSpaceDN w:val="0"/>
      <w:adjustRightInd w:val="0"/>
      <w:spacing w:after="0" w:line="240" w:lineRule="auto"/>
    </w:pPr>
    <w:rPr>
      <w:rFonts w:ascii="Arial" w:hAnsi="Arial" w:cs="Arial"/>
      <w:color w:val="000000"/>
      <w:sz w:val="24"/>
      <w:szCs w:val="24"/>
    </w:rPr>
  </w:style>
  <w:style w:type="paragraph" w:customStyle="1" w:styleId="gmail-msolistparagraph">
    <w:name w:val="gmail-msolistparagraph"/>
    <w:basedOn w:val="Normal"/>
    <w:uiPriority w:val="99"/>
    <w:rsid w:val="00360921"/>
    <w:pPr>
      <w:spacing w:before="100" w:beforeAutospacing="1" w:after="100" w:afterAutospacing="1" w:line="240" w:lineRule="auto"/>
    </w:pPr>
    <w:rPr>
      <w:rFonts w:ascii="Times New Roman" w:eastAsiaTheme="minorHAnsi" w:hAnsi="Times New Roman" w:cs="Times New Roman"/>
      <w:color w:val="auto"/>
      <w:sz w:val="24"/>
      <w:szCs w:val="24"/>
    </w:rPr>
  </w:style>
  <w:style w:type="paragraph" w:customStyle="1" w:styleId="gmail-msonormal">
    <w:name w:val="gmail-msonormal"/>
    <w:basedOn w:val="Normal"/>
    <w:rsid w:val="00360921"/>
    <w:pPr>
      <w:spacing w:before="100" w:beforeAutospacing="1" w:after="100" w:afterAutospacing="1" w:line="240" w:lineRule="auto"/>
    </w:pPr>
    <w:rPr>
      <w:rFonts w:ascii="Times New Roman" w:eastAsiaTheme="minorHAnsi" w:hAnsi="Times New Roman" w:cs="Times New Roman"/>
      <w:color w:val="auto"/>
      <w:sz w:val="24"/>
      <w:szCs w:val="24"/>
    </w:rPr>
  </w:style>
  <w:style w:type="character" w:styleId="Hipervnculo">
    <w:name w:val="Hyperlink"/>
    <w:basedOn w:val="Fuentedeprrafopredeter"/>
    <w:uiPriority w:val="99"/>
    <w:unhideWhenUsed/>
    <w:rsid w:val="00360921"/>
    <w:rPr>
      <w:color w:val="0000FF"/>
      <w:u w:val="single"/>
    </w:rPr>
  </w:style>
  <w:style w:type="character" w:customStyle="1" w:styleId="Ttulo3Car">
    <w:name w:val="Título 3 Car"/>
    <w:basedOn w:val="Fuentedeprrafopredeter"/>
    <w:link w:val="Ttulo3"/>
    <w:uiPriority w:val="9"/>
    <w:rsid w:val="00406003"/>
    <w:rPr>
      <w:rFonts w:asciiTheme="majorHAnsi" w:eastAsiaTheme="majorEastAsia" w:hAnsiTheme="majorHAnsi" w:cstheme="majorBidi"/>
      <w:color w:val="1F4D78" w:themeColor="accent1" w:themeShade="7F"/>
      <w:sz w:val="24"/>
      <w:szCs w:val="24"/>
    </w:rPr>
  </w:style>
  <w:style w:type="character" w:customStyle="1" w:styleId="Mencinsinresolver1">
    <w:name w:val="Mención sin resolver1"/>
    <w:basedOn w:val="Fuentedeprrafopredeter"/>
    <w:uiPriority w:val="99"/>
    <w:semiHidden/>
    <w:unhideWhenUsed/>
    <w:rsid w:val="00406003"/>
    <w:rPr>
      <w:color w:val="808080"/>
      <w:shd w:val="clear" w:color="auto" w:fill="E6E6E6"/>
    </w:rPr>
  </w:style>
  <w:style w:type="character" w:styleId="Hipervnculovisitado">
    <w:name w:val="FollowedHyperlink"/>
    <w:basedOn w:val="Fuentedeprrafopredeter"/>
    <w:uiPriority w:val="99"/>
    <w:semiHidden/>
    <w:unhideWhenUsed/>
    <w:rsid w:val="00406003"/>
    <w:rPr>
      <w:color w:val="954F72" w:themeColor="followedHyperlink"/>
      <w:u w:val="single"/>
    </w:rPr>
  </w:style>
  <w:style w:type="table" w:styleId="Tablaconcuadrcula">
    <w:name w:val="Table Grid"/>
    <w:basedOn w:val="Tablanormal"/>
    <w:uiPriority w:val="39"/>
    <w:rsid w:val="00BB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F076B"/>
    <w:rPr>
      <w:color w:val="808080"/>
      <w:shd w:val="clear" w:color="auto" w:fill="E6E6E6"/>
    </w:rPr>
  </w:style>
  <w:style w:type="table" w:styleId="Tabladelista2-nfasis5">
    <w:name w:val="List Table 2 Accent 5"/>
    <w:basedOn w:val="Tablanormal"/>
    <w:uiPriority w:val="47"/>
    <w:rsid w:val="00DE703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DE703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nfasis5">
    <w:name w:val="Grid Table 4 Accent 5"/>
    <w:basedOn w:val="Tablanormal"/>
    <w:uiPriority w:val="49"/>
    <w:rsid w:val="002569A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extexposedshow">
    <w:name w:val="text_exposed_show"/>
    <w:basedOn w:val="Fuentedeprrafopredeter"/>
    <w:rsid w:val="00680656"/>
  </w:style>
  <w:style w:type="table" w:styleId="Cuadrculadetablaclara">
    <w:name w:val="Grid Table Light"/>
    <w:basedOn w:val="Tablanormal"/>
    <w:uiPriority w:val="40"/>
    <w:rsid w:val="006A6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5oscura-nfasis5">
    <w:name w:val="Grid Table 5 Dark Accent 5"/>
    <w:basedOn w:val="Tablanormal"/>
    <w:uiPriority w:val="50"/>
    <w:rsid w:val="00CC5B03"/>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6concolores-nfasis1">
    <w:name w:val="Grid Table 6 Colorful Accent 1"/>
    <w:basedOn w:val="Tablanormal"/>
    <w:uiPriority w:val="51"/>
    <w:rsid w:val="00CC5B0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DE2255"/>
    <w:rPr>
      <w:rFonts w:asciiTheme="majorHAnsi" w:eastAsiaTheme="majorEastAsia" w:hAnsiTheme="majorHAnsi" w:cstheme="majorBidi"/>
      <w:i/>
      <w:iCs/>
      <w:color w:val="2E74B5" w:themeColor="accent1" w:themeShade="BF"/>
      <w:lang w:val="es-ES" w:eastAsia="en-US"/>
    </w:rPr>
  </w:style>
  <w:style w:type="paragraph" w:styleId="Descripcin">
    <w:name w:val="caption"/>
    <w:basedOn w:val="Normal"/>
    <w:next w:val="Normal"/>
    <w:uiPriority w:val="35"/>
    <w:unhideWhenUsed/>
    <w:qFormat/>
    <w:rsid w:val="00B02384"/>
    <w:pPr>
      <w:spacing w:after="200" w:line="240" w:lineRule="auto"/>
    </w:pPr>
    <w:rPr>
      <w:rFonts w:asciiTheme="minorHAnsi" w:eastAsiaTheme="minorEastAsia" w:hAnsiTheme="minorHAnsi" w:cstheme="minorBidi"/>
      <w:b/>
      <w:bCs/>
      <w:color w:val="5B9BD5" w:themeColor="accent1"/>
      <w:sz w:val="18"/>
      <w:szCs w:val="18"/>
      <w:lang w:val="en-US" w:eastAsia="zh-CN"/>
    </w:rPr>
  </w:style>
  <w:style w:type="paragraph" w:customStyle="1" w:styleId="PrpslText">
    <w:name w:val="Prpsl Text"/>
    <w:basedOn w:val="Normal"/>
    <w:link w:val="PrpslTextChar"/>
    <w:qFormat/>
    <w:rsid w:val="000C1458"/>
    <w:pPr>
      <w:widowControl w:val="0"/>
      <w:spacing w:line="240" w:lineRule="auto"/>
    </w:pPr>
    <w:rPr>
      <w:rFonts w:ascii="Times New Roman" w:eastAsia="Times New Roman" w:hAnsi="Times New Roman" w:cs="Times New Roman"/>
      <w:bCs/>
      <w:color w:val="auto"/>
      <w:sz w:val="24"/>
      <w:szCs w:val="20"/>
      <w:lang w:val="en-US" w:eastAsia="en-US"/>
    </w:rPr>
  </w:style>
  <w:style w:type="character" w:customStyle="1" w:styleId="PrpslTextChar">
    <w:name w:val="Prpsl Text Char"/>
    <w:basedOn w:val="Fuentedeprrafopredeter"/>
    <w:link w:val="PrpslText"/>
    <w:rsid w:val="000C1458"/>
    <w:rPr>
      <w:rFonts w:ascii="Times New Roman" w:eastAsia="Times New Roman" w:hAnsi="Times New Roman" w:cs="Times New Roman"/>
      <w:bCs/>
      <w:sz w:val="24"/>
      <w:szCs w:val="20"/>
      <w:lang w:val="en-US" w:eastAsia="en-US"/>
    </w:rPr>
  </w:style>
  <w:style w:type="table" w:styleId="Tabladelista6concolores-nfasis5">
    <w:name w:val="List Table 6 Colorful Accent 5"/>
    <w:basedOn w:val="Tablanormal"/>
    <w:uiPriority w:val="51"/>
    <w:rsid w:val="00742C6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gmail-msofootnotereference">
    <w:name w:val="gmail-msofootnotereference"/>
    <w:basedOn w:val="Fuentedeprrafopredeter"/>
    <w:rsid w:val="00F22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8060">
      <w:bodyDiv w:val="1"/>
      <w:marLeft w:val="0"/>
      <w:marRight w:val="0"/>
      <w:marTop w:val="0"/>
      <w:marBottom w:val="0"/>
      <w:divBdr>
        <w:top w:val="none" w:sz="0" w:space="0" w:color="auto"/>
        <w:left w:val="none" w:sz="0" w:space="0" w:color="auto"/>
        <w:bottom w:val="none" w:sz="0" w:space="0" w:color="auto"/>
        <w:right w:val="none" w:sz="0" w:space="0" w:color="auto"/>
      </w:divBdr>
    </w:div>
    <w:div w:id="46612011">
      <w:bodyDiv w:val="1"/>
      <w:marLeft w:val="0"/>
      <w:marRight w:val="0"/>
      <w:marTop w:val="0"/>
      <w:marBottom w:val="0"/>
      <w:divBdr>
        <w:top w:val="none" w:sz="0" w:space="0" w:color="auto"/>
        <w:left w:val="none" w:sz="0" w:space="0" w:color="auto"/>
        <w:bottom w:val="none" w:sz="0" w:space="0" w:color="auto"/>
        <w:right w:val="none" w:sz="0" w:space="0" w:color="auto"/>
      </w:divBdr>
    </w:div>
    <w:div w:id="78984728">
      <w:bodyDiv w:val="1"/>
      <w:marLeft w:val="0"/>
      <w:marRight w:val="0"/>
      <w:marTop w:val="0"/>
      <w:marBottom w:val="0"/>
      <w:divBdr>
        <w:top w:val="none" w:sz="0" w:space="0" w:color="auto"/>
        <w:left w:val="none" w:sz="0" w:space="0" w:color="auto"/>
        <w:bottom w:val="none" w:sz="0" w:space="0" w:color="auto"/>
        <w:right w:val="none" w:sz="0" w:space="0" w:color="auto"/>
      </w:divBdr>
    </w:div>
    <w:div w:id="98336241">
      <w:bodyDiv w:val="1"/>
      <w:marLeft w:val="0"/>
      <w:marRight w:val="0"/>
      <w:marTop w:val="0"/>
      <w:marBottom w:val="0"/>
      <w:divBdr>
        <w:top w:val="none" w:sz="0" w:space="0" w:color="auto"/>
        <w:left w:val="none" w:sz="0" w:space="0" w:color="auto"/>
        <w:bottom w:val="none" w:sz="0" w:space="0" w:color="auto"/>
        <w:right w:val="none" w:sz="0" w:space="0" w:color="auto"/>
      </w:divBdr>
    </w:div>
    <w:div w:id="132793229">
      <w:bodyDiv w:val="1"/>
      <w:marLeft w:val="0"/>
      <w:marRight w:val="0"/>
      <w:marTop w:val="0"/>
      <w:marBottom w:val="0"/>
      <w:divBdr>
        <w:top w:val="none" w:sz="0" w:space="0" w:color="auto"/>
        <w:left w:val="none" w:sz="0" w:space="0" w:color="auto"/>
        <w:bottom w:val="none" w:sz="0" w:space="0" w:color="auto"/>
        <w:right w:val="none" w:sz="0" w:space="0" w:color="auto"/>
      </w:divBdr>
    </w:div>
    <w:div w:id="135688500">
      <w:bodyDiv w:val="1"/>
      <w:marLeft w:val="0"/>
      <w:marRight w:val="0"/>
      <w:marTop w:val="0"/>
      <w:marBottom w:val="0"/>
      <w:divBdr>
        <w:top w:val="none" w:sz="0" w:space="0" w:color="auto"/>
        <w:left w:val="none" w:sz="0" w:space="0" w:color="auto"/>
        <w:bottom w:val="none" w:sz="0" w:space="0" w:color="auto"/>
        <w:right w:val="none" w:sz="0" w:space="0" w:color="auto"/>
      </w:divBdr>
    </w:div>
    <w:div w:id="146211220">
      <w:bodyDiv w:val="1"/>
      <w:marLeft w:val="0"/>
      <w:marRight w:val="0"/>
      <w:marTop w:val="0"/>
      <w:marBottom w:val="0"/>
      <w:divBdr>
        <w:top w:val="none" w:sz="0" w:space="0" w:color="auto"/>
        <w:left w:val="none" w:sz="0" w:space="0" w:color="auto"/>
        <w:bottom w:val="none" w:sz="0" w:space="0" w:color="auto"/>
        <w:right w:val="none" w:sz="0" w:space="0" w:color="auto"/>
      </w:divBdr>
    </w:div>
    <w:div w:id="158229217">
      <w:bodyDiv w:val="1"/>
      <w:marLeft w:val="0"/>
      <w:marRight w:val="0"/>
      <w:marTop w:val="0"/>
      <w:marBottom w:val="0"/>
      <w:divBdr>
        <w:top w:val="none" w:sz="0" w:space="0" w:color="auto"/>
        <w:left w:val="none" w:sz="0" w:space="0" w:color="auto"/>
        <w:bottom w:val="none" w:sz="0" w:space="0" w:color="auto"/>
        <w:right w:val="none" w:sz="0" w:space="0" w:color="auto"/>
      </w:divBdr>
    </w:div>
    <w:div w:id="181286010">
      <w:bodyDiv w:val="1"/>
      <w:marLeft w:val="0"/>
      <w:marRight w:val="0"/>
      <w:marTop w:val="0"/>
      <w:marBottom w:val="0"/>
      <w:divBdr>
        <w:top w:val="none" w:sz="0" w:space="0" w:color="auto"/>
        <w:left w:val="none" w:sz="0" w:space="0" w:color="auto"/>
        <w:bottom w:val="none" w:sz="0" w:space="0" w:color="auto"/>
        <w:right w:val="none" w:sz="0" w:space="0" w:color="auto"/>
      </w:divBdr>
    </w:div>
    <w:div w:id="182790167">
      <w:bodyDiv w:val="1"/>
      <w:marLeft w:val="0"/>
      <w:marRight w:val="0"/>
      <w:marTop w:val="0"/>
      <w:marBottom w:val="0"/>
      <w:divBdr>
        <w:top w:val="none" w:sz="0" w:space="0" w:color="auto"/>
        <w:left w:val="none" w:sz="0" w:space="0" w:color="auto"/>
        <w:bottom w:val="none" w:sz="0" w:space="0" w:color="auto"/>
        <w:right w:val="none" w:sz="0" w:space="0" w:color="auto"/>
      </w:divBdr>
    </w:div>
    <w:div w:id="262691529">
      <w:bodyDiv w:val="1"/>
      <w:marLeft w:val="0"/>
      <w:marRight w:val="0"/>
      <w:marTop w:val="0"/>
      <w:marBottom w:val="0"/>
      <w:divBdr>
        <w:top w:val="none" w:sz="0" w:space="0" w:color="auto"/>
        <w:left w:val="none" w:sz="0" w:space="0" w:color="auto"/>
        <w:bottom w:val="none" w:sz="0" w:space="0" w:color="auto"/>
        <w:right w:val="none" w:sz="0" w:space="0" w:color="auto"/>
      </w:divBdr>
    </w:div>
    <w:div w:id="291139290">
      <w:bodyDiv w:val="1"/>
      <w:marLeft w:val="0"/>
      <w:marRight w:val="0"/>
      <w:marTop w:val="0"/>
      <w:marBottom w:val="0"/>
      <w:divBdr>
        <w:top w:val="none" w:sz="0" w:space="0" w:color="auto"/>
        <w:left w:val="none" w:sz="0" w:space="0" w:color="auto"/>
        <w:bottom w:val="none" w:sz="0" w:space="0" w:color="auto"/>
        <w:right w:val="none" w:sz="0" w:space="0" w:color="auto"/>
      </w:divBdr>
    </w:div>
    <w:div w:id="316303736">
      <w:bodyDiv w:val="1"/>
      <w:marLeft w:val="0"/>
      <w:marRight w:val="0"/>
      <w:marTop w:val="0"/>
      <w:marBottom w:val="0"/>
      <w:divBdr>
        <w:top w:val="none" w:sz="0" w:space="0" w:color="auto"/>
        <w:left w:val="none" w:sz="0" w:space="0" w:color="auto"/>
        <w:bottom w:val="none" w:sz="0" w:space="0" w:color="auto"/>
        <w:right w:val="none" w:sz="0" w:space="0" w:color="auto"/>
      </w:divBdr>
    </w:div>
    <w:div w:id="320742597">
      <w:bodyDiv w:val="1"/>
      <w:marLeft w:val="0"/>
      <w:marRight w:val="0"/>
      <w:marTop w:val="0"/>
      <w:marBottom w:val="0"/>
      <w:divBdr>
        <w:top w:val="none" w:sz="0" w:space="0" w:color="auto"/>
        <w:left w:val="none" w:sz="0" w:space="0" w:color="auto"/>
        <w:bottom w:val="none" w:sz="0" w:space="0" w:color="auto"/>
        <w:right w:val="none" w:sz="0" w:space="0" w:color="auto"/>
      </w:divBdr>
    </w:div>
    <w:div w:id="325521411">
      <w:bodyDiv w:val="1"/>
      <w:marLeft w:val="0"/>
      <w:marRight w:val="0"/>
      <w:marTop w:val="0"/>
      <w:marBottom w:val="0"/>
      <w:divBdr>
        <w:top w:val="none" w:sz="0" w:space="0" w:color="auto"/>
        <w:left w:val="none" w:sz="0" w:space="0" w:color="auto"/>
        <w:bottom w:val="none" w:sz="0" w:space="0" w:color="auto"/>
        <w:right w:val="none" w:sz="0" w:space="0" w:color="auto"/>
      </w:divBdr>
    </w:div>
    <w:div w:id="334840234">
      <w:bodyDiv w:val="1"/>
      <w:marLeft w:val="0"/>
      <w:marRight w:val="0"/>
      <w:marTop w:val="0"/>
      <w:marBottom w:val="0"/>
      <w:divBdr>
        <w:top w:val="none" w:sz="0" w:space="0" w:color="auto"/>
        <w:left w:val="none" w:sz="0" w:space="0" w:color="auto"/>
        <w:bottom w:val="none" w:sz="0" w:space="0" w:color="auto"/>
        <w:right w:val="none" w:sz="0" w:space="0" w:color="auto"/>
      </w:divBdr>
    </w:div>
    <w:div w:id="337851703">
      <w:bodyDiv w:val="1"/>
      <w:marLeft w:val="0"/>
      <w:marRight w:val="0"/>
      <w:marTop w:val="0"/>
      <w:marBottom w:val="0"/>
      <w:divBdr>
        <w:top w:val="none" w:sz="0" w:space="0" w:color="auto"/>
        <w:left w:val="none" w:sz="0" w:space="0" w:color="auto"/>
        <w:bottom w:val="none" w:sz="0" w:space="0" w:color="auto"/>
        <w:right w:val="none" w:sz="0" w:space="0" w:color="auto"/>
      </w:divBdr>
    </w:div>
    <w:div w:id="369494452">
      <w:bodyDiv w:val="1"/>
      <w:marLeft w:val="0"/>
      <w:marRight w:val="0"/>
      <w:marTop w:val="0"/>
      <w:marBottom w:val="0"/>
      <w:divBdr>
        <w:top w:val="none" w:sz="0" w:space="0" w:color="auto"/>
        <w:left w:val="none" w:sz="0" w:space="0" w:color="auto"/>
        <w:bottom w:val="none" w:sz="0" w:space="0" w:color="auto"/>
        <w:right w:val="none" w:sz="0" w:space="0" w:color="auto"/>
      </w:divBdr>
    </w:div>
    <w:div w:id="390351290">
      <w:bodyDiv w:val="1"/>
      <w:marLeft w:val="0"/>
      <w:marRight w:val="0"/>
      <w:marTop w:val="0"/>
      <w:marBottom w:val="0"/>
      <w:divBdr>
        <w:top w:val="none" w:sz="0" w:space="0" w:color="auto"/>
        <w:left w:val="none" w:sz="0" w:space="0" w:color="auto"/>
        <w:bottom w:val="none" w:sz="0" w:space="0" w:color="auto"/>
        <w:right w:val="none" w:sz="0" w:space="0" w:color="auto"/>
      </w:divBdr>
    </w:div>
    <w:div w:id="400324861">
      <w:bodyDiv w:val="1"/>
      <w:marLeft w:val="0"/>
      <w:marRight w:val="0"/>
      <w:marTop w:val="0"/>
      <w:marBottom w:val="0"/>
      <w:divBdr>
        <w:top w:val="none" w:sz="0" w:space="0" w:color="auto"/>
        <w:left w:val="none" w:sz="0" w:space="0" w:color="auto"/>
        <w:bottom w:val="none" w:sz="0" w:space="0" w:color="auto"/>
        <w:right w:val="none" w:sz="0" w:space="0" w:color="auto"/>
      </w:divBdr>
    </w:div>
    <w:div w:id="416168318">
      <w:bodyDiv w:val="1"/>
      <w:marLeft w:val="0"/>
      <w:marRight w:val="0"/>
      <w:marTop w:val="0"/>
      <w:marBottom w:val="0"/>
      <w:divBdr>
        <w:top w:val="none" w:sz="0" w:space="0" w:color="auto"/>
        <w:left w:val="none" w:sz="0" w:space="0" w:color="auto"/>
        <w:bottom w:val="none" w:sz="0" w:space="0" w:color="auto"/>
        <w:right w:val="none" w:sz="0" w:space="0" w:color="auto"/>
      </w:divBdr>
    </w:div>
    <w:div w:id="512456097">
      <w:bodyDiv w:val="1"/>
      <w:marLeft w:val="0"/>
      <w:marRight w:val="0"/>
      <w:marTop w:val="0"/>
      <w:marBottom w:val="0"/>
      <w:divBdr>
        <w:top w:val="none" w:sz="0" w:space="0" w:color="auto"/>
        <w:left w:val="none" w:sz="0" w:space="0" w:color="auto"/>
        <w:bottom w:val="none" w:sz="0" w:space="0" w:color="auto"/>
        <w:right w:val="none" w:sz="0" w:space="0" w:color="auto"/>
      </w:divBdr>
    </w:div>
    <w:div w:id="532353847">
      <w:bodyDiv w:val="1"/>
      <w:marLeft w:val="0"/>
      <w:marRight w:val="0"/>
      <w:marTop w:val="0"/>
      <w:marBottom w:val="0"/>
      <w:divBdr>
        <w:top w:val="none" w:sz="0" w:space="0" w:color="auto"/>
        <w:left w:val="none" w:sz="0" w:space="0" w:color="auto"/>
        <w:bottom w:val="none" w:sz="0" w:space="0" w:color="auto"/>
        <w:right w:val="none" w:sz="0" w:space="0" w:color="auto"/>
      </w:divBdr>
    </w:div>
    <w:div w:id="537661947">
      <w:bodyDiv w:val="1"/>
      <w:marLeft w:val="0"/>
      <w:marRight w:val="0"/>
      <w:marTop w:val="0"/>
      <w:marBottom w:val="0"/>
      <w:divBdr>
        <w:top w:val="none" w:sz="0" w:space="0" w:color="auto"/>
        <w:left w:val="none" w:sz="0" w:space="0" w:color="auto"/>
        <w:bottom w:val="none" w:sz="0" w:space="0" w:color="auto"/>
        <w:right w:val="none" w:sz="0" w:space="0" w:color="auto"/>
      </w:divBdr>
    </w:div>
    <w:div w:id="564607643">
      <w:bodyDiv w:val="1"/>
      <w:marLeft w:val="0"/>
      <w:marRight w:val="0"/>
      <w:marTop w:val="0"/>
      <w:marBottom w:val="0"/>
      <w:divBdr>
        <w:top w:val="none" w:sz="0" w:space="0" w:color="auto"/>
        <w:left w:val="none" w:sz="0" w:space="0" w:color="auto"/>
        <w:bottom w:val="none" w:sz="0" w:space="0" w:color="auto"/>
        <w:right w:val="none" w:sz="0" w:space="0" w:color="auto"/>
      </w:divBdr>
    </w:div>
    <w:div w:id="578831398">
      <w:bodyDiv w:val="1"/>
      <w:marLeft w:val="0"/>
      <w:marRight w:val="0"/>
      <w:marTop w:val="0"/>
      <w:marBottom w:val="0"/>
      <w:divBdr>
        <w:top w:val="none" w:sz="0" w:space="0" w:color="auto"/>
        <w:left w:val="none" w:sz="0" w:space="0" w:color="auto"/>
        <w:bottom w:val="none" w:sz="0" w:space="0" w:color="auto"/>
        <w:right w:val="none" w:sz="0" w:space="0" w:color="auto"/>
      </w:divBdr>
    </w:div>
    <w:div w:id="587999594">
      <w:bodyDiv w:val="1"/>
      <w:marLeft w:val="0"/>
      <w:marRight w:val="0"/>
      <w:marTop w:val="0"/>
      <w:marBottom w:val="0"/>
      <w:divBdr>
        <w:top w:val="none" w:sz="0" w:space="0" w:color="auto"/>
        <w:left w:val="none" w:sz="0" w:space="0" w:color="auto"/>
        <w:bottom w:val="none" w:sz="0" w:space="0" w:color="auto"/>
        <w:right w:val="none" w:sz="0" w:space="0" w:color="auto"/>
      </w:divBdr>
    </w:div>
    <w:div w:id="590702422">
      <w:bodyDiv w:val="1"/>
      <w:marLeft w:val="0"/>
      <w:marRight w:val="0"/>
      <w:marTop w:val="0"/>
      <w:marBottom w:val="0"/>
      <w:divBdr>
        <w:top w:val="none" w:sz="0" w:space="0" w:color="auto"/>
        <w:left w:val="none" w:sz="0" w:space="0" w:color="auto"/>
        <w:bottom w:val="none" w:sz="0" w:space="0" w:color="auto"/>
        <w:right w:val="none" w:sz="0" w:space="0" w:color="auto"/>
      </w:divBdr>
    </w:div>
    <w:div w:id="594558825">
      <w:bodyDiv w:val="1"/>
      <w:marLeft w:val="0"/>
      <w:marRight w:val="0"/>
      <w:marTop w:val="0"/>
      <w:marBottom w:val="0"/>
      <w:divBdr>
        <w:top w:val="none" w:sz="0" w:space="0" w:color="auto"/>
        <w:left w:val="none" w:sz="0" w:space="0" w:color="auto"/>
        <w:bottom w:val="none" w:sz="0" w:space="0" w:color="auto"/>
        <w:right w:val="none" w:sz="0" w:space="0" w:color="auto"/>
      </w:divBdr>
    </w:div>
    <w:div w:id="610236197">
      <w:bodyDiv w:val="1"/>
      <w:marLeft w:val="0"/>
      <w:marRight w:val="0"/>
      <w:marTop w:val="0"/>
      <w:marBottom w:val="0"/>
      <w:divBdr>
        <w:top w:val="none" w:sz="0" w:space="0" w:color="auto"/>
        <w:left w:val="none" w:sz="0" w:space="0" w:color="auto"/>
        <w:bottom w:val="none" w:sz="0" w:space="0" w:color="auto"/>
        <w:right w:val="none" w:sz="0" w:space="0" w:color="auto"/>
      </w:divBdr>
    </w:div>
    <w:div w:id="624234352">
      <w:bodyDiv w:val="1"/>
      <w:marLeft w:val="0"/>
      <w:marRight w:val="0"/>
      <w:marTop w:val="0"/>
      <w:marBottom w:val="0"/>
      <w:divBdr>
        <w:top w:val="none" w:sz="0" w:space="0" w:color="auto"/>
        <w:left w:val="none" w:sz="0" w:space="0" w:color="auto"/>
        <w:bottom w:val="none" w:sz="0" w:space="0" w:color="auto"/>
        <w:right w:val="none" w:sz="0" w:space="0" w:color="auto"/>
      </w:divBdr>
    </w:div>
    <w:div w:id="658003654">
      <w:bodyDiv w:val="1"/>
      <w:marLeft w:val="0"/>
      <w:marRight w:val="0"/>
      <w:marTop w:val="0"/>
      <w:marBottom w:val="0"/>
      <w:divBdr>
        <w:top w:val="none" w:sz="0" w:space="0" w:color="auto"/>
        <w:left w:val="none" w:sz="0" w:space="0" w:color="auto"/>
        <w:bottom w:val="none" w:sz="0" w:space="0" w:color="auto"/>
        <w:right w:val="none" w:sz="0" w:space="0" w:color="auto"/>
      </w:divBdr>
    </w:div>
    <w:div w:id="697898648">
      <w:bodyDiv w:val="1"/>
      <w:marLeft w:val="0"/>
      <w:marRight w:val="0"/>
      <w:marTop w:val="0"/>
      <w:marBottom w:val="0"/>
      <w:divBdr>
        <w:top w:val="none" w:sz="0" w:space="0" w:color="auto"/>
        <w:left w:val="none" w:sz="0" w:space="0" w:color="auto"/>
        <w:bottom w:val="none" w:sz="0" w:space="0" w:color="auto"/>
        <w:right w:val="none" w:sz="0" w:space="0" w:color="auto"/>
      </w:divBdr>
    </w:div>
    <w:div w:id="753937212">
      <w:bodyDiv w:val="1"/>
      <w:marLeft w:val="0"/>
      <w:marRight w:val="0"/>
      <w:marTop w:val="0"/>
      <w:marBottom w:val="0"/>
      <w:divBdr>
        <w:top w:val="none" w:sz="0" w:space="0" w:color="auto"/>
        <w:left w:val="none" w:sz="0" w:space="0" w:color="auto"/>
        <w:bottom w:val="none" w:sz="0" w:space="0" w:color="auto"/>
        <w:right w:val="none" w:sz="0" w:space="0" w:color="auto"/>
      </w:divBdr>
    </w:div>
    <w:div w:id="773863706">
      <w:bodyDiv w:val="1"/>
      <w:marLeft w:val="0"/>
      <w:marRight w:val="0"/>
      <w:marTop w:val="0"/>
      <w:marBottom w:val="0"/>
      <w:divBdr>
        <w:top w:val="none" w:sz="0" w:space="0" w:color="auto"/>
        <w:left w:val="none" w:sz="0" w:space="0" w:color="auto"/>
        <w:bottom w:val="none" w:sz="0" w:space="0" w:color="auto"/>
        <w:right w:val="none" w:sz="0" w:space="0" w:color="auto"/>
      </w:divBdr>
    </w:div>
    <w:div w:id="796945314">
      <w:bodyDiv w:val="1"/>
      <w:marLeft w:val="0"/>
      <w:marRight w:val="0"/>
      <w:marTop w:val="0"/>
      <w:marBottom w:val="0"/>
      <w:divBdr>
        <w:top w:val="none" w:sz="0" w:space="0" w:color="auto"/>
        <w:left w:val="none" w:sz="0" w:space="0" w:color="auto"/>
        <w:bottom w:val="none" w:sz="0" w:space="0" w:color="auto"/>
        <w:right w:val="none" w:sz="0" w:space="0" w:color="auto"/>
      </w:divBdr>
    </w:div>
    <w:div w:id="804735465">
      <w:bodyDiv w:val="1"/>
      <w:marLeft w:val="0"/>
      <w:marRight w:val="0"/>
      <w:marTop w:val="0"/>
      <w:marBottom w:val="0"/>
      <w:divBdr>
        <w:top w:val="none" w:sz="0" w:space="0" w:color="auto"/>
        <w:left w:val="none" w:sz="0" w:space="0" w:color="auto"/>
        <w:bottom w:val="none" w:sz="0" w:space="0" w:color="auto"/>
        <w:right w:val="none" w:sz="0" w:space="0" w:color="auto"/>
      </w:divBdr>
    </w:div>
    <w:div w:id="835152365">
      <w:bodyDiv w:val="1"/>
      <w:marLeft w:val="0"/>
      <w:marRight w:val="0"/>
      <w:marTop w:val="0"/>
      <w:marBottom w:val="0"/>
      <w:divBdr>
        <w:top w:val="none" w:sz="0" w:space="0" w:color="auto"/>
        <w:left w:val="none" w:sz="0" w:space="0" w:color="auto"/>
        <w:bottom w:val="none" w:sz="0" w:space="0" w:color="auto"/>
        <w:right w:val="none" w:sz="0" w:space="0" w:color="auto"/>
      </w:divBdr>
    </w:div>
    <w:div w:id="877161447">
      <w:bodyDiv w:val="1"/>
      <w:marLeft w:val="0"/>
      <w:marRight w:val="0"/>
      <w:marTop w:val="0"/>
      <w:marBottom w:val="0"/>
      <w:divBdr>
        <w:top w:val="none" w:sz="0" w:space="0" w:color="auto"/>
        <w:left w:val="none" w:sz="0" w:space="0" w:color="auto"/>
        <w:bottom w:val="none" w:sz="0" w:space="0" w:color="auto"/>
        <w:right w:val="none" w:sz="0" w:space="0" w:color="auto"/>
      </w:divBdr>
    </w:div>
    <w:div w:id="887300405">
      <w:bodyDiv w:val="1"/>
      <w:marLeft w:val="0"/>
      <w:marRight w:val="0"/>
      <w:marTop w:val="0"/>
      <w:marBottom w:val="0"/>
      <w:divBdr>
        <w:top w:val="none" w:sz="0" w:space="0" w:color="auto"/>
        <w:left w:val="none" w:sz="0" w:space="0" w:color="auto"/>
        <w:bottom w:val="none" w:sz="0" w:space="0" w:color="auto"/>
        <w:right w:val="none" w:sz="0" w:space="0" w:color="auto"/>
      </w:divBdr>
    </w:div>
    <w:div w:id="896861993">
      <w:bodyDiv w:val="1"/>
      <w:marLeft w:val="0"/>
      <w:marRight w:val="0"/>
      <w:marTop w:val="0"/>
      <w:marBottom w:val="0"/>
      <w:divBdr>
        <w:top w:val="none" w:sz="0" w:space="0" w:color="auto"/>
        <w:left w:val="none" w:sz="0" w:space="0" w:color="auto"/>
        <w:bottom w:val="none" w:sz="0" w:space="0" w:color="auto"/>
        <w:right w:val="none" w:sz="0" w:space="0" w:color="auto"/>
      </w:divBdr>
    </w:div>
    <w:div w:id="926422468">
      <w:bodyDiv w:val="1"/>
      <w:marLeft w:val="0"/>
      <w:marRight w:val="0"/>
      <w:marTop w:val="0"/>
      <w:marBottom w:val="0"/>
      <w:divBdr>
        <w:top w:val="none" w:sz="0" w:space="0" w:color="auto"/>
        <w:left w:val="none" w:sz="0" w:space="0" w:color="auto"/>
        <w:bottom w:val="none" w:sz="0" w:space="0" w:color="auto"/>
        <w:right w:val="none" w:sz="0" w:space="0" w:color="auto"/>
      </w:divBdr>
    </w:div>
    <w:div w:id="957446709">
      <w:bodyDiv w:val="1"/>
      <w:marLeft w:val="0"/>
      <w:marRight w:val="0"/>
      <w:marTop w:val="0"/>
      <w:marBottom w:val="0"/>
      <w:divBdr>
        <w:top w:val="none" w:sz="0" w:space="0" w:color="auto"/>
        <w:left w:val="none" w:sz="0" w:space="0" w:color="auto"/>
        <w:bottom w:val="none" w:sz="0" w:space="0" w:color="auto"/>
        <w:right w:val="none" w:sz="0" w:space="0" w:color="auto"/>
      </w:divBdr>
    </w:div>
    <w:div w:id="999577412">
      <w:bodyDiv w:val="1"/>
      <w:marLeft w:val="0"/>
      <w:marRight w:val="0"/>
      <w:marTop w:val="0"/>
      <w:marBottom w:val="0"/>
      <w:divBdr>
        <w:top w:val="none" w:sz="0" w:space="0" w:color="auto"/>
        <w:left w:val="none" w:sz="0" w:space="0" w:color="auto"/>
        <w:bottom w:val="none" w:sz="0" w:space="0" w:color="auto"/>
        <w:right w:val="none" w:sz="0" w:space="0" w:color="auto"/>
      </w:divBdr>
    </w:div>
    <w:div w:id="1015881432">
      <w:bodyDiv w:val="1"/>
      <w:marLeft w:val="0"/>
      <w:marRight w:val="0"/>
      <w:marTop w:val="0"/>
      <w:marBottom w:val="0"/>
      <w:divBdr>
        <w:top w:val="none" w:sz="0" w:space="0" w:color="auto"/>
        <w:left w:val="none" w:sz="0" w:space="0" w:color="auto"/>
        <w:bottom w:val="none" w:sz="0" w:space="0" w:color="auto"/>
        <w:right w:val="none" w:sz="0" w:space="0" w:color="auto"/>
      </w:divBdr>
    </w:div>
    <w:div w:id="1070663088">
      <w:bodyDiv w:val="1"/>
      <w:marLeft w:val="0"/>
      <w:marRight w:val="0"/>
      <w:marTop w:val="0"/>
      <w:marBottom w:val="0"/>
      <w:divBdr>
        <w:top w:val="none" w:sz="0" w:space="0" w:color="auto"/>
        <w:left w:val="none" w:sz="0" w:space="0" w:color="auto"/>
        <w:bottom w:val="none" w:sz="0" w:space="0" w:color="auto"/>
        <w:right w:val="none" w:sz="0" w:space="0" w:color="auto"/>
      </w:divBdr>
    </w:div>
    <w:div w:id="1071348390">
      <w:bodyDiv w:val="1"/>
      <w:marLeft w:val="0"/>
      <w:marRight w:val="0"/>
      <w:marTop w:val="0"/>
      <w:marBottom w:val="0"/>
      <w:divBdr>
        <w:top w:val="none" w:sz="0" w:space="0" w:color="auto"/>
        <w:left w:val="none" w:sz="0" w:space="0" w:color="auto"/>
        <w:bottom w:val="none" w:sz="0" w:space="0" w:color="auto"/>
        <w:right w:val="none" w:sz="0" w:space="0" w:color="auto"/>
      </w:divBdr>
    </w:div>
    <w:div w:id="1102215961">
      <w:bodyDiv w:val="1"/>
      <w:marLeft w:val="0"/>
      <w:marRight w:val="0"/>
      <w:marTop w:val="0"/>
      <w:marBottom w:val="0"/>
      <w:divBdr>
        <w:top w:val="none" w:sz="0" w:space="0" w:color="auto"/>
        <w:left w:val="none" w:sz="0" w:space="0" w:color="auto"/>
        <w:bottom w:val="none" w:sz="0" w:space="0" w:color="auto"/>
        <w:right w:val="none" w:sz="0" w:space="0" w:color="auto"/>
      </w:divBdr>
    </w:div>
    <w:div w:id="1119572737">
      <w:bodyDiv w:val="1"/>
      <w:marLeft w:val="0"/>
      <w:marRight w:val="0"/>
      <w:marTop w:val="0"/>
      <w:marBottom w:val="0"/>
      <w:divBdr>
        <w:top w:val="none" w:sz="0" w:space="0" w:color="auto"/>
        <w:left w:val="none" w:sz="0" w:space="0" w:color="auto"/>
        <w:bottom w:val="none" w:sz="0" w:space="0" w:color="auto"/>
        <w:right w:val="none" w:sz="0" w:space="0" w:color="auto"/>
      </w:divBdr>
    </w:div>
    <w:div w:id="1145128771">
      <w:bodyDiv w:val="1"/>
      <w:marLeft w:val="0"/>
      <w:marRight w:val="0"/>
      <w:marTop w:val="0"/>
      <w:marBottom w:val="0"/>
      <w:divBdr>
        <w:top w:val="none" w:sz="0" w:space="0" w:color="auto"/>
        <w:left w:val="none" w:sz="0" w:space="0" w:color="auto"/>
        <w:bottom w:val="none" w:sz="0" w:space="0" w:color="auto"/>
        <w:right w:val="none" w:sz="0" w:space="0" w:color="auto"/>
      </w:divBdr>
    </w:div>
    <w:div w:id="1155533948">
      <w:bodyDiv w:val="1"/>
      <w:marLeft w:val="0"/>
      <w:marRight w:val="0"/>
      <w:marTop w:val="0"/>
      <w:marBottom w:val="0"/>
      <w:divBdr>
        <w:top w:val="none" w:sz="0" w:space="0" w:color="auto"/>
        <w:left w:val="none" w:sz="0" w:space="0" w:color="auto"/>
        <w:bottom w:val="none" w:sz="0" w:space="0" w:color="auto"/>
        <w:right w:val="none" w:sz="0" w:space="0" w:color="auto"/>
      </w:divBdr>
    </w:div>
    <w:div w:id="1165438606">
      <w:bodyDiv w:val="1"/>
      <w:marLeft w:val="0"/>
      <w:marRight w:val="0"/>
      <w:marTop w:val="0"/>
      <w:marBottom w:val="0"/>
      <w:divBdr>
        <w:top w:val="none" w:sz="0" w:space="0" w:color="auto"/>
        <w:left w:val="none" w:sz="0" w:space="0" w:color="auto"/>
        <w:bottom w:val="none" w:sz="0" w:space="0" w:color="auto"/>
        <w:right w:val="none" w:sz="0" w:space="0" w:color="auto"/>
      </w:divBdr>
    </w:div>
    <w:div w:id="1201438143">
      <w:bodyDiv w:val="1"/>
      <w:marLeft w:val="0"/>
      <w:marRight w:val="0"/>
      <w:marTop w:val="0"/>
      <w:marBottom w:val="0"/>
      <w:divBdr>
        <w:top w:val="none" w:sz="0" w:space="0" w:color="auto"/>
        <w:left w:val="none" w:sz="0" w:space="0" w:color="auto"/>
        <w:bottom w:val="none" w:sz="0" w:space="0" w:color="auto"/>
        <w:right w:val="none" w:sz="0" w:space="0" w:color="auto"/>
      </w:divBdr>
    </w:div>
    <w:div w:id="1252088239">
      <w:bodyDiv w:val="1"/>
      <w:marLeft w:val="0"/>
      <w:marRight w:val="0"/>
      <w:marTop w:val="0"/>
      <w:marBottom w:val="0"/>
      <w:divBdr>
        <w:top w:val="none" w:sz="0" w:space="0" w:color="auto"/>
        <w:left w:val="none" w:sz="0" w:space="0" w:color="auto"/>
        <w:bottom w:val="none" w:sz="0" w:space="0" w:color="auto"/>
        <w:right w:val="none" w:sz="0" w:space="0" w:color="auto"/>
      </w:divBdr>
    </w:div>
    <w:div w:id="1382050282">
      <w:bodyDiv w:val="1"/>
      <w:marLeft w:val="0"/>
      <w:marRight w:val="0"/>
      <w:marTop w:val="0"/>
      <w:marBottom w:val="0"/>
      <w:divBdr>
        <w:top w:val="none" w:sz="0" w:space="0" w:color="auto"/>
        <w:left w:val="none" w:sz="0" w:space="0" w:color="auto"/>
        <w:bottom w:val="none" w:sz="0" w:space="0" w:color="auto"/>
        <w:right w:val="none" w:sz="0" w:space="0" w:color="auto"/>
      </w:divBdr>
    </w:div>
    <w:div w:id="1383286146">
      <w:bodyDiv w:val="1"/>
      <w:marLeft w:val="0"/>
      <w:marRight w:val="0"/>
      <w:marTop w:val="0"/>
      <w:marBottom w:val="0"/>
      <w:divBdr>
        <w:top w:val="none" w:sz="0" w:space="0" w:color="auto"/>
        <w:left w:val="none" w:sz="0" w:space="0" w:color="auto"/>
        <w:bottom w:val="none" w:sz="0" w:space="0" w:color="auto"/>
        <w:right w:val="none" w:sz="0" w:space="0" w:color="auto"/>
      </w:divBdr>
    </w:div>
    <w:div w:id="1408768918">
      <w:bodyDiv w:val="1"/>
      <w:marLeft w:val="0"/>
      <w:marRight w:val="0"/>
      <w:marTop w:val="0"/>
      <w:marBottom w:val="0"/>
      <w:divBdr>
        <w:top w:val="none" w:sz="0" w:space="0" w:color="auto"/>
        <w:left w:val="none" w:sz="0" w:space="0" w:color="auto"/>
        <w:bottom w:val="none" w:sz="0" w:space="0" w:color="auto"/>
        <w:right w:val="none" w:sz="0" w:space="0" w:color="auto"/>
      </w:divBdr>
    </w:div>
    <w:div w:id="1469935027">
      <w:bodyDiv w:val="1"/>
      <w:marLeft w:val="0"/>
      <w:marRight w:val="0"/>
      <w:marTop w:val="0"/>
      <w:marBottom w:val="0"/>
      <w:divBdr>
        <w:top w:val="none" w:sz="0" w:space="0" w:color="auto"/>
        <w:left w:val="none" w:sz="0" w:space="0" w:color="auto"/>
        <w:bottom w:val="none" w:sz="0" w:space="0" w:color="auto"/>
        <w:right w:val="none" w:sz="0" w:space="0" w:color="auto"/>
      </w:divBdr>
    </w:div>
    <w:div w:id="1481311367">
      <w:bodyDiv w:val="1"/>
      <w:marLeft w:val="0"/>
      <w:marRight w:val="0"/>
      <w:marTop w:val="0"/>
      <w:marBottom w:val="0"/>
      <w:divBdr>
        <w:top w:val="none" w:sz="0" w:space="0" w:color="auto"/>
        <w:left w:val="none" w:sz="0" w:space="0" w:color="auto"/>
        <w:bottom w:val="none" w:sz="0" w:space="0" w:color="auto"/>
        <w:right w:val="none" w:sz="0" w:space="0" w:color="auto"/>
      </w:divBdr>
    </w:div>
    <w:div w:id="1488551181">
      <w:bodyDiv w:val="1"/>
      <w:marLeft w:val="0"/>
      <w:marRight w:val="0"/>
      <w:marTop w:val="0"/>
      <w:marBottom w:val="0"/>
      <w:divBdr>
        <w:top w:val="none" w:sz="0" w:space="0" w:color="auto"/>
        <w:left w:val="none" w:sz="0" w:space="0" w:color="auto"/>
        <w:bottom w:val="none" w:sz="0" w:space="0" w:color="auto"/>
        <w:right w:val="none" w:sz="0" w:space="0" w:color="auto"/>
      </w:divBdr>
    </w:div>
    <w:div w:id="1489175295">
      <w:bodyDiv w:val="1"/>
      <w:marLeft w:val="0"/>
      <w:marRight w:val="0"/>
      <w:marTop w:val="0"/>
      <w:marBottom w:val="0"/>
      <w:divBdr>
        <w:top w:val="none" w:sz="0" w:space="0" w:color="auto"/>
        <w:left w:val="none" w:sz="0" w:space="0" w:color="auto"/>
        <w:bottom w:val="none" w:sz="0" w:space="0" w:color="auto"/>
        <w:right w:val="none" w:sz="0" w:space="0" w:color="auto"/>
      </w:divBdr>
    </w:div>
    <w:div w:id="1505851455">
      <w:bodyDiv w:val="1"/>
      <w:marLeft w:val="0"/>
      <w:marRight w:val="0"/>
      <w:marTop w:val="0"/>
      <w:marBottom w:val="0"/>
      <w:divBdr>
        <w:top w:val="none" w:sz="0" w:space="0" w:color="auto"/>
        <w:left w:val="none" w:sz="0" w:space="0" w:color="auto"/>
        <w:bottom w:val="none" w:sz="0" w:space="0" w:color="auto"/>
        <w:right w:val="none" w:sz="0" w:space="0" w:color="auto"/>
      </w:divBdr>
    </w:div>
    <w:div w:id="1517308474">
      <w:bodyDiv w:val="1"/>
      <w:marLeft w:val="0"/>
      <w:marRight w:val="0"/>
      <w:marTop w:val="0"/>
      <w:marBottom w:val="0"/>
      <w:divBdr>
        <w:top w:val="none" w:sz="0" w:space="0" w:color="auto"/>
        <w:left w:val="none" w:sz="0" w:space="0" w:color="auto"/>
        <w:bottom w:val="none" w:sz="0" w:space="0" w:color="auto"/>
        <w:right w:val="none" w:sz="0" w:space="0" w:color="auto"/>
      </w:divBdr>
    </w:div>
    <w:div w:id="1517882063">
      <w:bodyDiv w:val="1"/>
      <w:marLeft w:val="0"/>
      <w:marRight w:val="0"/>
      <w:marTop w:val="0"/>
      <w:marBottom w:val="0"/>
      <w:divBdr>
        <w:top w:val="none" w:sz="0" w:space="0" w:color="auto"/>
        <w:left w:val="none" w:sz="0" w:space="0" w:color="auto"/>
        <w:bottom w:val="none" w:sz="0" w:space="0" w:color="auto"/>
        <w:right w:val="none" w:sz="0" w:space="0" w:color="auto"/>
      </w:divBdr>
    </w:div>
    <w:div w:id="1530294217">
      <w:bodyDiv w:val="1"/>
      <w:marLeft w:val="0"/>
      <w:marRight w:val="0"/>
      <w:marTop w:val="0"/>
      <w:marBottom w:val="0"/>
      <w:divBdr>
        <w:top w:val="none" w:sz="0" w:space="0" w:color="auto"/>
        <w:left w:val="none" w:sz="0" w:space="0" w:color="auto"/>
        <w:bottom w:val="none" w:sz="0" w:space="0" w:color="auto"/>
        <w:right w:val="none" w:sz="0" w:space="0" w:color="auto"/>
      </w:divBdr>
    </w:div>
    <w:div w:id="1536389502">
      <w:bodyDiv w:val="1"/>
      <w:marLeft w:val="0"/>
      <w:marRight w:val="0"/>
      <w:marTop w:val="0"/>
      <w:marBottom w:val="0"/>
      <w:divBdr>
        <w:top w:val="none" w:sz="0" w:space="0" w:color="auto"/>
        <w:left w:val="none" w:sz="0" w:space="0" w:color="auto"/>
        <w:bottom w:val="none" w:sz="0" w:space="0" w:color="auto"/>
        <w:right w:val="none" w:sz="0" w:space="0" w:color="auto"/>
      </w:divBdr>
    </w:div>
    <w:div w:id="1541043066">
      <w:bodyDiv w:val="1"/>
      <w:marLeft w:val="0"/>
      <w:marRight w:val="0"/>
      <w:marTop w:val="0"/>
      <w:marBottom w:val="0"/>
      <w:divBdr>
        <w:top w:val="none" w:sz="0" w:space="0" w:color="auto"/>
        <w:left w:val="none" w:sz="0" w:space="0" w:color="auto"/>
        <w:bottom w:val="none" w:sz="0" w:space="0" w:color="auto"/>
        <w:right w:val="none" w:sz="0" w:space="0" w:color="auto"/>
      </w:divBdr>
    </w:div>
    <w:div w:id="1596669063">
      <w:bodyDiv w:val="1"/>
      <w:marLeft w:val="0"/>
      <w:marRight w:val="0"/>
      <w:marTop w:val="0"/>
      <w:marBottom w:val="0"/>
      <w:divBdr>
        <w:top w:val="none" w:sz="0" w:space="0" w:color="auto"/>
        <w:left w:val="none" w:sz="0" w:space="0" w:color="auto"/>
        <w:bottom w:val="none" w:sz="0" w:space="0" w:color="auto"/>
        <w:right w:val="none" w:sz="0" w:space="0" w:color="auto"/>
      </w:divBdr>
    </w:div>
    <w:div w:id="1608658453">
      <w:bodyDiv w:val="1"/>
      <w:marLeft w:val="0"/>
      <w:marRight w:val="0"/>
      <w:marTop w:val="0"/>
      <w:marBottom w:val="0"/>
      <w:divBdr>
        <w:top w:val="none" w:sz="0" w:space="0" w:color="auto"/>
        <w:left w:val="none" w:sz="0" w:space="0" w:color="auto"/>
        <w:bottom w:val="none" w:sz="0" w:space="0" w:color="auto"/>
        <w:right w:val="none" w:sz="0" w:space="0" w:color="auto"/>
      </w:divBdr>
    </w:div>
    <w:div w:id="1640527591">
      <w:bodyDiv w:val="1"/>
      <w:marLeft w:val="0"/>
      <w:marRight w:val="0"/>
      <w:marTop w:val="0"/>
      <w:marBottom w:val="0"/>
      <w:divBdr>
        <w:top w:val="none" w:sz="0" w:space="0" w:color="auto"/>
        <w:left w:val="none" w:sz="0" w:space="0" w:color="auto"/>
        <w:bottom w:val="none" w:sz="0" w:space="0" w:color="auto"/>
        <w:right w:val="none" w:sz="0" w:space="0" w:color="auto"/>
      </w:divBdr>
    </w:div>
    <w:div w:id="1664359364">
      <w:bodyDiv w:val="1"/>
      <w:marLeft w:val="0"/>
      <w:marRight w:val="0"/>
      <w:marTop w:val="0"/>
      <w:marBottom w:val="0"/>
      <w:divBdr>
        <w:top w:val="none" w:sz="0" w:space="0" w:color="auto"/>
        <w:left w:val="none" w:sz="0" w:space="0" w:color="auto"/>
        <w:bottom w:val="none" w:sz="0" w:space="0" w:color="auto"/>
        <w:right w:val="none" w:sz="0" w:space="0" w:color="auto"/>
      </w:divBdr>
    </w:div>
    <w:div w:id="1692074568">
      <w:bodyDiv w:val="1"/>
      <w:marLeft w:val="0"/>
      <w:marRight w:val="0"/>
      <w:marTop w:val="0"/>
      <w:marBottom w:val="0"/>
      <w:divBdr>
        <w:top w:val="none" w:sz="0" w:space="0" w:color="auto"/>
        <w:left w:val="none" w:sz="0" w:space="0" w:color="auto"/>
        <w:bottom w:val="none" w:sz="0" w:space="0" w:color="auto"/>
        <w:right w:val="none" w:sz="0" w:space="0" w:color="auto"/>
      </w:divBdr>
    </w:div>
    <w:div w:id="1713185578">
      <w:bodyDiv w:val="1"/>
      <w:marLeft w:val="0"/>
      <w:marRight w:val="0"/>
      <w:marTop w:val="0"/>
      <w:marBottom w:val="0"/>
      <w:divBdr>
        <w:top w:val="none" w:sz="0" w:space="0" w:color="auto"/>
        <w:left w:val="none" w:sz="0" w:space="0" w:color="auto"/>
        <w:bottom w:val="none" w:sz="0" w:space="0" w:color="auto"/>
        <w:right w:val="none" w:sz="0" w:space="0" w:color="auto"/>
      </w:divBdr>
    </w:div>
    <w:div w:id="1756242255">
      <w:bodyDiv w:val="1"/>
      <w:marLeft w:val="0"/>
      <w:marRight w:val="0"/>
      <w:marTop w:val="0"/>
      <w:marBottom w:val="0"/>
      <w:divBdr>
        <w:top w:val="none" w:sz="0" w:space="0" w:color="auto"/>
        <w:left w:val="none" w:sz="0" w:space="0" w:color="auto"/>
        <w:bottom w:val="none" w:sz="0" w:space="0" w:color="auto"/>
        <w:right w:val="none" w:sz="0" w:space="0" w:color="auto"/>
      </w:divBdr>
    </w:div>
    <w:div w:id="1806048692">
      <w:bodyDiv w:val="1"/>
      <w:marLeft w:val="0"/>
      <w:marRight w:val="0"/>
      <w:marTop w:val="0"/>
      <w:marBottom w:val="0"/>
      <w:divBdr>
        <w:top w:val="none" w:sz="0" w:space="0" w:color="auto"/>
        <w:left w:val="none" w:sz="0" w:space="0" w:color="auto"/>
        <w:bottom w:val="none" w:sz="0" w:space="0" w:color="auto"/>
        <w:right w:val="none" w:sz="0" w:space="0" w:color="auto"/>
      </w:divBdr>
    </w:div>
    <w:div w:id="1885751845">
      <w:bodyDiv w:val="1"/>
      <w:marLeft w:val="0"/>
      <w:marRight w:val="0"/>
      <w:marTop w:val="0"/>
      <w:marBottom w:val="0"/>
      <w:divBdr>
        <w:top w:val="none" w:sz="0" w:space="0" w:color="auto"/>
        <w:left w:val="none" w:sz="0" w:space="0" w:color="auto"/>
        <w:bottom w:val="none" w:sz="0" w:space="0" w:color="auto"/>
        <w:right w:val="none" w:sz="0" w:space="0" w:color="auto"/>
      </w:divBdr>
    </w:div>
    <w:div w:id="1894080279">
      <w:bodyDiv w:val="1"/>
      <w:marLeft w:val="0"/>
      <w:marRight w:val="0"/>
      <w:marTop w:val="0"/>
      <w:marBottom w:val="0"/>
      <w:divBdr>
        <w:top w:val="none" w:sz="0" w:space="0" w:color="auto"/>
        <w:left w:val="none" w:sz="0" w:space="0" w:color="auto"/>
        <w:bottom w:val="none" w:sz="0" w:space="0" w:color="auto"/>
        <w:right w:val="none" w:sz="0" w:space="0" w:color="auto"/>
      </w:divBdr>
    </w:div>
    <w:div w:id="1916743834">
      <w:bodyDiv w:val="1"/>
      <w:marLeft w:val="0"/>
      <w:marRight w:val="0"/>
      <w:marTop w:val="0"/>
      <w:marBottom w:val="0"/>
      <w:divBdr>
        <w:top w:val="none" w:sz="0" w:space="0" w:color="auto"/>
        <w:left w:val="none" w:sz="0" w:space="0" w:color="auto"/>
        <w:bottom w:val="none" w:sz="0" w:space="0" w:color="auto"/>
        <w:right w:val="none" w:sz="0" w:space="0" w:color="auto"/>
      </w:divBdr>
    </w:div>
    <w:div w:id="1939026258">
      <w:bodyDiv w:val="1"/>
      <w:marLeft w:val="0"/>
      <w:marRight w:val="0"/>
      <w:marTop w:val="0"/>
      <w:marBottom w:val="0"/>
      <w:divBdr>
        <w:top w:val="none" w:sz="0" w:space="0" w:color="auto"/>
        <w:left w:val="none" w:sz="0" w:space="0" w:color="auto"/>
        <w:bottom w:val="none" w:sz="0" w:space="0" w:color="auto"/>
        <w:right w:val="none" w:sz="0" w:space="0" w:color="auto"/>
      </w:divBdr>
    </w:div>
    <w:div w:id="2031486756">
      <w:bodyDiv w:val="1"/>
      <w:marLeft w:val="0"/>
      <w:marRight w:val="0"/>
      <w:marTop w:val="0"/>
      <w:marBottom w:val="0"/>
      <w:divBdr>
        <w:top w:val="none" w:sz="0" w:space="0" w:color="auto"/>
        <w:left w:val="none" w:sz="0" w:space="0" w:color="auto"/>
        <w:bottom w:val="none" w:sz="0" w:space="0" w:color="auto"/>
        <w:right w:val="none" w:sz="0" w:space="0" w:color="auto"/>
      </w:divBdr>
      <w:divsChild>
        <w:div w:id="2068795381">
          <w:marLeft w:val="0"/>
          <w:marRight w:val="0"/>
          <w:marTop w:val="30"/>
          <w:marBottom w:val="0"/>
          <w:divBdr>
            <w:top w:val="none" w:sz="0" w:space="0" w:color="auto"/>
            <w:left w:val="none" w:sz="0" w:space="0" w:color="auto"/>
            <w:bottom w:val="none" w:sz="0" w:space="0" w:color="auto"/>
            <w:right w:val="none" w:sz="0" w:space="0" w:color="auto"/>
          </w:divBdr>
          <w:divsChild>
            <w:div w:id="18750748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50032529">
      <w:bodyDiv w:val="1"/>
      <w:marLeft w:val="0"/>
      <w:marRight w:val="0"/>
      <w:marTop w:val="0"/>
      <w:marBottom w:val="0"/>
      <w:divBdr>
        <w:top w:val="none" w:sz="0" w:space="0" w:color="auto"/>
        <w:left w:val="none" w:sz="0" w:space="0" w:color="auto"/>
        <w:bottom w:val="none" w:sz="0" w:space="0" w:color="auto"/>
        <w:right w:val="none" w:sz="0" w:space="0" w:color="auto"/>
      </w:divBdr>
    </w:div>
    <w:div w:id="2085909806">
      <w:bodyDiv w:val="1"/>
      <w:marLeft w:val="0"/>
      <w:marRight w:val="0"/>
      <w:marTop w:val="0"/>
      <w:marBottom w:val="0"/>
      <w:divBdr>
        <w:top w:val="none" w:sz="0" w:space="0" w:color="auto"/>
        <w:left w:val="none" w:sz="0" w:space="0" w:color="auto"/>
        <w:bottom w:val="none" w:sz="0" w:space="0" w:color="auto"/>
        <w:right w:val="none" w:sz="0" w:space="0" w:color="auto"/>
      </w:divBdr>
    </w:div>
    <w:div w:id="2128038361">
      <w:bodyDiv w:val="1"/>
      <w:marLeft w:val="0"/>
      <w:marRight w:val="0"/>
      <w:marTop w:val="0"/>
      <w:marBottom w:val="0"/>
      <w:divBdr>
        <w:top w:val="none" w:sz="0" w:space="0" w:color="auto"/>
        <w:left w:val="none" w:sz="0" w:space="0" w:color="auto"/>
        <w:bottom w:val="none" w:sz="0" w:space="0" w:color="auto"/>
        <w:right w:val="none" w:sz="0" w:space="0" w:color="auto"/>
      </w:divBdr>
    </w:div>
    <w:div w:id="2132673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theglobalfund.org/es/applying/funding/resources/" TargetMode="External"/><Relationship Id="rId26" Type="http://schemas.openxmlformats.org/officeDocument/2006/relationships/image" Target="media/image3.png"/><Relationship Id="rId39" Type="http://schemas.openxmlformats.org/officeDocument/2006/relationships/image" Target="media/image16.tiff"/><Relationship Id="rId3" Type="http://schemas.openxmlformats.org/officeDocument/2006/relationships/customXml" Target="../customXml/item3.xml"/><Relationship Id="rId21" Type="http://schemas.openxmlformats.org/officeDocument/2006/relationships/hyperlink" Target="http://www.theglobalfund.org/es/applying/funding/resources/" TargetMode="External"/><Relationship Id="rId34" Type="http://schemas.openxmlformats.org/officeDocument/2006/relationships/image" Target="media/image11.png"/><Relationship Id="rId42" Type="http://schemas.openxmlformats.org/officeDocument/2006/relationships/footer" Target="footer3.xml"/><Relationship Id="rId47" Type="http://schemas.openxmlformats.org/officeDocument/2006/relationships/hyperlink" Target="callto:1,706,267.10"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heglobalfund.org/es/applying/funding/resources/" TargetMode="External"/><Relationship Id="rId25" Type="http://schemas.openxmlformats.org/officeDocument/2006/relationships/hyperlink" Target="http://www.theglobalfund.org/en/operationa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callto:2,375,888.13" TargetMode="External"/><Relationship Id="rId2" Type="http://schemas.openxmlformats.org/officeDocument/2006/relationships/customXml" Target="../customXml/item2.xml"/><Relationship Id="rId16" Type="http://schemas.openxmlformats.org/officeDocument/2006/relationships/hyperlink" Target="http://www.theglobalfund.org/es/applying/funding/resources/" TargetMode="External"/><Relationship Id="rId20" Type="http://schemas.openxmlformats.org/officeDocument/2006/relationships/hyperlink" Target="http://www.theglobalfund.org/es/applying/funding/resources/" TargetMode="External"/><Relationship Id="rId29"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heglobalfund.org/en/operational/"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hyperlink" Target="callto:3,370,771.40" TargetMode="External"/><Relationship Id="rId5" Type="http://schemas.openxmlformats.org/officeDocument/2006/relationships/customXml" Target="../customXml/item5.xml"/><Relationship Id="rId15" Type="http://schemas.openxmlformats.org/officeDocument/2006/relationships/hyperlink" Target="http://www.theglobalfund.org/es/applying/funding/resources/" TargetMode="External"/><Relationship Id="rId23" Type="http://schemas.openxmlformats.org/officeDocument/2006/relationships/hyperlink" Target="http://www.theglobalfund.org/en/operational/"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theglobalfund.org/es/applying/funding/resources/" TargetMode="External"/><Relationship Id="rId31" Type="http://schemas.openxmlformats.org/officeDocument/2006/relationships/image" Target="media/image8.png"/><Relationship Id="rId44" Type="http://schemas.openxmlformats.org/officeDocument/2006/relationships/hyperlink" Target="callto:5,373,505.15"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theglobalfund.org/en/operationa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chart" Target="charts/chart1.xml"/><Relationship Id="rId48" Type="http://schemas.openxmlformats.org/officeDocument/2006/relationships/image" Target="media/image17.emf"/><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theglobalfund.org/documents/psm/PSM_ProcurementSupplyManagement_%20Guidelines_en.pdf" TargetMode="External"/><Relationship Id="rId2" Type="http://schemas.openxmlformats.org/officeDocument/2006/relationships/hyperlink" Target="http://www.theglobalfund.org/documents/psm/PSM_ProcurementSupplyManagement_%20Guidelines_en.pdf" TargetMode="External"/><Relationship Id="rId1" Type="http://schemas.openxmlformats.org/officeDocument/2006/relationships/hyperlink" Target="http://www.sv.undp.org/content/el_salvador/es/home/countryinfo/" TargetMode="External"/><Relationship Id="rId6" Type="http://schemas.openxmlformats.org/officeDocument/2006/relationships/hyperlink" Target="http://www.theglobalfund.org/es/fundingmodel/process/cofinancing/" TargetMode="External"/><Relationship Id="rId5" Type="http://schemas.openxmlformats.org/officeDocument/2006/relationships/hyperlink" Target="http://www.theglobalfund.org/es/fundingmodel/process/cofinancing/" TargetMode="External"/><Relationship Id="rId4" Type="http://schemas.openxmlformats.org/officeDocument/2006/relationships/hyperlink" Target="http://www.theglobalfund.org/es/fundingmodel/process/cofinanci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s-SV" sz="800"/>
              <a:t>PRESUPUESTO</a:t>
            </a:r>
            <a:r>
              <a:rPr lang="es-SV" sz="800" baseline="0"/>
              <a:t> POR MODULO 2019-2021</a:t>
            </a:r>
            <a:endParaRPr lang="es-SV" sz="800"/>
          </a:p>
        </c:rich>
      </c:tx>
      <c:layout>
        <c:manualLayout>
          <c:xMode val="edge"/>
          <c:yMode val="edge"/>
          <c:x val="0.17378756853541005"/>
          <c:y val="1.18238250073898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036620805247735E-2"/>
          <c:y val="9.5008655832914499E-2"/>
          <c:w val="0.81884900298641838"/>
          <c:h val="0.74782665996537667"/>
        </c:manualLayout>
      </c:layout>
      <c:pie3DChart>
        <c:varyColors val="1"/>
        <c:ser>
          <c:idx val="0"/>
          <c:order val="0"/>
          <c:explosion val="25"/>
          <c:dLbls>
            <c:dLbl>
              <c:idx val="0"/>
              <c:layout>
                <c:manualLayout>
                  <c:x val="0.12020770131006352"/>
                  <c:y val="-9.09854269477349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C30-423F-B6C9-5A0239374F5D}"/>
                </c:ext>
              </c:extLst>
            </c:dLbl>
            <c:dLbl>
              <c:idx val="2"/>
              <c:layout>
                <c:manualLayout>
                  <c:x val="5.5722025941244327E-2"/>
                  <c:y val="4.01209966056295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30-423F-B6C9-5A0239374F5D}"/>
                </c:ext>
              </c:extLst>
            </c:dLbl>
            <c:dLbl>
              <c:idx val="3"/>
              <c:layout>
                <c:manualLayout>
                  <c:x val="0.13956853689613455"/>
                  <c:y val="9.5520522700619767E-2"/>
                </c:manualLayout>
              </c:layout>
              <c:showLegendKey val="0"/>
              <c:showVal val="0"/>
              <c:showCatName val="1"/>
              <c:showSerName val="0"/>
              <c:showPercent val="1"/>
              <c:showBubbleSize val="0"/>
              <c:extLst>
                <c:ext xmlns:c15="http://schemas.microsoft.com/office/drawing/2012/chart" uri="{CE6537A1-D6FC-4f65-9D91-7224C49458BB}">
                  <c15:layout>
                    <c:manualLayout>
                      <c:w val="7.3111180780809734E-2"/>
                      <c:h val="9.069503546099289E-2"/>
                    </c:manualLayout>
                  </c15:layout>
                </c:ext>
                <c:ext xmlns:c16="http://schemas.microsoft.com/office/drawing/2014/chart" uri="{C3380CC4-5D6E-409C-BE32-E72D297353CC}">
                  <c16:uniqueId val="{00000002-AC30-423F-B6C9-5A0239374F5D}"/>
                </c:ext>
              </c:extLst>
            </c:dLbl>
            <c:dLbl>
              <c:idx val="4"/>
              <c:layout>
                <c:manualLayout>
                  <c:x val="0.1040602026584348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30-423F-B6C9-5A0239374F5D}"/>
                </c:ext>
              </c:extLst>
            </c:dLbl>
            <c:dLbl>
              <c:idx val="5"/>
              <c:layout>
                <c:manualLayout>
                  <c:x val="-4.230002451837471E-2"/>
                  <c:y val="-3.59926285810019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C30-423F-B6C9-5A0239374F5D}"/>
                </c:ext>
              </c:extLst>
            </c:dLbl>
            <c:dLbl>
              <c:idx val="6"/>
              <c:layout>
                <c:manualLayout>
                  <c:x val="-5.7223339506804076E-2"/>
                  <c:y val="1.94020514144433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30-423F-B6C9-5A0239374F5D}"/>
                </c:ext>
              </c:extLst>
            </c:dLbl>
            <c:dLbl>
              <c:idx val="7"/>
              <c:layout>
                <c:manualLayout>
                  <c:x val="-3.9840095745607568E-2"/>
                  <c:y val="2.50393038827271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C30-423F-B6C9-5A0239374F5D}"/>
                </c:ext>
              </c:extLst>
            </c:dLbl>
            <c:dLbl>
              <c:idx val="9"/>
              <c:layout>
                <c:manualLayout>
                  <c:x val="0.13848189056766066"/>
                  <c:y val="-4.09946948120846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30-423F-B6C9-5A0239374F5D}"/>
                </c:ext>
              </c:extLst>
            </c:dLbl>
            <c:numFmt formatCode="0.00%" sourceLinked="0"/>
            <c:spPr>
              <a:noFill/>
              <a:ln>
                <a:noFill/>
              </a:ln>
              <a:effectLst/>
            </c:spPr>
            <c:txPr>
              <a:bodyPr/>
              <a:lstStyle/>
              <a:p>
                <a:pPr>
                  <a:defRPr sz="400" b="1"/>
                </a:pPr>
                <a:endParaRPr lang="es-SV"/>
              </a:p>
            </c:txPr>
            <c:showLegendKey val="0"/>
            <c:showVal val="0"/>
            <c:showCatName val="1"/>
            <c:showSerName val="0"/>
            <c:showPercent val="1"/>
            <c:showBubbleSize val="0"/>
            <c:showLeaderLines val="1"/>
            <c:extLst>
              <c:ext xmlns:c15="http://schemas.microsoft.com/office/drawing/2012/chart" uri="{CE6537A1-D6FC-4f65-9D91-7224C49458BB}"/>
            </c:extLst>
          </c:dLbls>
          <c:cat>
            <c:strRef>
              <c:f>'PRESUPUESTOPOR MODULO'!$A$4:$A$13</c:f>
              <c:strCache>
                <c:ptCount val="10"/>
                <c:pt idx="0">
                  <c:v>Programas de prevención integral para hombres que tienen relaciones sexuales con hombres</c:v>
                </c:pt>
                <c:pt idx="1">
                  <c:v>Programas de prevención integral para personas transgénero</c:v>
                </c:pt>
                <c:pt idx="2">
                  <c:v>Programas de prevención integral para trabajadoras del sexo y sus clientes</c:v>
                </c:pt>
                <c:pt idx="3">
                  <c:v>PTMI</c:v>
                </c:pt>
                <c:pt idx="4">
                  <c:v>Programas integrales para personas privadas de libertad en centros penitenciarios y otros lugares de reclusión</c:v>
                </c:pt>
                <c:pt idx="5">
                  <c:v>Programa de prevención para otras poblaciones vulnerables</c:v>
                </c:pt>
                <c:pt idx="6">
                  <c:v>Tratamiento, atención y apoyo</c:v>
                </c:pt>
                <c:pt idx="7">
                  <c:v>TB/HIV</c:v>
                </c:pt>
                <c:pt idx="8">
                  <c:v>SSRS: Sistema de información sobre la gestión sanitaria y seguimiento y evaluación</c:v>
                </c:pt>
                <c:pt idx="9">
                  <c:v>Gestión de Programas</c:v>
                </c:pt>
              </c:strCache>
            </c:strRef>
          </c:cat>
          <c:val>
            <c:numRef>
              <c:f>'PRESUPUESTOPOR MODULO'!$E$4:$E$13</c:f>
              <c:numCache>
                <c:formatCode>_-[$$-240A]* #,##0_-;\-[$$-240A]* #,##0_-;_-[$$-240A]* "-"??_-;_-@_-</c:formatCode>
                <c:ptCount val="10"/>
                <c:pt idx="0">
                  <c:v>5201625.0989119997</c:v>
                </c:pt>
                <c:pt idx="1">
                  <c:v>333772.7</c:v>
                </c:pt>
                <c:pt idx="2">
                  <c:v>1631654.87</c:v>
                </c:pt>
                <c:pt idx="3">
                  <c:v>377046</c:v>
                </c:pt>
                <c:pt idx="4">
                  <c:v>482694</c:v>
                </c:pt>
                <c:pt idx="5">
                  <c:v>20574</c:v>
                </c:pt>
                <c:pt idx="6">
                  <c:v>3628181.4000000004</c:v>
                </c:pt>
                <c:pt idx="7">
                  <c:v>29940</c:v>
                </c:pt>
                <c:pt idx="8">
                  <c:v>400440</c:v>
                </c:pt>
                <c:pt idx="9">
                  <c:v>2375888.25</c:v>
                </c:pt>
              </c:numCache>
            </c:numRef>
          </c:val>
          <c:extLst>
            <c:ext xmlns:c16="http://schemas.microsoft.com/office/drawing/2014/chart" uri="{C3380CC4-5D6E-409C-BE32-E72D297353CC}">
              <c16:uniqueId val="{00000008-AC30-423F-B6C9-5A0239374F5D}"/>
            </c:ext>
          </c:extLst>
        </c:ser>
        <c:ser>
          <c:idx val="1"/>
          <c:order val="1"/>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'PRESUPUESTOPOR MODULO'!$A$4:$A$13</c:f>
              <c:strCache>
                <c:ptCount val="10"/>
                <c:pt idx="0">
                  <c:v>Programas de prevención integral para hombres que tienen relaciones sexuales con hombres</c:v>
                </c:pt>
                <c:pt idx="1">
                  <c:v>Programas de prevención integral para personas transgénero</c:v>
                </c:pt>
                <c:pt idx="2">
                  <c:v>Programas de prevención integral para trabajadoras del sexo y sus clientes</c:v>
                </c:pt>
                <c:pt idx="3">
                  <c:v>PTMI</c:v>
                </c:pt>
                <c:pt idx="4">
                  <c:v>Programas integrales para personas privadas de libertad en centros penitenciarios y otros lugares de reclusión</c:v>
                </c:pt>
                <c:pt idx="5">
                  <c:v>Programa de prevención para otras poblaciones vulnerables</c:v>
                </c:pt>
                <c:pt idx="6">
                  <c:v>Tratamiento, atención y apoyo</c:v>
                </c:pt>
                <c:pt idx="7">
                  <c:v>TB/HIV</c:v>
                </c:pt>
                <c:pt idx="8">
                  <c:v>SSRS: Sistema de información sobre la gestión sanitaria y seguimiento y evaluación</c:v>
                </c:pt>
                <c:pt idx="9">
                  <c:v>Gestión de Programas</c:v>
                </c:pt>
              </c:strCache>
            </c:strRef>
          </c:cat>
          <c:val>
            <c:numRef>
              <c:f>'PRESUPUESTOPOR MODULO'!$F$4:$F$13</c:f>
              <c:numCache>
                <c:formatCode>0.00%</c:formatCode>
                <c:ptCount val="10"/>
                <c:pt idx="0">
                  <c:v>0.35918319804395854</c:v>
                </c:pt>
                <c:pt idx="1">
                  <c:v>2.3047709807237488E-2</c:v>
                </c:pt>
                <c:pt idx="2">
                  <c:v>0.11266921455627081</c:v>
                </c:pt>
                <c:pt idx="3">
                  <c:v>2.6035822558225001E-2</c:v>
                </c:pt>
                <c:pt idx="4">
                  <c:v>3.3331040069168906E-2</c:v>
                </c:pt>
                <c:pt idx="5">
                  <c:v>1.4206781488543074E-3</c:v>
                </c:pt>
                <c:pt idx="6">
                  <c:v>0.25053358778359242</c:v>
                </c:pt>
                <c:pt idx="7">
                  <c:v>2.0674202282831714E-3</c:v>
                </c:pt>
                <c:pt idx="8">
                  <c:v>2.7651227662448666E-2</c:v>
                </c:pt>
                <c:pt idx="9">
                  <c:v>0.16406010114196073</c:v>
                </c:pt>
              </c:numCache>
            </c:numRef>
          </c:val>
          <c:extLst>
            <c:ext xmlns:c16="http://schemas.microsoft.com/office/drawing/2014/chart" uri="{C3380CC4-5D6E-409C-BE32-E72D297353CC}">
              <c16:uniqueId val="{00000009-AC30-423F-B6C9-5A0239374F5D}"/>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king Document" ma:contentTypeID="0x01010014768F94803F42BEA62C5B7969543DC70068B24FD80E188845818117EF73F6F3FA" ma:contentTypeVersion="119" ma:contentTypeDescription="A work in progress document. &#10;Retention period upon archiving: 0 years." ma:contentTypeScope="" ma:versionID="519dfe12c7df65056d505c3d22140146">
  <xsd:schema xmlns:xsd="http://www.w3.org/2001/XMLSchema" xmlns:xs="http://www.w3.org/2001/XMLSchema" xmlns:p="http://schemas.microsoft.com/office/2006/metadata/properties" xmlns:ns2="b6b58658-cf51-45a5-9406-e05621d8269c" xmlns:ns3="fa473315-44a4-4518-8a4f-31f7017f3642" targetNamespace="http://schemas.microsoft.com/office/2006/metadata/properties" ma:root="true" ma:fieldsID="c7fb18bbfc6fb898e19bd469d98093fd" ns2:_="" ns3:_="">
    <xsd:import namespace="b6b58658-cf51-45a5-9406-e05621d8269c"/>
    <xsd:import namespace="fa473315-44a4-4518-8a4f-31f7017f3642"/>
    <xsd:element name="properties">
      <xsd:complexType>
        <xsd:sequence>
          <xsd:element name="documentManagement">
            <xsd:complexType>
              <xsd:all>
                <xsd:element ref="ns2:Grant_x0020_Name" minOccurs="0"/>
                <xsd:element ref="ns3:_dlc_DocId" minOccurs="0"/>
                <xsd:element ref="ns3:_dlc_DocIdUrl" minOccurs="0"/>
                <xsd:element ref="ns3:_dlc_DocIdPersist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58658-cf51-45a5-9406-e05621d8269c" elementFormDefault="qualified">
    <xsd:import namespace="http://schemas.microsoft.com/office/2006/documentManagement/types"/>
    <xsd:import namespace="http://schemas.microsoft.com/office/infopath/2007/PartnerControls"/>
    <xsd:element name="Grant_x0020_Name" ma:index="5" nillable="true" ma:displayName="Grant Name" ma:internalName="Grant_x0020_Name" ma:readOnly="false">
      <xsd:simpleType>
        <xsd:restriction base="dms:Text">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473315-44a4-4518-8a4f-31f7017f3642"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097f1e6-5941-48e7-ac45-8c5509127d4f" ContentTypeId="0x01010014768F94803F42BEA62C5B7969543DC7" PreviousValue="false"/>
</file>

<file path=customXml/item3.xml><?xml version="1.0" encoding="utf-8"?>
<p:properties xmlns:p="http://schemas.microsoft.com/office/2006/metadata/properties" xmlns:xsi="http://www.w3.org/2001/XMLSchema-instance" xmlns:pc="http://schemas.microsoft.com/office/infopath/2007/PartnerControls">
  <documentManagement>
    <Grant_x0020_Name xmlns="b6b58658-cf51-45a5-9406-e05621d8269c" xsi:nil="true"/>
    <_dlc_DocId xmlns="fa473315-44a4-4518-8a4f-31f7017f3642">2THV4EY2EXKK-1337058940-2341</_dlc_DocId>
    <_dlc_DocIdUrl xmlns="fa473315-44a4-4518-8a4f-31f7017f3642">
      <Url>https://tgf.sharepoint.com/sites/TSGMT3/SLV3/_layouts/15/DocIdRedir.aspx?ID=2THV4EY2EXKK-1337058940-2341</Url>
      <Description>2THV4EY2EXKK-1337058940-2341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4F3BE-81AF-44B8-842D-2095C97B6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58658-cf51-45a5-9406-e05621d8269c"/>
    <ds:schemaRef ds:uri="fa473315-44a4-4518-8a4f-31f7017f3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DD2F7E-9A5C-4EC3-BA0C-A74A1ED3723B}">
  <ds:schemaRefs>
    <ds:schemaRef ds:uri="Microsoft.SharePoint.Taxonomy.ContentTypeSync"/>
  </ds:schemaRefs>
</ds:datastoreItem>
</file>

<file path=customXml/itemProps3.xml><?xml version="1.0" encoding="utf-8"?>
<ds:datastoreItem xmlns:ds="http://schemas.openxmlformats.org/officeDocument/2006/customXml" ds:itemID="{B26F2B01-4DD8-4A2C-A27B-A51D3AB661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a473315-44a4-4518-8a4f-31f7017f3642"/>
    <ds:schemaRef ds:uri="http://purl.org/dc/elements/1.1/"/>
    <ds:schemaRef ds:uri="http://schemas.microsoft.com/office/2006/metadata/properties"/>
    <ds:schemaRef ds:uri="b6b58658-cf51-45a5-9406-e05621d8269c"/>
    <ds:schemaRef ds:uri="http://www.w3.org/XML/1998/namespace"/>
    <ds:schemaRef ds:uri="http://purl.org/dc/dcmitype/"/>
  </ds:schemaRefs>
</ds:datastoreItem>
</file>

<file path=customXml/itemProps4.xml><?xml version="1.0" encoding="utf-8"?>
<ds:datastoreItem xmlns:ds="http://schemas.openxmlformats.org/officeDocument/2006/customXml" ds:itemID="{53E9B6CB-A60B-42E1-9F66-E92ED415884E}">
  <ds:schemaRefs>
    <ds:schemaRef ds:uri="http://schemas.microsoft.com/sharepoint/v3/contenttype/forms"/>
  </ds:schemaRefs>
</ds:datastoreItem>
</file>

<file path=customXml/itemProps5.xml><?xml version="1.0" encoding="utf-8"?>
<ds:datastoreItem xmlns:ds="http://schemas.openxmlformats.org/officeDocument/2006/customXml" ds:itemID="{F1310271-9EE2-4B8F-AD28-2B0D12AB299C}">
  <ds:schemaRefs>
    <ds:schemaRef ds:uri="http://schemas.microsoft.com/sharepoint/events"/>
  </ds:schemaRefs>
</ds:datastoreItem>
</file>

<file path=customXml/itemProps6.xml><?xml version="1.0" encoding="utf-8"?>
<ds:datastoreItem xmlns:ds="http://schemas.openxmlformats.org/officeDocument/2006/customXml" ds:itemID="{62D20BD9-398D-4A69-B200-130827B4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29188</Words>
  <Characters>160540</Characters>
  <Application>Microsoft Office Word</Application>
  <DocSecurity>0</DocSecurity>
  <Lines>1337</Lines>
  <Paragraphs>378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2018-05-01T05:07:00Z</dcterms:created>
  <dcterms:modified xsi:type="dcterms:W3CDTF">2018-05-01T05:07:00Z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0x01010014768F94803F42BEA62C5B7969543DC70068B24FD80E188845818117EF73F6F3FA</vt:lpwstr>
  </property>
  <property fmtid="{D5CDD505-2E9C-101B-9397-08002B2CF9AE}" pid="3" name="_dlc_DocIdItemGuid">
    <vt:lpwstr>3ae823c6-f571-4333-b892-f6d8fc82dbc5</vt:lpwstr>
  </property>
</Properties>
</file>