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BC1D" w14:textId="77777777" w:rsidR="00197B9C" w:rsidRDefault="00197B9C">
      <w:pPr>
        <w:rPr>
          <w:b/>
          <w:bCs/>
        </w:rPr>
      </w:pPr>
    </w:p>
    <w:p w14:paraId="1FBF8CDF" w14:textId="77777777" w:rsidR="00B667CA" w:rsidRDefault="00B667CA">
      <w:pPr>
        <w:rPr>
          <w:b/>
          <w:bCs/>
        </w:rPr>
      </w:pPr>
    </w:p>
    <w:p w14:paraId="134CFC3B" w14:textId="6F51BD46" w:rsidR="00B81141" w:rsidRPr="00B81141" w:rsidRDefault="00B81141">
      <w:pPr>
        <w:rPr>
          <w:b/>
          <w:bCs/>
        </w:rPr>
      </w:pPr>
      <w:r w:rsidRPr="00B81141">
        <w:rPr>
          <w:b/>
          <w:bCs/>
        </w:rPr>
        <w:t>FICHA DE PRIORIZACIÓN DE BRECHAS O PROBLEMAS RELACIONADOS CON LAS REDES DE LABORATORIO DE TB</w:t>
      </w:r>
    </w:p>
    <w:p w14:paraId="38F16250" w14:textId="77777777" w:rsidR="004206FD" w:rsidRDefault="00B81141">
      <w:pPr>
        <w:rPr>
          <w:u w:val="single"/>
        </w:rPr>
      </w:pPr>
      <w:r w:rsidRPr="004206FD">
        <w:rPr>
          <w:u w:val="single"/>
        </w:rPr>
        <w:t>País</w:t>
      </w:r>
      <w:r w:rsidR="009115FD" w:rsidRPr="004206FD">
        <w:rPr>
          <w:u w:val="single"/>
        </w:rPr>
        <w:t>:</w:t>
      </w:r>
      <w:r w:rsidR="004206FD">
        <w:rPr>
          <w:u w:val="single"/>
        </w:rPr>
        <w:t xml:space="preserve"> E</w:t>
      </w:r>
      <w:r w:rsidR="2A7BE44A" w:rsidRPr="004206FD">
        <w:rPr>
          <w:u w:val="single"/>
        </w:rPr>
        <w:t>L SALVADOR</w:t>
      </w:r>
    </w:p>
    <w:p w14:paraId="489723AD" w14:textId="694CF0F9" w:rsidR="00B81141" w:rsidRDefault="00B81141">
      <w:r>
        <w:t>Responsable de completar la ficha:</w:t>
      </w:r>
      <w:r w:rsidR="004206FD">
        <w:t xml:space="preserve"> MCP-ES, Equipo de PNTB y Laboratorio Nacional de Referencia.</w:t>
      </w:r>
    </w:p>
    <w:p w14:paraId="22993328" w14:textId="77777777" w:rsidR="00B81141" w:rsidRDefault="00B81141"/>
    <w:p w14:paraId="0129583B" w14:textId="56E29469" w:rsidR="00386358" w:rsidRPr="006E36A7" w:rsidRDefault="00B81141">
      <w:pPr>
        <w:rPr>
          <w:b/>
          <w:bCs/>
        </w:rPr>
      </w:pPr>
      <w:r w:rsidRPr="006E36A7">
        <w:rPr>
          <w:b/>
          <w:bCs/>
        </w:rPr>
        <w:t xml:space="preserve">Tabla 1. </w:t>
      </w:r>
      <w:r w:rsidR="0045173A" w:rsidRPr="006E36A7">
        <w:rPr>
          <w:b/>
          <w:bCs/>
        </w:rPr>
        <w:t>Criterios para priorización</w:t>
      </w:r>
      <w:r w:rsidR="00D33A0A" w:rsidRPr="006E36A7">
        <w:rPr>
          <w:b/>
          <w:bCs/>
        </w:rPr>
        <w:t>.</w:t>
      </w:r>
    </w:p>
    <w:tbl>
      <w:tblPr>
        <w:tblStyle w:val="Tablaconcuadrcula"/>
        <w:tblpPr w:leftFromText="141" w:rightFromText="141" w:vertAnchor="text" w:tblpY="10"/>
        <w:tblW w:w="10768" w:type="dxa"/>
        <w:tblLook w:val="04A0" w:firstRow="1" w:lastRow="0" w:firstColumn="1" w:lastColumn="0" w:noHBand="0" w:noVBand="1"/>
      </w:tblPr>
      <w:tblGrid>
        <w:gridCol w:w="3344"/>
        <w:gridCol w:w="1177"/>
        <w:gridCol w:w="1617"/>
        <w:gridCol w:w="1070"/>
        <w:gridCol w:w="3560"/>
      </w:tblGrid>
      <w:tr w:rsidR="00B81141" w14:paraId="669D9CF1" w14:textId="77777777" w:rsidTr="569EB3CA">
        <w:tc>
          <w:tcPr>
            <w:tcW w:w="3534" w:type="dxa"/>
            <w:vMerge w:val="restart"/>
          </w:tcPr>
          <w:p w14:paraId="4625C3E0" w14:textId="77777777" w:rsidR="00B81141" w:rsidRDefault="00B81141" w:rsidP="00B81141">
            <w:pPr>
              <w:jc w:val="center"/>
            </w:pPr>
            <w:r>
              <w:t>Criterio</w:t>
            </w:r>
          </w:p>
        </w:tc>
        <w:tc>
          <w:tcPr>
            <w:tcW w:w="3407" w:type="dxa"/>
            <w:gridSpan w:val="3"/>
          </w:tcPr>
          <w:p w14:paraId="31D838B3" w14:textId="77777777" w:rsidR="00B81141" w:rsidRDefault="00B81141" w:rsidP="00B81141">
            <w:pPr>
              <w:jc w:val="center"/>
            </w:pPr>
            <w:r>
              <w:t>Prioridad</w:t>
            </w:r>
          </w:p>
        </w:tc>
        <w:tc>
          <w:tcPr>
            <w:tcW w:w="3827" w:type="dxa"/>
            <w:vMerge w:val="restart"/>
          </w:tcPr>
          <w:p w14:paraId="4F03FA13" w14:textId="77777777" w:rsidR="00B81141" w:rsidRDefault="00B81141" w:rsidP="00B81141">
            <w:pPr>
              <w:jc w:val="center"/>
            </w:pPr>
            <w:r>
              <w:t>Comentario</w:t>
            </w:r>
          </w:p>
        </w:tc>
      </w:tr>
      <w:tr w:rsidR="00B81141" w14:paraId="56F3D0C4" w14:textId="77777777" w:rsidTr="569EB3CA">
        <w:tc>
          <w:tcPr>
            <w:tcW w:w="3534" w:type="dxa"/>
            <w:vMerge/>
          </w:tcPr>
          <w:p w14:paraId="479AB4EC" w14:textId="77777777" w:rsidR="00B81141" w:rsidRPr="00323D7B" w:rsidRDefault="00B81141" w:rsidP="00B81141">
            <w:pPr>
              <w:pStyle w:val="Prrafodelista"/>
              <w:ind w:left="164"/>
              <w:rPr>
                <w:lang w:val="es-PE"/>
              </w:rPr>
            </w:pPr>
          </w:p>
        </w:tc>
        <w:tc>
          <w:tcPr>
            <w:tcW w:w="1133" w:type="dxa"/>
          </w:tcPr>
          <w:p w14:paraId="151BA6BE" w14:textId="77777777" w:rsidR="00B81141" w:rsidRPr="00323D7B" w:rsidRDefault="00B81141" w:rsidP="00B81141">
            <w:pPr>
              <w:rPr>
                <w:sz w:val="20"/>
                <w:szCs w:val="20"/>
              </w:rPr>
            </w:pPr>
            <w:r w:rsidRPr="00323D7B">
              <w:rPr>
                <w:sz w:val="20"/>
                <w:szCs w:val="20"/>
              </w:rPr>
              <w:t>ALTA (2)</w:t>
            </w:r>
          </w:p>
        </w:tc>
        <w:tc>
          <w:tcPr>
            <w:tcW w:w="1150" w:type="dxa"/>
          </w:tcPr>
          <w:p w14:paraId="60D874CE" w14:textId="77777777" w:rsidR="00B81141" w:rsidRPr="00323D7B" w:rsidRDefault="00B81141" w:rsidP="00B81141">
            <w:pPr>
              <w:rPr>
                <w:sz w:val="20"/>
                <w:szCs w:val="20"/>
              </w:rPr>
            </w:pPr>
            <w:r w:rsidRPr="00323D7B">
              <w:rPr>
                <w:sz w:val="20"/>
                <w:szCs w:val="20"/>
              </w:rPr>
              <w:t>MEDIA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124" w:type="dxa"/>
          </w:tcPr>
          <w:p w14:paraId="6B05DC00" w14:textId="77777777" w:rsidR="00B81141" w:rsidRPr="00323D7B" w:rsidRDefault="00B81141" w:rsidP="00B81141">
            <w:pPr>
              <w:rPr>
                <w:sz w:val="20"/>
                <w:szCs w:val="20"/>
              </w:rPr>
            </w:pPr>
            <w:r w:rsidRPr="00323D7B">
              <w:rPr>
                <w:sz w:val="20"/>
                <w:szCs w:val="20"/>
              </w:rPr>
              <w:t>BAJA</w:t>
            </w:r>
            <w:r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3827" w:type="dxa"/>
            <w:vMerge/>
          </w:tcPr>
          <w:p w14:paraId="5AD5CBAF" w14:textId="77777777" w:rsidR="00B81141" w:rsidRDefault="00B81141" w:rsidP="00B81141"/>
        </w:tc>
      </w:tr>
      <w:tr w:rsidR="00B81141" w14:paraId="79E23132" w14:textId="77777777" w:rsidTr="569EB3CA">
        <w:tc>
          <w:tcPr>
            <w:tcW w:w="3534" w:type="dxa"/>
          </w:tcPr>
          <w:p w14:paraId="629CC106" w14:textId="77777777" w:rsidR="00B81141" w:rsidRPr="00323D7B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 w:rsidRPr="0045173A">
              <w:rPr>
                <w:lang w:val="es-PE"/>
              </w:rPr>
              <w:t>¿La brecha atenta contra la</w:t>
            </w:r>
            <w:r>
              <w:rPr>
                <w:lang w:val="es-PE"/>
              </w:rPr>
              <w:t xml:space="preserve"> posibilidad de brindar acceso a diagnóstico de TB a un mayor número de personas?</w:t>
            </w:r>
          </w:p>
        </w:tc>
        <w:tc>
          <w:tcPr>
            <w:tcW w:w="1133" w:type="dxa"/>
          </w:tcPr>
          <w:p w14:paraId="32A5EA82" w14:textId="58954998" w:rsidR="00B81141" w:rsidRPr="00323D7B" w:rsidRDefault="00B81141" w:rsidP="00B81141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3F0C3DB3" w14:textId="430FF862" w:rsidR="00B81141" w:rsidRDefault="00B81141" w:rsidP="004206FD">
            <w:pPr>
              <w:jc w:val="center"/>
              <w:rPr>
                <w:sz w:val="24"/>
                <w:szCs w:val="24"/>
              </w:rPr>
            </w:pPr>
            <w:r w:rsidRPr="6675B8BE">
              <w:rPr>
                <w:sz w:val="24"/>
                <w:szCs w:val="24"/>
              </w:rPr>
              <w:t>Influye poco</w:t>
            </w:r>
          </w:p>
          <w:p w14:paraId="22224336" w14:textId="55467426" w:rsidR="00B81141" w:rsidRDefault="69F450C1" w:rsidP="004206FD">
            <w:pPr>
              <w:jc w:val="center"/>
              <w:rPr>
                <w:sz w:val="24"/>
                <w:szCs w:val="24"/>
              </w:rPr>
            </w:pPr>
            <w:r w:rsidRPr="6675B8BE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17793B1F" w14:textId="1AE619C6" w:rsidR="00B81141" w:rsidRDefault="00B81141" w:rsidP="569EB3C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0DDD933" w14:textId="06B6780B" w:rsidR="00B81141" w:rsidRDefault="122C074C" w:rsidP="00B81141">
            <w:r>
              <w:t xml:space="preserve">El estado ha incrementado el presupuesto para asegurar el diagnostico en la mayoría de los métodos convencionales. </w:t>
            </w:r>
          </w:p>
        </w:tc>
      </w:tr>
      <w:tr w:rsidR="00B81141" w14:paraId="021744F0" w14:textId="77777777" w:rsidTr="569EB3CA">
        <w:tc>
          <w:tcPr>
            <w:tcW w:w="3534" w:type="dxa"/>
          </w:tcPr>
          <w:p w14:paraId="758649CA" w14:textId="77777777" w:rsidR="00B81141" w:rsidRPr="00907BD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 xml:space="preserve">¿Solucionar la brecha aportaría a la mejor calidad y rápido resultado del diagnóstico de TB? </w:t>
            </w:r>
          </w:p>
        </w:tc>
        <w:tc>
          <w:tcPr>
            <w:tcW w:w="1133" w:type="dxa"/>
          </w:tcPr>
          <w:p w14:paraId="4DFD7088" w14:textId="4688FF40" w:rsidR="00B81141" w:rsidRDefault="00B81141" w:rsidP="004206FD">
            <w:pPr>
              <w:jc w:val="center"/>
              <w:rPr>
                <w:sz w:val="24"/>
                <w:szCs w:val="24"/>
              </w:rPr>
            </w:pPr>
            <w:r w:rsidRPr="6675B8BE">
              <w:rPr>
                <w:sz w:val="24"/>
                <w:szCs w:val="24"/>
              </w:rPr>
              <w:t>Sí, aportaría mucho</w:t>
            </w:r>
          </w:p>
          <w:p w14:paraId="3BC9C9B0" w14:textId="6F9667ED" w:rsidR="00B81141" w:rsidRDefault="47D7DC9E" w:rsidP="004206FD">
            <w:pPr>
              <w:jc w:val="center"/>
              <w:rPr>
                <w:sz w:val="24"/>
                <w:szCs w:val="24"/>
              </w:rPr>
            </w:pPr>
            <w:r w:rsidRPr="6675B8BE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14:paraId="474B2FCA" w14:textId="389D8EBA" w:rsidR="00B81141" w:rsidRDefault="00B81141" w:rsidP="569EB3CA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2A7543D5" w14:textId="15239B59" w:rsidR="00B81141" w:rsidRDefault="00B81141" w:rsidP="569EB3C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807FC" w14:textId="267B6601" w:rsidR="00B81141" w:rsidRDefault="579AD875" w:rsidP="00B81141">
            <w:r>
              <w:t xml:space="preserve">Aportaría mucho </w:t>
            </w:r>
            <w:r w:rsidR="004206FD">
              <w:t>contar con</w:t>
            </w:r>
            <w:r>
              <w:t xml:space="preserve"> algún mecanismo o tecnología para obtener resultados vía electrónica</w:t>
            </w:r>
          </w:p>
        </w:tc>
      </w:tr>
      <w:tr w:rsidR="00B81141" w14:paraId="6103AC82" w14:textId="77777777" w:rsidTr="569EB3CA">
        <w:tc>
          <w:tcPr>
            <w:tcW w:w="3534" w:type="dxa"/>
          </w:tcPr>
          <w:p w14:paraId="51BC5E5D" w14:textId="77777777" w:rsidR="00B8114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>¿Puede solucionarse con intervenciones técnicas?</w:t>
            </w:r>
          </w:p>
          <w:p w14:paraId="427CF1F3" w14:textId="77777777" w:rsidR="00B81141" w:rsidRPr="00907BD1" w:rsidRDefault="00B81141" w:rsidP="00B81141">
            <w:pPr>
              <w:rPr>
                <w:lang w:val="es-PE"/>
              </w:rPr>
            </w:pPr>
          </w:p>
        </w:tc>
        <w:tc>
          <w:tcPr>
            <w:tcW w:w="1133" w:type="dxa"/>
          </w:tcPr>
          <w:p w14:paraId="4E5AD1CA" w14:textId="03F018D3" w:rsidR="00B81141" w:rsidRDefault="00B81141" w:rsidP="569EB3C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709D4DBE" w14:textId="7CAF2B04" w:rsidR="00B81141" w:rsidRPr="00907BD1" w:rsidRDefault="00B81141" w:rsidP="004206FD">
            <w:pPr>
              <w:jc w:val="center"/>
              <w:rPr>
                <w:sz w:val="24"/>
                <w:szCs w:val="24"/>
              </w:rPr>
            </w:pPr>
            <w:r w:rsidRPr="6675B8BE">
              <w:rPr>
                <w:sz w:val="24"/>
                <w:szCs w:val="24"/>
              </w:rPr>
              <w:t>Parcialmente</w:t>
            </w:r>
          </w:p>
          <w:p w14:paraId="0D2F1C69" w14:textId="1862EA86" w:rsidR="00B81141" w:rsidRPr="00907BD1" w:rsidRDefault="155E1967" w:rsidP="004206FD">
            <w:pPr>
              <w:jc w:val="center"/>
              <w:rPr>
                <w:sz w:val="24"/>
                <w:szCs w:val="24"/>
              </w:rPr>
            </w:pPr>
            <w:r w:rsidRPr="6675B8BE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63619C71" w14:textId="7590B042" w:rsidR="00B81141" w:rsidRPr="00907BD1" w:rsidRDefault="00B81141" w:rsidP="00B811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2BB9303" w14:textId="3E3BD387" w:rsidR="00B81141" w:rsidRDefault="7822A373" w:rsidP="00B81141">
            <w:r>
              <w:t xml:space="preserve">Se requiere mucha voluntad local además de la tecnología. </w:t>
            </w:r>
          </w:p>
        </w:tc>
      </w:tr>
      <w:tr w:rsidR="00B81141" w14:paraId="0500D2C0" w14:textId="77777777" w:rsidTr="569EB3CA">
        <w:tc>
          <w:tcPr>
            <w:tcW w:w="3534" w:type="dxa"/>
          </w:tcPr>
          <w:p w14:paraId="64FDEFEF" w14:textId="77777777" w:rsidR="00B8114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>¿Puede solucionarse con intervenciones a nivel de decisiones políticas?</w:t>
            </w:r>
          </w:p>
          <w:p w14:paraId="7CEA9590" w14:textId="77777777" w:rsidR="00B81141" w:rsidRPr="00121FF9" w:rsidRDefault="00B81141" w:rsidP="00B81141">
            <w:pPr>
              <w:rPr>
                <w:lang w:val="es-PE"/>
              </w:rPr>
            </w:pPr>
          </w:p>
        </w:tc>
        <w:tc>
          <w:tcPr>
            <w:tcW w:w="1133" w:type="dxa"/>
          </w:tcPr>
          <w:p w14:paraId="6973E011" w14:textId="7EF0413E" w:rsidR="00B81141" w:rsidRDefault="00B81141" w:rsidP="569EB3CA">
            <w:pPr>
              <w:rPr>
                <w:sz w:val="24"/>
                <w:szCs w:val="24"/>
              </w:rPr>
            </w:pPr>
            <w:r w:rsidRPr="6675B8BE">
              <w:rPr>
                <w:sz w:val="24"/>
                <w:szCs w:val="24"/>
              </w:rPr>
              <w:t>Sí, en alto grado</w:t>
            </w:r>
          </w:p>
          <w:p w14:paraId="4E78AB2D" w14:textId="36DC19E7" w:rsidR="00B81141" w:rsidRDefault="4984E33D" w:rsidP="569EB3CA">
            <w:pPr>
              <w:rPr>
                <w:sz w:val="24"/>
                <w:szCs w:val="24"/>
              </w:rPr>
            </w:pPr>
            <w:r w:rsidRPr="6675B8BE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14:paraId="064BAC8D" w14:textId="5349DA29" w:rsidR="00B81141" w:rsidRDefault="00B81141" w:rsidP="569EB3CA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2027507A" w14:textId="719FC666" w:rsidR="00B81141" w:rsidRDefault="00B81141" w:rsidP="569EB3C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F471517" w14:textId="0FC8D7C2" w:rsidR="00B81141" w:rsidRDefault="4984E33D" w:rsidP="00B81141">
            <w:r>
              <w:t xml:space="preserve">La aplicación de la ley de TB como decisión política vendría a mejorarlo. </w:t>
            </w:r>
          </w:p>
        </w:tc>
      </w:tr>
      <w:tr w:rsidR="00B81141" w14:paraId="03257270" w14:textId="77777777" w:rsidTr="569EB3CA">
        <w:tc>
          <w:tcPr>
            <w:tcW w:w="3534" w:type="dxa"/>
          </w:tcPr>
          <w:p w14:paraId="0BA1B67E" w14:textId="77777777" w:rsidR="00B8114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>¿Atender a esta brecha aporta al mejoramiento de otros programas?</w:t>
            </w:r>
          </w:p>
          <w:p w14:paraId="55E2AFBA" w14:textId="77777777" w:rsidR="00B81141" w:rsidRDefault="00B81141" w:rsidP="00B81141">
            <w:pPr>
              <w:pStyle w:val="Prrafodelista"/>
              <w:rPr>
                <w:lang w:val="es-PE"/>
              </w:rPr>
            </w:pPr>
          </w:p>
        </w:tc>
        <w:tc>
          <w:tcPr>
            <w:tcW w:w="1133" w:type="dxa"/>
          </w:tcPr>
          <w:p w14:paraId="1EC9E1FF" w14:textId="09A42DB3" w:rsidR="00B81141" w:rsidRDefault="00B81141" w:rsidP="00B81141">
            <w:pPr>
              <w:rPr>
                <w:sz w:val="24"/>
                <w:szCs w:val="24"/>
              </w:rPr>
            </w:pPr>
            <w:r w:rsidRPr="1FDC8F56">
              <w:rPr>
                <w:sz w:val="24"/>
                <w:szCs w:val="24"/>
              </w:rPr>
              <w:t xml:space="preserve">Sí, aporta </w:t>
            </w:r>
          </w:p>
          <w:p w14:paraId="747C55FF" w14:textId="1442617D" w:rsidR="00B81141" w:rsidRDefault="76EBBED7" w:rsidP="569EB3CA">
            <w:pPr>
              <w:rPr>
                <w:sz w:val="24"/>
                <w:szCs w:val="24"/>
              </w:rPr>
            </w:pPr>
            <w:r w:rsidRPr="1FDC8F56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14:paraId="60FC1943" w14:textId="1DD92195" w:rsidR="00B81141" w:rsidRPr="00121FF9" w:rsidRDefault="00B81141" w:rsidP="00B8114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42620278" w14:textId="40230EFF" w:rsidR="00B81141" w:rsidRPr="00121FF9" w:rsidRDefault="00B81141" w:rsidP="00B811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5059B59" w14:textId="2489EEAE" w:rsidR="00B81141" w:rsidRDefault="76EBBED7" w:rsidP="00B81141">
            <w:r>
              <w:t>S</w:t>
            </w:r>
            <w:r w:rsidR="004206FD">
              <w:t>i</w:t>
            </w:r>
            <w:r>
              <w:t xml:space="preserve"> desarrollamos la capacidad in</w:t>
            </w:r>
            <w:r w:rsidR="7CC913D8">
              <w:t>s</w:t>
            </w:r>
            <w:r>
              <w:t>talada y hay decisi</w:t>
            </w:r>
            <w:r w:rsidR="1BC81607">
              <w:t>ó</w:t>
            </w:r>
            <w:r>
              <w:t>n pol</w:t>
            </w:r>
            <w:r w:rsidR="04308AC2">
              <w:t>í</w:t>
            </w:r>
            <w:r>
              <w:t>tica se mejor</w:t>
            </w:r>
            <w:r w:rsidR="004206FD">
              <w:t>ará</w:t>
            </w:r>
            <w:r>
              <w:t xml:space="preserve"> la capacidad del laboratorio y </w:t>
            </w:r>
            <w:r w:rsidR="004206FD">
              <w:t xml:space="preserve">funcionaría </w:t>
            </w:r>
            <w:r>
              <w:t xml:space="preserve">para VIH </w:t>
            </w:r>
            <w:r w:rsidR="004206FD">
              <w:t xml:space="preserve">y </w:t>
            </w:r>
            <w:r>
              <w:t xml:space="preserve"> tambi</w:t>
            </w:r>
            <w:r w:rsidR="0A020F07">
              <w:t>é</w:t>
            </w:r>
            <w:r>
              <w:t>n para otros programas</w:t>
            </w:r>
          </w:p>
        </w:tc>
      </w:tr>
      <w:tr w:rsidR="00B81141" w14:paraId="4E90AEB4" w14:textId="77777777" w:rsidTr="569EB3CA">
        <w:tc>
          <w:tcPr>
            <w:tcW w:w="3534" w:type="dxa"/>
          </w:tcPr>
          <w:p w14:paraId="4EA3E2A4" w14:textId="77777777" w:rsidR="00B81141" w:rsidRDefault="00B81141" w:rsidP="00B81141">
            <w:pPr>
              <w:pStyle w:val="Prrafodelista"/>
              <w:numPr>
                <w:ilvl w:val="0"/>
                <w:numId w:val="4"/>
              </w:numPr>
              <w:ind w:left="22" w:firstLine="65"/>
              <w:rPr>
                <w:lang w:val="es-PE"/>
              </w:rPr>
            </w:pPr>
            <w:r>
              <w:rPr>
                <w:lang w:val="es-PE"/>
              </w:rPr>
              <w:t>¿Atender a esta brecha dignifica la vida de poblaciones excluidas?</w:t>
            </w:r>
          </w:p>
        </w:tc>
        <w:tc>
          <w:tcPr>
            <w:tcW w:w="1133" w:type="dxa"/>
          </w:tcPr>
          <w:p w14:paraId="15463CD2" w14:textId="77536AB0" w:rsidR="00B81141" w:rsidRDefault="00B81141" w:rsidP="00B81141">
            <w:pPr>
              <w:rPr>
                <w:sz w:val="24"/>
                <w:szCs w:val="24"/>
              </w:rPr>
            </w:pPr>
            <w:r w:rsidRPr="1FDC8F56">
              <w:rPr>
                <w:sz w:val="24"/>
                <w:szCs w:val="24"/>
              </w:rPr>
              <w:t>Sí, en alto grado</w:t>
            </w:r>
          </w:p>
          <w:p w14:paraId="003A9104" w14:textId="1C979E6C" w:rsidR="00B81141" w:rsidRDefault="332B1E2D" w:rsidP="569EB3CA">
            <w:pPr>
              <w:rPr>
                <w:sz w:val="24"/>
                <w:szCs w:val="24"/>
              </w:rPr>
            </w:pPr>
            <w:r w:rsidRPr="1FDC8F56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14:paraId="61D9EBFE" w14:textId="058F82C8" w:rsidR="00B81141" w:rsidRDefault="00B81141" w:rsidP="569EB3CA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003F4931" w14:textId="40320D95" w:rsidR="00B81141" w:rsidRPr="00121FF9" w:rsidRDefault="00B81141" w:rsidP="00B811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6E79D77" w14:textId="753D4DE4" w:rsidR="00B81141" w:rsidRDefault="332B1E2D" w:rsidP="00B81141">
            <w:r>
              <w:t>E</w:t>
            </w:r>
            <w:r w:rsidR="168F38A5">
              <w:t>l</w:t>
            </w:r>
            <w:r>
              <w:t xml:space="preserve"> </w:t>
            </w:r>
            <w:r w:rsidR="17038511">
              <w:t>PENM</w:t>
            </w:r>
            <w:r>
              <w:t xml:space="preserve"> y el enfoque est</w:t>
            </w:r>
            <w:r w:rsidR="6A930A8A">
              <w:t>á</w:t>
            </w:r>
            <w:r>
              <w:t xml:space="preserve"> en poblaci</w:t>
            </w:r>
            <w:r w:rsidR="1B9C325A">
              <w:t>ó</w:t>
            </w:r>
            <w:r>
              <w:t>n vulnerable, incluyendo parte comunitaria y la multiculturalidad (abordaje a poblaciones excluidas)</w:t>
            </w:r>
          </w:p>
        </w:tc>
      </w:tr>
      <w:tr w:rsidR="00B81141" w14:paraId="09FF81CC" w14:textId="77777777" w:rsidTr="569EB3CA">
        <w:tc>
          <w:tcPr>
            <w:tcW w:w="3534" w:type="dxa"/>
          </w:tcPr>
          <w:p w14:paraId="1F8B1ABF" w14:textId="34DB99EC" w:rsidR="00B81141" w:rsidRDefault="00B81141" w:rsidP="00B81141">
            <w:pPr>
              <w:pStyle w:val="Prrafodelista"/>
              <w:ind w:left="87"/>
              <w:rPr>
                <w:lang w:val="es-PE"/>
              </w:rPr>
            </w:pPr>
            <w:r>
              <w:rPr>
                <w:lang w:val="es-PE"/>
              </w:rPr>
              <w:t>Puntaje TOTAL:</w:t>
            </w:r>
          </w:p>
        </w:tc>
        <w:tc>
          <w:tcPr>
            <w:tcW w:w="1133" w:type="dxa"/>
          </w:tcPr>
          <w:p w14:paraId="368DD7E5" w14:textId="054D7747" w:rsidR="00B81141" w:rsidRPr="00323D7B" w:rsidRDefault="42C639AD" w:rsidP="00B81141">
            <w:pPr>
              <w:rPr>
                <w:sz w:val="24"/>
                <w:szCs w:val="24"/>
              </w:rPr>
            </w:pPr>
            <w:r w:rsidRPr="1FDC8F56">
              <w:rPr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14:paraId="7AA0431B" w14:textId="45720A90" w:rsidR="00B81141" w:rsidRPr="00907BD1" w:rsidRDefault="42C639AD" w:rsidP="00B81141">
            <w:pPr>
              <w:rPr>
                <w:sz w:val="24"/>
                <w:szCs w:val="24"/>
              </w:rPr>
            </w:pPr>
            <w:r w:rsidRPr="1FDC8F56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14:paraId="713B579E" w14:textId="7744B79A" w:rsidR="00B81141" w:rsidRPr="00121FF9" w:rsidRDefault="42C639AD" w:rsidP="00B81141">
            <w:pPr>
              <w:rPr>
                <w:sz w:val="24"/>
                <w:szCs w:val="24"/>
              </w:rPr>
            </w:pPr>
            <w:r w:rsidRPr="1FDC8F56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0C9D4F7F" w14:textId="636E3805" w:rsidR="00B81141" w:rsidRDefault="00B81141" w:rsidP="00B81141">
            <w:r>
              <w:t>0-3 BAJA; 4-7 MEDIA; 8-12 ALTA</w:t>
            </w:r>
          </w:p>
        </w:tc>
      </w:tr>
    </w:tbl>
    <w:p w14:paraId="5270342C" w14:textId="77777777" w:rsidR="00B81141" w:rsidRDefault="00B81141" w:rsidP="00B81141"/>
    <w:p w14:paraId="3017D5FB" w14:textId="77777777" w:rsidR="00B81141" w:rsidRDefault="00B81141" w:rsidP="00B81141"/>
    <w:p w14:paraId="3A520E9C" w14:textId="6EA7F88D" w:rsidR="00121FF9" w:rsidRDefault="00121FF9" w:rsidP="00323D7B">
      <w:r>
        <w:t xml:space="preserve">Aplique </w:t>
      </w:r>
      <w:r w:rsidR="006E36A7">
        <w:t xml:space="preserve">los Criterios para Priorización de la tabla 1 </w:t>
      </w:r>
      <w:r>
        <w:t>a cada una de las brechas identificadas</w:t>
      </w:r>
      <w:r w:rsidR="00B81141">
        <w:t xml:space="preserve"> (Tabla 2)</w:t>
      </w:r>
      <w:r>
        <w:t>,</w:t>
      </w:r>
      <w:r w:rsidR="006E36A7">
        <w:t xml:space="preserve"> </w:t>
      </w:r>
      <w:r w:rsidR="00282825">
        <w:t>para otorgarle</w:t>
      </w:r>
      <w:r w:rsidR="00B81141">
        <w:t>s</w:t>
      </w:r>
      <w:r w:rsidR="00282825">
        <w:t xml:space="preserve"> una prioridad.</w:t>
      </w:r>
    </w:p>
    <w:p w14:paraId="3A0EBF80" w14:textId="77777777" w:rsidR="00282825" w:rsidRDefault="00282825" w:rsidP="00323D7B"/>
    <w:p w14:paraId="128C0594" w14:textId="77777777" w:rsidR="00B667CA" w:rsidRDefault="00B667CA" w:rsidP="00323D7B"/>
    <w:p w14:paraId="20BECBF2" w14:textId="77777777" w:rsidR="00B667CA" w:rsidRPr="00323D7B" w:rsidRDefault="00B667CA" w:rsidP="00323D7B"/>
    <w:p w14:paraId="52A2B9D6" w14:textId="77777777" w:rsidR="00B667CA" w:rsidRDefault="00B667CA">
      <w:pPr>
        <w:rPr>
          <w:b/>
          <w:bCs/>
        </w:rPr>
      </w:pPr>
    </w:p>
    <w:p w14:paraId="47C0260D" w14:textId="77777777" w:rsidR="00B667CA" w:rsidRDefault="00B667CA">
      <w:pPr>
        <w:rPr>
          <w:b/>
          <w:bCs/>
        </w:rPr>
      </w:pPr>
    </w:p>
    <w:p w14:paraId="4591815A" w14:textId="1439ABB6" w:rsidR="00BC3178" w:rsidRPr="006E36A7" w:rsidRDefault="00B81141">
      <w:pPr>
        <w:rPr>
          <w:b/>
          <w:bCs/>
        </w:rPr>
      </w:pPr>
      <w:r w:rsidRPr="006E36A7">
        <w:rPr>
          <w:b/>
          <w:bCs/>
        </w:rPr>
        <w:t>Tabla 2. Brechas identificadas y enfoque modular.</w:t>
      </w:r>
    </w:p>
    <w:tbl>
      <w:tblPr>
        <w:tblStyle w:val="Tablaconcuadrcula"/>
        <w:tblW w:w="11005" w:type="dxa"/>
        <w:tblLook w:val="04A0" w:firstRow="1" w:lastRow="0" w:firstColumn="1" w:lastColumn="0" w:noHBand="0" w:noVBand="1"/>
      </w:tblPr>
      <w:tblGrid>
        <w:gridCol w:w="556"/>
        <w:gridCol w:w="1925"/>
        <w:gridCol w:w="4156"/>
        <w:gridCol w:w="1374"/>
        <w:gridCol w:w="1498"/>
        <w:gridCol w:w="1496"/>
      </w:tblGrid>
      <w:tr w:rsidR="00F141C6" w:rsidRPr="001C6B5D" w14:paraId="1E28325E" w14:textId="77777777" w:rsidTr="3B0B070C">
        <w:trPr>
          <w:trHeight w:val="263"/>
        </w:trPr>
        <w:tc>
          <w:tcPr>
            <w:tcW w:w="558" w:type="dxa"/>
            <w:shd w:val="clear" w:color="auto" w:fill="BFBFBF" w:themeFill="background1" w:themeFillShade="BF"/>
          </w:tcPr>
          <w:p w14:paraId="61DBDE6E" w14:textId="59B18055" w:rsidR="00760238" w:rsidRPr="00B15880" w:rsidRDefault="00760238" w:rsidP="009622A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927" w:type="dxa"/>
            <w:shd w:val="clear" w:color="auto" w:fill="BFBFBF" w:themeFill="background1" w:themeFillShade="BF"/>
          </w:tcPr>
          <w:p w14:paraId="47FEA6FC" w14:textId="46FC8DE1" w:rsidR="00760238" w:rsidRPr="00CB76C3" w:rsidRDefault="00760238" w:rsidP="009622A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76C3">
              <w:rPr>
                <w:rFonts w:cs="Arial"/>
                <w:b/>
                <w:bCs/>
                <w:sz w:val="16"/>
                <w:szCs w:val="16"/>
              </w:rPr>
              <w:t>Brecha Programática</w:t>
            </w:r>
          </w:p>
        </w:tc>
        <w:tc>
          <w:tcPr>
            <w:tcW w:w="4170" w:type="dxa"/>
            <w:shd w:val="clear" w:color="auto" w:fill="BFBFBF" w:themeFill="background1" w:themeFillShade="BF"/>
          </w:tcPr>
          <w:p w14:paraId="0F58DDC1" w14:textId="77777777" w:rsidR="00760238" w:rsidRPr="00B15880" w:rsidRDefault="00760238" w:rsidP="009622AD">
            <w:pPr>
              <w:jc w:val="center"/>
              <w:rPr>
                <w:rFonts w:cs="Arial"/>
                <w:sz w:val="16"/>
                <w:szCs w:val="16"/>
              </w:rPr>
            </w:pPr>
            <w:r w:rsidRPr="00B15880">
              <w:rPr>
                <w:rFonts w:cs="Arial"/>
                <w:sz w:val="16"/>
                <w:szCs w:val="16"/>
              </w:rPr>
              <w:t>Descripción de la brecha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F3FDE2C" w14:textId="77777777" w:rsidR="00760238" w:rsidRPr="00DD3AC4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Prioridad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303B2C81" w14:textId="77777777" w:rsidR="00760238" w:rsidRPr="00DD3AC4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Intervención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692727A1" w14:textId="77777777" w:rsidR="00760238" w:rsidRPr="00DD3AC4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>Módulo que aborda la brecha</w:t>
            </w:r>
          </w:p>
        </w:tc>
      </w:tr>
      <w:tr w:rsidR="004D6DE3" w:rsidRPr="001C6B5D" w14:paraId="5EB8F9C5" w14:textId="77777777" w:rsidTr="3B0B070C">
        <w:tc>
          <w:tcPr>
            <w:tcW w:w="558" w:type="dxa"/>
          </w:tcPr>
          <w:p w14:paraId="38085D58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5D6AF54E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21B919B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3A6972B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E403FF0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50A67E86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F457C1B" w14:textId="1E50AFF4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072102B0" w14:textId="4AF11F2A" w:rsidR="00760238" w:rsidRPr="00DD3AC4" w:rsidRDefault="00760238" w:rsidP="009622AD">
            <w:pPr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No se alcanza la meta del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 xml:space="preserve"> porcentaje de detección de TB.</w:t>
            </w:r>
            <w:r>
              <w:rPr>
                <w:rFonts w:cs="Arial"/>
                <w:b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4170" w:type="dxa"/>
          </w:tcPr>
          <w:p w14:paraId="1870D8CE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El uso del </w:t>
            </w:r>
            <w:proofErr w:type="spellStart"/>
            <w:r w:rsidRPr="0016156A">
              <w:rPr>
                <w:rFonts w:cs="Arial"/>
                <w:sz w:val="16"/>
                <w:szCs w:val="16"/>
                <w:lang w:val="es-PE"/>
              </w:rPr>
              <w:t>Xpert</w:t>
            </w:r>
            <w:proofErr w:type="spellEnd"/>
            <w:r w:rsidRPr="0016156A">
              <w:rPr>
                <w:rFonts w:cs="Arial"/>
                <w:sz w:val="16"/>
                <w:szCs w:val="16"/>
                <w:lang w:val="es-PE"/>
              </w:rPr>
              <w:t xml:space="preserve"> MTB/RIF como diagnóstico inicial de TB es limitado; s</w:t>
            </w:r>
            <w:r>
              <w:rPr>
                <w:rFonts w:cs="Arial"/>
                <w:sz w:val="16"/>
                <w:szCs w:val="16"/>
                <w:lang w:val="es-PE"/>
              </w:rPr>
              <w:t>ó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lo el 18% de los casos en 2018 se diagnosticaron por </w:t>
            </w:r>
            <w:proofErr w:type="spellStart"/>
            <w:r w:rsidRPr="0016156A">
              <w:rPr>
                <w:rFonts w:cs="Arial"/>
                <w:sz w:val="16"/>
                <w:szCs w:val="16"/>
                <w:lang w:val="es-PE"/>
              </w:rPr>
              <w:t>Xpert</w:t>
            </w:r>
            <w:proofErr w:type="spellEnd"/>
            <w:r>
              <w:rPr>
                <w:rFonts w:cs="Arial"/>
                <w:sz w:val="16"/>
                <w:szCs w:val="16"/>
                <w:lang w:val="es-PE"/>
              </w:rPr>
              <w:t xml:space="preserve"> en la región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>.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Para los 17 países, sólo el 9,7%.</w:t>
            </w:r>
          </w:p>
          <w:p w14:paraId="3C3A1986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Las r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ecomendaciones internacionales sobre el manejo de la TB</w:t>
            </w:r>
            <w:r>
              <w:rPr>
                <w:rFonts w:cs="Arial"/>
                <w:sz w:val="16"/>
                <w:szCs w:val="16"/>
                <w:lang w:val="es-PE"/>
              </w:rPr>
              <w:t>, incluso adoptadas,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 xml:space="preserve"> necesitan una constante capacitación y actualización</w:t>
            </w:r>
            <w:r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1BF1F67C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Insuficiente difusión de algoritmos y protocolos, y de monitoreo de indicadores de laboratorio.</w:t>
            </w:r>
          </w:p>
          <w:p w14:paraId="2C89AD7E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Los equipos pueden estar subutilizados en algunos entornos debido a algoritmos de prueba limitados, sistemas de referencia de muestras débiles y poca demanda de la prueba por parte del personal médico. </w:t>
            </w:r>
          </w:p>
          <w:p w14:paraId="38D18853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Alto costo de insumos para pruebas diagnósticas rápidas</w:t>
            </w:r>
          </w:p>
          <w:p w14:paraId="5967B1EA" w14:textId="77777777" w:rsidR="00760238" w:rsidRPr="00CD6153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227AFF">
              <w:rPr>
                <w:rFonts w:cs="Arial"/>
                <w:sz w:val="16"/>
                <w:szCs w:val="16"/>
                <w:lang w:val="es-PE"/>
              </w:rPr>
              <w:t xml:space="preserve">Limitada conectividad de equipos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de diagnóstico </w:t>
            </w:r>
            <w:r w:rsidRPr="00227AFF">
              <w:rPr>
                <w:rFonts w:cs="Arial"/>
                <w:sz w:val="16"/>
                <w:szCs w:val="16"/>
                <w:lang w:val="es-PE"/>
              </w:rPr>
              <w:t>en las RNL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por el alto costo y poca difusión de los sistemas de conectividad.</w:t>
            </w:r>
          </w:p>
        </w:tc>
        <w:tc>
          <w:tcPr>
            <w:tcW w:w="1350" w:type="dxa"/>
          </w:tcPr>
          <w:p w14:paraId="3D3BCC28" w14:textId="53B2B305" w:rsidR="00760238" w:rsidRPr="00DD3AC4" w:rsidRDefault="2D68A5A1" w:rsidP="569EB3CA">
            <w:pPr>
              <w:jc w:val="both"/>
              <w:rPr>
                <w:rFonts w:cs="Arial"/>
                <w:lang w:val="es-PE"/>
              </w:rPr>
            </w:pPr>
            <w:r w:rsidRPr="569EB3CA">
              <w:rPr>
                <w:rFonts w:cs="Arial"/>
                <w:lang w:val="es-PE"/>
              </w:rPr>
              <w:t xml:space="preserve">ALTA </w:t>
            </w:r>
          </w:p>
          <w:p w14:paraId="7A214F12" w14:textId="55C026D5" w:rsidR="00760238" w:rsidRPr="00DD3AC4" w:rsidRDefault="00760238" w:rsidP="569EB3CA">
            <w:pPr>
              <w:jc w:val="both"/>
              <w:rPr>
                <w:rFonts w:cs="Arial"/>
                <w:lang w:val="es-PE"/>
              </w:rPr>
            </w:pPr>
          </w:p>
        </w:tc>
        <w:tc>
          <w:tcPr>
            <w:tcW w:w="1500" w:type="dxa"/>
            <w:vMerge w:val="restart"/>
            <w:textDirection w:val="btLr"/>
          </w:tcPr>
          <w:p w14:paraId="6AE36969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  <w:r w:rsidRPr="0024622F">
              <w:rPr>
                <w:rFonts w:cs="Arial"/>
                <w:lang w:val="es-PE"/>
              </w:rPr>
              <w:t>Detección y diagnóstico de casos</w:t>
            </w:r>
          </w:p>
        </w:tc>
        <w:tc>
          <w:tcPr>
            <w:tcW w:w="1500" w:type="dxa"/>
            <w:vMerge w:val="restart"/>
            <w:textDirection w:val="btLr"/>
          </w:tcPr>
          <w:p w14:paraId="314FD55C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  <w:r w:rsidRPr="00DD3AC4">
              <w:rPr>
                <w:rFonts w:cs="Arial"/>
                <w:lang w:val="es-PE"/>
              </w:rPr>
              <w:t>Atención y Prevención de Tuberculosis</w:t>
            </w:r>
          </w:p>
        </w:tc>
      </w:tr>
      <w:tr w:rsidR="004D6DE3" w:rsidRPr="001C6B5D" w14:paraId="1148CA3E" w14:textId="77777777" w:rsidTr="3B0B070C">
        <w:tc>
          <w:tcPr>
            <w:tcW w:w="558" w:type="dxa"/>
          </w:tcPr>
          <w:p w14:paraId="3D5EB744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42A0F06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452E4F" w14:textId="7330AC50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7952E21D" w14:textId="47B6D639" w:rsidR="00760238" w:rsidRPr="00DD3AC4" w:rsidRDefault="00760238" w:rsidP="009622AD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Se necesita mejorar la calidad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 xml:space="preserve"> de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la 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información.</w:t>
            </w:r>
          </w:p>
        </w:tc>
        <w:tc>
          <w:tcPr>
            <w:tcW w:w="4170" w:type="dxa"/>
          </w:tcPr>
          <w:p w14:paraId="7BB973C8" w14:textId="77777777" w:rsidR="00760238" w:rsidRPr="00962E80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 w:rsidRPr="00040A81">
              <w:rPr>
                <w:rFonts w:cs="Arial"/>
                <w:sz w:val="16"/>
                <w:szCs w:val="16"/>
                <w:lang w:val="es-PE"/>
              </w:rPr>
              <w:t xml:space="preserve">Las estructuras, reportes y análisis de sistemas de información entre los países </w:t>
            </w:r>
            <w:r>
              <w:rPr>
                <w:rFonts w:cs="Arial"/>
                <w:sz w:val="16"/>
                <w:szCs w:val="16"/>
                <w:lang w:val="es-PE"/>
              </w:rPr>
              <w:t>son</w:t>
            </w:r>
            <w:r w:rsidRPr="00040A81">
              <w:rPr>
                <w:rFonts w:cs="Arial"/>
                <w:sz w:val="16"/>
                <w:szCs w:val="16"/>
                <w:lang w:val="es-PE"/>
              </w:rPr>
              <w:t xml:space="preserve"> muy heterogénea</w:t>
            </w:r>
            <w:r>
              <w:rPr>
                <w:rFonts w:cs="Arial"/>
                <w:sz w:val="16"/>
                <w:szCs w:val="16"/>
                <w:lang w:val="es-PE"/>
              </w:rPr>
              <w:t>s</w:t>
            </w:r>
            <w:r w:rsidRPr="00040A81">
              <w:rPr>
                <w:rFonts w:cs="Arial"/>
                <w:sz w:val="16"/>
                <w:szCs w:val="16"/>
                <w:lang w:val="es-PE"/>
              </w:rPr>
              <w:t>, no permite</w:t>
            </w:r>
            <w:r>
              <w:rPr>
                <w:rFonts w:cs="Arial"/>
                <w:sz w:val="16"/>
                <w:szCs w:val="16"/>
                <w:lang w:val="es-PE"/>
              </w:rPr>
              <w:t>n</w:t>
            </w:r>
            <w:r w:rsidRPr="00040A81">
              <w:rPr>
                <w:rFonts w:cs="Arial"/>
                <w:sz w:val="16"/>
                <w:szCs w:val="16"/>
                <w:lang w:val="es-PE"/>
              </w:rPr>
              <w:t xml:space="preserve"> obtener un consolidado nominal.</w:t>
            </w:r>
          </w:p>
          <w:p w14:paraId="149BCC99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>Retraso en el informe de resultados</w:t>
            </w:r>
            <w:r>
              <w:rPr>
                <w:rFonts w:cs="Arial"/>
                <w:sz w:val="16"/>
                <w:szCs w:val="16"/>
                <w:lang w:val="es-PE"/>
              </w:rPr>
              <w:t>, en especial de los niveles nacionales a los intermedios y locales, y viceversa.</w:t>
            </w:r>
          </w:p>
        </w:tc>
        <w:tc>
          <w:tcPr>
            <w:tcW w:w="1350" w:type="dxa"/>
            <w:textDirection w:val="btLr"/>
          </w:tcPr>
          <w:p w14:paraId="3804D6AF" w14:textId="3F01A823" w:rsidR="00760238" w:rsidRPr="00DD3AC4" w:rsidRDefault="047FE008" w:rsidP="569EB3CA">
            <w:pPr>
              <w:pStyle w:val="Prrafodelista"/>
              <w:spacing w:after="0" w:line="240" w:lineRule="auto"/>
              <w:ind w:left="0" w:right="113"/>
              <w:jc w:val="center"/>
              <w:rPr>
                <w:rFonts w:cs="Arial"/>
                <w:lang w:val="es-PE"/>
              </w:rPr>
            </w:pPr>
            <w:r w:rsidRPr="569EB3CA">
              <w:rPr>
                <w:rFonts w:cs="Arial"/>
                <w:lang w:val="es-PE"/>
              </w:rPr>
              <w:t>ALTA</w:t>
            </w:r>
          </w:p>
        </w:tc>
        <w:tc>
          <w:tcPr>
            <w:tcW w:w="1500" w:type="dxa"/>
            <w:vMerge/>
            <w:textDirection w:val="btLr"/>
          </w:tcPr>
          <w:p w14:paraId="2CACCDE5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500" w:type="dxa"/>
            <w:vMerge/>
            <w:textDirection w:val="btLr"/>
          </w:tcPr>
          <w:p w14:paraId="7C638741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</w:tr>
      <w:tr w:rsidR="004D6DE3" w:rsidRPr="001C6B5D" w14:paraId="24B47B66" w14:textId="77777777" w:rsidTr="3B0B070C">
        <w:tc>
          <w:tcPr>
            <w:tcW w:w="558" w:type="dxa"/>
          </w:tcPr>
          <w:p w14:paraId="5BD803DD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42C105B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640F9A1" w14:textId="497C37FE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3083694B" w14:textId="186387DC" w:rsidR="00760238" w:rsidRPr="00DD3AC4" w:rsidRDefault="00760238" w:rsidP="009622AD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Desactualización de datos sobre estructura y funcionamiento de </w:t>
            </w:r>
            <w:proofErr w:type="gramStart"/>
            <w:r>
              <w:rPr>
                <w:rFonts w:cs="Arial"/>
                <w:sz w:val="16"/>
                <w:szCs w:val="16"/>
                <w:lang w:val="es-PE"/>
              </w:rPr>
              <w:t xml:space="preserve">las 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Redes</w:t>
            </w:r>
            <w:proofErr w:type="gramEnd"/>
            <w:r w:rsidR="00CB76C3">
              <w:rPr>
                <w:rFonts w:cs="Arial"/>
                <w:sz w:val="16"/>
                <w:szCs w:val="16"/>
                <w:lang w:val="es-PE"/>
              </w:rPr>
              <w:t xml:space="preserve"> Nacionales de Laboratorio (</w:t>
            </w:r>
            <w:r>
              <w:rPr>
                <w:rFonts w:cs="Arial"/>
                <w:sz w:val="16"/>
                <w:szCs w:val="16"/>
                <w:lang w:val="es-PE"/>
              </w:rPr>
              <w:t>RNL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de TB, en especial a nivel periférico.</w:t>
            </w:r>
          </w:p>
        </w:tc>
        <w:tc>
          <w:tcPr>
            <w:tcW w:w="4170" w:type="dxa"/>
          </w:tcPr>
          <w:p w14:paraId="3C6B21A3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30" w:hanging="142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Última encuesta sobre estructura y funcionamiento de las RNL de TB, realizada en 2017 (datos de 2016).</w:t>
            </w:r>
          </w:p>
          <w:p w14:paraId="74F63750" w14:textId="77777777" w:rsidR="00760238" w:rsidRPr="000128C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30" w:hanging="142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Cambios en la adquisición de equipos diagnóstico de TB han reconfigurado las RNL de TB en los últimos 3 años.</w:t>
            </w:r>
          </w:p>
        </w:tc>
        <w:tc>
          <w:tcPr>
            <w:tcW w:w="1350" w:type="dxa"/>
            <w:textDirection w:val="btLr"/>
          </w:tcPr>
          <w:p w14:paraId="6D3BB88A" w14:textId="60EC5B06" w:rsidR="00760238" w:rsidRPr="00DD3AC4" w:rsidRDefault="1D81449D" w:rsidP="61C1CB4A">
            <w:pPr>
              <w:pStyle w:val="Prrafodelista"/>
              <w:spacing w:after="0" w:line="240" w:lineRule="auto"/>
              <w:ind w:left="405" w:right="113"/>
              <w:rPr>
                <w:rFonts w:cs="Arial"/>
                <w:lang w:val="es-PE"/>
              </w:rPr>
            </w:pPr>
            <w:r w:rsidRPr="61C1CB4A">
              <w:rPr>
                <w:rFonts w:cs="Arial"/>
                <w:lang w:val="es-PE"/>
              </w:rPr>
              <w:t xml:space="preserve">3 </w:t>
            </w:r>
          </w:p>
          <w:p w14:paraId="24B4F4BF" w14:textId="037BFDD7" w:rsidR="00760238" w:rsidRPr="00DD3AC4" w:rsidRDefault="1D81449D" w:rsidP="569EB3CA">
            <w:pPr>
              <w:pStyle w:val="Prrafodelista"/>
              <w:spacing w:after="0" w:line="240" w:lineRule="auto"/>
              <w:ind w:left="405" w:right="113"/>
              <w:rPr>
                <w:rFonts w:cs="Arial"/>
                <w:lang w:val="es-PE"/>
              </w:rPr>
            </w:pPr>
            <w:r w:rsidRPr="61C1CB4A">
              <w:rPr>
                <w:rFonts w:cs="Arial"/>
                <w:lang w:val="es-PE"/>
              </w:rPr>
              <w:t>BAJA</w:t>
            </w:r>
          </w:p>
        </w:tc>
        <w:tc>
          <w:tcPr>
            <w:tcW w:w="1500" w:type="dxa"/>
            <w:vMerge/>
            <w:textDirection w:val="btLr"/>
          </w:tcPr>
          <w:p w14:paraId="4D1E0074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500" w:type="dxa"/>
            <w:vMerge/>
            <w:textDirection w:val="btLr"/>
          </w:tcPr>
          <w:p w14:paraId="13043D68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</w:tr>
      <w:tr w:rsidR="004D6DE3" w:rsidRPr="001C6B5D" w14:paraId="00F455CA" w14:textId="77777777" w:rsidTr="3B0B070C">
        <w:tc>
          <w:tcPr>
            <w:tcW w:w="558" w:type="dxa"/>
          </w:tcPr>
          <w:p w14:paraId="7C0F53F6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834E89A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5D9B495F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DCFEBEC" w14:textId="295ABAD3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3AEECFDF" w14:textId="65B5782B" w:rsidR="00760238" w:rsidRDefault="00760238" w:rsidP="009622AD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Se requiere mayor </w:t>
            </w:r>
            <w:r w:rsidRPr="00DD3AC4">
              <w:rPr>
                <w:rFonts w:cs="Arial"/>
                <w:sz w:val="16"/>
                <w:szCs w:val="16"/>
                <w:lang w:val="es-PE"/>
              </w:rPr>
              <w:t xml:space="preserve">conocimiento de la situación epidemiológica de la TB en población </w:t>
            </w:r>
            <w:r>
              <w:rPr>
                <w:rFonts w:cs="Arial"/>
                <w:sz w:val="16"/>
                <w:szCs w:val="16"/>
                <w:lang w:val="es-PE"/>
              </w:rPr>
              <w:t>de zonas rurales remotas y su acceso a diagnóstico.</w:t>
            </w:r>
          </w:p>
        </w:tc>
        <w:tc>
          <w:tcPr>
            <w:tcW w:w="4170" w:type="dxa"/>
          </w:tcPr>
          <w:p w14:paraId="76A9735A" w14:textId="77777777" w:rsidR="00760238" w:rsidRPr="00040A81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 xml:space="preserve">Falta de visibilidad de la realidad de la TB en población </w:t>
            </w:r>
            <w:r>
              <w:rPr>
                <w:rFonts w:cs="Arial"/>
                <w:sz w:val="16"/>
                <w:szCs w:val="16"/>
                <w:lang w:val="es-PE"/>
              </w:rPr>
              <w:t>de zonas rurales remotas</w:t>
            </w:r>
            <w:r w:rsidRPr="00DD3AC4">
              <w:rPr>
                <w:rFonts w:cs="Arial"/>
                <w:sz w:val="16"/>
                <w:szCs w:val="16"/>
                <w:lang w:val="es-PE"/>
              </w:rPr>
              <w:t>.</w:t>
            </w:r>
            <w:r w:rsidRPr="00040A81">
              <w:rPr>
                <w:rFonts w:cs="Arial"/>
                <w:sz w:val="16"/>
                <w:szCs w:val="16"/>
                <w:lang w:val="es-PE"/>
              </w:rPr>
              <w:t xml:space="preserve"> </w:t>
            </w:r>
          </w:p>
          <w:p w14:paraId="5DBB3FA0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Necesidad de estudio de capacidades resolutivas de niveles locales e intermedios.</w:t>
            </w:r>
            <w:r w:rsidRPr="00160FC9">
              <w:rPr>
                <w:rFonts w:cs="Arial"/>
                <w:sz w:val="16"/>
                <w:szCs w:val="16"/>
                <w:lang w:val="es-PE"/>
              </w:rPr>
              <w:t xml:space="preserve"> </w:t>
            </w:r>
          </w:p>
          <w:p w14:paraId="7384C7BF" w14:textId="77777777" w:rsidR="00760238" w:rsidRPr="00227AF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160FC9">
              <w:rPr>
                <w:rFonts w:cs="Arial"/>
                <w:sz w:val="16"/>
                <w:szCs w:val="16"/>
                <w:lang w:val="es-PE"/>
              </w:rPr>
              <w:t>Falta de un sistema organizado de transporte de muestras, especialmente en áreas con difícil acceso donde generalmente se encuentra población vulnerable.</w:t>
            </w:r>
          </w:p>
        </w:tc>
        <w:tc>
          <w:tcPr>
            <w:tcW w:w="1350" w:type="dxa"/>
            <w:textDirection w:val="btLr"/>
          </w:tcPr>
          <w:p w14:paraId="14F3B9A8" w14:textId="1E420F04" w:rsidR="00760238" w:rsidRPr="00DD3AC4" w:rsidRDefault="1192FF9F" w:rsidP="104F2796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  <w:r w:rsidRPr="104F2796">
              <w:rPr>
                <w:rFonts w:cs="Arial"/>
                <w:lang w:val="es-PE"/>
              </w:rPr>
              <w:t>3</w:t>
            </w:r>
          </w:p>
          <w:p w14:paraId="47EFD66F" w14:textId="65B741FA" w:rsidR="00760238" w:rsidRPr="00DD3AC4" w:rsidRDefault="1192FF9F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  <w:r w:rsidRPr="104F2796">
              <w:rPr>
                <w:rFonts w:cs="Arial"/>
                <w:lang w:val="es-PE"/>
              </w:rPr>
              <w:t>BAJA</w:t>
            </w:r>
          </w:p>
        </w:tc>
        <w:tc>
          <w:tcPr>
            <w:tcW w:w="1500" w:type="dxa"/>
            <w:vMerge/>
            <w:textDirection w:val="btLr"/>
          </w:tcPr>
          <w:p w14:paraId="57023777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500" w:type="dxa"/>
            <w:vMerge/>
            <w:textDirection w:val="btLr"/>
          </w:tcPr>
          <w:p w14:paraId="0B16B397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</w:tr>
      <w:tr w:rsidR="004D6DE3" w:rsidRPr="001C6B5D" w14:paraId="61AA6723" w14:textId="77777777" w:rsidTr="3B0B070C">
        <w:tc>
          <w:tcPr>
            <w:tcW w:w="558" w:type="dxa"/>
          </w:tcPr>
          <w:p w14:paraId="4855B29E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FEFB027" w14:textId="7777777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91B003E" w14:textId="6945A407" w:rsidR="00760238" w:rsidRDefault="00760238" w:rsidP="009622A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388BE71F" w14:textId="2C9AC8ED" w:rsidR="00760238" w:rsidRPr="0016156A" w:rsidRDefault="00760238" w:rsidP="009622AD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Insuficiente i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nvestigación operativa y </w:t>
            </w:r>
            <w:r>
              <w:rPr>
                <w:rFonts w:cs="Arial"/>
                <w:sz w:val="16"/>
                <w:szCs w:val="16"/>
                <w:lang w:val="es-PE"/>
              </w:rPr>
              <w:t>necesidad de ampliar las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 redes nacionales de investigación de TB en países de alta carga.</w:t>
            </w:r>
          </w:p>
        </w:tc>
        <w:tc>
          <w:tcPr>
            <w:tcW w:w="4170" w:type="dxa"/>
          </w:tcPr>
          <w:p w14:paraId="6A2E67B4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Las habilidades y conocimientos para la gerencia de laboratorio </w:t>
            </w:r>
            <w:r>
              <w:rPr>
                <w:rFonts w:cs="Arial"/>
                <w:sz w:val="16"/>
                <w:szCs w:val="16"/>
                <w:lang w:val="es-PE"/>
              </w:rPr>
              <w:t>y la</w:t>
            </w:r>
            <w:r w:rsidRPr="0016156A">
              <w:rPr>
                <w:rFonts w:cs="Arial"/>
                <w:sz w:val="16"/>
                <w:szCs w:val="16"/>
                <w:lang w:val="es-PE"/>
              </w:rPr>
              <w:t xml:space="preserve"> investigación operativa </w:t>
            </w:r>
            <w:r>
              <w:rPr>
                <w:rFonts w:cs="Arial"/>
                <w:sz w:val="16"/>
                <w:szCs w:val="16"/>
                <w:lang w:val="es-PE"/>
              </w:rPr>
              <w:t>en TB no se han instalado con toda la solidez que necesitan los LRN para liderar el diagnóstico en las RNL.</w:t>
            </w:r>
          </w:p>
        </w:tc>
        <w:tc>
          <w:tcPr>
            <w:tcW w:w="1350" w:type="dxa"/>
            <w:textDirection w:val="btLr"/>
          </w:tcPr>
          <w:p w14:paraId="458CF83A" w14:textId="44BFD839" w:rsidR="00760238" w:rsidRPr="00DD3AC4" w:rsidRDefault="06AB4AB5" w:rsidP="58D69E3A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  <w:r w:rsidRPr="3C55AF87">
              <w:rPr>
                <w:rFonts w:cs="Arial"/>
                <w:lang w:val="es-PE"/>
              </w:rPr>
              <w:t>4</w:t>
            </w:r>
          </w:p>
          <w:p w14:paraId="114D48B9" w14:textId="3B58982C" w:rsidR="00760238" w:rsidRPr="00DD3AC4" w:rsidRDefault="20718D99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  <w:r w:rsidRPr="39E25C7E">
              <w:rPr>
                <w:rFonts w:cs="Arial"/>
                <w:lang w:val="es-PE"/>
              </w:rPr>
              <w:t>MEDIA</w:t>
            </w:r>
          </w:p>
        </w:tc>
        <w:tc>
          <w:tcPr>
            <w:tcW w:w="1500" w:type="dxa"/>
            <w:vMerge/>
            <w:textDirection w:val="btLr"/>
          </w:tcPr>
          <w:p w14:paraId="5CEB9D00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  <w:tc>
          <w:tcPr>
            <w:tcW w:w="1500" w:type="dxa"/>
            <w:vMerge/>
            <w:textDirection w:val="btLr"/>
          </w:tcPr>
          <w:p w14:paraId="55F2E0E4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lang w:val="es-PE"/>
              </w:rPr>
            </w:pPr>
          </w:p>
        </w:tc>
      </w:tr>
      <w:tr w:rsidR="004D6DE3" w:rsidRPr="00DD3AC4" w14:paraId="586BA2C4" w14:textId="77777777" w:rsidTr="3B0B070C">
        <w:trPr>
          <w:trHeight w:val="901"/>
        </w:trPr>
        <w:tc>
          <w:tcPr>
            <w:tcW w:w="558" w:type="dxa"/>
          </w:tcPr>
          <w:p w14:paraId="7107657D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3A98A2B2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37F45734" w14:textId="33C22881" w:rsidR="00760238" w:rsidRDefault="00760238" w:rsidP="009622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14:paraId="1096F6A0" w14:textId="3A93175E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C5E0B3" w:themeFill="accent6" w:themeFillTint="66"/>
          </w:tcPr>
          <w:p w14:paraId="6143A186" w14:textId="325498DD" w:rsidR="00760238" w:rsidRPr="00DD3AC4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Bajo porcentaje de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Pruebas de sensibilidad a Drogas (</w:t>
            </w:r>
            <w:r>
              <w:rPr>
                <w:rFonts w:cs="Arial"/>
                <w:sz w:val="16"/>
                <w:szCs w:val="16"/>
                <w:lang w:val="es-PE"/>
              </w:rPr>
              <w:t>PSD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en</w:t>
            </w:r>
            <w:r w:rsidRPr="0089648F">
              <w:rPr>
                <w:rFonts w:cs="Arial"/>
                <w:sz w:val="16"/>
                <w:szCs w:val="16"/>
                <w:lang w:val="es-PE"/>
              </w:rPr>
              <w:t xml:space="preserve"> casos nuevos y antes tratados </w:t>
            </w:r>
            <w:r>
              <w:rPr>
                <w:rFonts w:cs="Arial"/>
                <w:sz w:val="16"/>
                <w:szCs w:val="16"/>
                <w:lang w:val="es-PE"/>
              </w:rPr>
              <w:t>en los 17 países (30,1%)</w:t>
            </w:r>
          </w:p>
        </w:tc>
        <w:tc>
          <w:tcPr>
            <w:tcW w:w="4170" w:type="dxa"/>
          </w:tcPr>
          <w:p w14:paraId="7A987C86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Necesidad de un sistema eficiente de transporte de muestras</w:t>
            </w:r>
          </w:p>
          <w:p w14:paraId="46EE21A2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24622F">
              <w:rPr>
                <w:rFonts w:cs="Arial"/>
                <w:sz w:val="16"/>
                <w:szCs w:val="16"/>
                <w:lang w:val="es-PE"/>
              </w:rPr>
              <w:t>Necesidad de mejora en condiciones de infraestructura y bioseguridad de los LRN y de las RNL de TB de la Región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</w:t>
            </w:r>
          </w:p>
          <w:p w14:paraId="388D0E8E" w14:textId="77777777" w:rsidR="00760238" w:rsidRPr="0016156A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Insuficiente difusión de algoritmos y protocolos.</w:t>
            </w:r>
          </w:p>
          <w:p w14:paraId="16743B19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Dificultades para la certificación de CSB.</w:t>
            </w:r>
          </w:p>
        </w:tc>
        <w:tc>
          <w:tcPr>
            <w:tcW w:w="1350" w:type="dxa"/>
            <w:textDirection w:val="btLr"/>
          </w:tcPr>
          <w:p w14:paraId="040BFBF0" w14:textId="7BBBD8FF" w:rsidR="00760238" w:rsidRPr="00DD3AC4" w:rsidRDefault="0191E452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24"/>
                <w:szCs w:val="24"/>
                <w:lang w:val="es-PE"/>
              </w:rPr>
            </w:pPr>
            <w:r w:rsidRPr="44A430D8">
              <w:rPr>
                <w:rFonts w:cs="Arial"/>
                <w:sz w:val="24"/>
                <w:szCs w:val="24"/>
                <w:lang w:val="es-PE"/>
              </w:rPr>
              <w:t>6 MEDIA</w:t>
            </w:r>
          </w:p>
        </w:tc>
        <w:tc>
          <w:tcPr>
            <w:tcW w:w="1500" w:type="dxa"/>
            <w:vMerge w:val="restart"/>
            <w:textDirection w:val="btLr"/>
          </w:tcPr>
          <w:p w14:paraId="5ACCCF19" w14:textId="77777777" w:rsidR="00760238" w:rsidRPr="0024622F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24622F">
              <w:rPr>
                <w:rFonts w:cs="Arial"/>
                <w:sz w:val="18"/>
                <w:szCs w:val="18"/>
                <w:lang w:val="es-PE"/>
              </w:rPr>
              <w:t>Detección y diagnóstico de casos</w:t>
            </w:r>
          </w:p>
        </w:tc>
        <w:tc>
          <w:tcPr>
            <w:tcW w:w="1500" w:type="dxa"/>
            <w:vMerge w:val="restart"/>
            <w:textDirection w:val="btLr"/>
          </w:tcPr>
          <w:p w14:paraId="7E31D2A9" w14:textId="77777777" w:rsidR="00760238" w:rsidRPr="007C51A7" w:rsidRDefault="00760238" w:rsidP="009622AD">
            <w:pPr>
              <w:ind w:left="113" w:right="113"/>
              <w:jc w:val="center"/>
              <w:rPr>
                <w:rFonts w:cs="Arial"/>
                <w:lang w:val="es-PE"/>
              </w:rPr>
            </w:pPr>
            <w:r w:rsidRPr="007C51A7">
              <w:rPr>
                <w:rFonts w:cs="Arial"/>
                <w:lang w:val="es-PE"/>
              </w:rPr>
              <w:t>Tuberculosis Multirresistente</w:t>
            </w:r>
          </w:p>
        </w:tc>
      </w:tr>
      <w:tr w:rsidR="004D6DE3" w:rsidRPr="007B1E35" w14:paraId="7859DBCD" w14:textId="77777777" w:rsidTr="3B0B070C">
        <w:trPr>
          <w:trHeight w:val="726"/>
        </w:trPr>
        <w:tc>
          <w:tcPr>
            <w:tcW w:w="558" w:type="dxa"/>
          </w:tcPr>
          <w:p w14:paraId="760EB695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0D4BABEB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6D07C797" w14:textId="2B0F17DC" w:rsidR="00760238" w:rsidRPr="00C76412" w:rsidRDefault="00760238" w:rsidP="009622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34501F55" w14:textId="3AAC4F33" w:rsidR="00760238" w:rsidRPr="00DD3AC4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 w:rsidRPr="00C76412">
              <w:rPr>
                <w:rFonts w:cs="Arial"/>
                <w:sz w:val="16"/>
                <w:szCs w:val="16"/>
                <w:lang w:val="es-PE"/>
              </w:rPr>
              <w:t>Bajo porcentaje de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Pruebas de sensibilidad a Drogas de segunda Línea (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>PSD2L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 xml:space="preserve"> a casos 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Resistentes a </w:t>
            </w:r>
            <w:proofErr w:type="spellStart"/>
            <w:r w:rsidR="00CB76C3">
              <w:rPr>
                <w:rFonts w:cs="Arial"/>
                <w:sz w:val="16"/>
                <w:szCs w:val="16"/>
                <w:lang w:val="es-PE"/>
              </w:rPr>
              <w:lastRenderedPageBreak/>
              <w:t>Rifampcina</w:t>
            </w:r>
            <w:proofErr w:type="spellEnd"/>
            <w:r w:rsidR="00CB76C3">
              <w:rPr>
                <w:rFonts w:cs="Arial"/>
                <w:sz w:val="16"/>
                <w:szCs w:val="16"/>
                <w:lang w:val="es-PE"/>
              </w:rPr>
              <w:t>/</w:t>
            </w:r>
            <w:proofErr w:type="spellStart"/>
            <w:r w:rsidR="00CB76C3">
              <w:rPr>
                <w:rFonts w:cs="Arial"/>
                <w:sz w:val="16"/>
                <w:szCs w:val="16"/>
                <w:lang w:val="es-PE"/>
              </w:rPr>
              <w:t>Mulidro</w:t>
            </w:r>
            <w:proofErr w:type="spellEnd"/>
            <w:r w:rsidR="00CB76C3">
              <w:rPr>
                <w:rFonts w:cs="Arial"/>
                <w:sz w:val="16"/>
                <w:szCs w:val="16"/>
                <w:lang w:val="es-PE"/>
              </w:rPr>
              <w:t xml:space="preserve"> resistente (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>RR/MDR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 xml:space="preserve"> (50,7%) en los 17 países</w:t>
            </w:r>
          </w:p>
        </w:tc>
        <w:tc>
          <w:tcPr>
            <w:tcW w:w="4170" w:type="dxa"/>
          </w:tcPr>
          <w:p w14:paraId="00CEC976" w14:textId="668E928E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lastRenderedPageBreak/>
              <w:t xml:space="preserve">Necesidades 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 xml:space="preserve">de reactivos para </w:t>
            </w:r>
            <w:r>
              <w:rPr>
                <w:rFonts w:cs="Arial"/>
                <w:sz w:val="16"/>
                <w:szCs w:val="16"/>
                <w:lang w:val="es-PE"/>
              </w:rPr>
              <w:t>PSD</w:t>
            </w:r>
            <w:r w:rsidRPr="00C76412">
              <w:rPr>
                <w:rFonts w:cs="Arial"/>
                <w:sz w:val="16"/>
                <w:szCs w:val="16"/>
                <w:lang w:val="es-PE"/>
              </w:rPr>
              <w:t xml:space="preserve"> 2L para los LSN y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LRN.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 xml:space="preserve">Alto costo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y dificultad de adquisición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de insumos para PSD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2L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(nuevas drogas)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18137595" w14:textId="77777777" w:rsidR="00760238" w:rsidRPr="00AE002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7C73CE">
              <w:rPr>
                <w:rFonts w:cs="Arial"/>
                <w:sz w:val="16"/>
                <w:szCs w:val="16"/>
                <w:lang w:val="es-PE"/>
              </w:rPr>
              <w:t>Insuficiente capacitación y actualización en TB-DR y en nuevas técnicas (Ej. Secuenciación, PSD 2L)</w:t>
            </w:r>
          </w:p>
        </w:tc>
        <w:tc>
          <w:tcPr>
            <w:tcW w:w="1350" w:type="dxa"/>
          </w:tcPr>
          <w:p w14:paraId="7B5A42F7" w14:textId="1F5C9680" w:rsidR="00760238" w:rsidRPr="00DD3AC4" w:rsidRDefault="03B89F7E" w:rsidP="364C1FCB">
            <w:pPr>
              <w:ind w:left="405" w:right="113"/>
              <w:jc w:val="center"/>
              <w:rPr>
                <w:rFonts w:cs="Arial"/>
                <w:b/>
                <w:sz w:val="24"/>
                <w:szCs w:val="24"/>
                <w:lang w:val="es-PE"/>
              </w:rPr>
            </w:pPr>
            <w:r w:rsidRPr="44A430D8">
              <w:rPr>
                <w:rFonts w:cs="Arial"/>
                <w:b/>
                <w:sz w:val="24"/>
                <w:szCs w:val="24"/>
                <w:lang w:val="es-PE"/>
              </w:rPr>
              <w:t>12</w:t>
            </w:r>
          </w:p>
          <w:p w14:paraId="3D929412" w14:textId="776016AB" w:rsidR="00760238" w:rsidRPr="00DD3AC4" w:rsidRDefault="03B89F7E" w:rsidP="364C1FCB">
            <w:pPr>
              <w:ind w:left="405" w:right="113"/>
              <w:jc w:val="center"/>
              <w:rPr>
                <w:rFonts w:cs="Arial"/>
                <w:b/>
                <w:sz w:val="24"/>
                <w:szCs w:val="24"/>
                <w:lang w:val="es-PE"/>
              </w:rPr>
            </w:pPr>
            <w:r w:rsidRPr="44A430D8">
              <w:rPr>
                <w:rFonts w:cs="Arial"/>
                <w:b/>
                <w:sz w:val="24"/>
                <w:szCs w:val="24"/>
                <w:lang w:val="es-PE"/>
              </w:rPr>
              <w:t>ALTA</w:t>
            </w:r>
          </w:p>
        </w:tc>
        <w:tc>
          <w:tcPr>
            <w:tcW w:w="1500" w:type="dxa"/>
            <w:vMerge/>
          </w:tcPr>
          <w:p w14:paraId="3B474BB2" w14:textId="77777777" w:rsidR="00760238" w:rsidRPr="0024622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1500" w:type="dxa"/>
            <w:vMerge/>
          </w:tcPr>
          <w:p w14:paraId="392FC308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  <w:tr w:rsidR="004D6DE3" w:rsidRPr="00DD3AC4" w14:paraId="2EAC00FA" w14:textId="77777777" w:rsidTr="3B0B070C">
        <w:trPr>
          <w:cantSplit/>
          <w:trHeight w:val="1530"/>
        </w:trPr>
        <w:tc>
          <w:tcPr>
            <w:tcW w:w="558" w:type="dxa"/>
          </w:tcPr>
          <w:p w14:paraId="677A7365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0F434422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623ED6CE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0FD09119" w14:textId="1FC38AC2" w:rsidR="00760238" w:rsidRDefault="00760238" w:rsidP="009622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2A5235C5" w14:textId="09B98F6F" w:rsidR="00760238" w:rsidRPr="00AC235B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Reducidos presupuestos para el cumplimiento de los </w:t>
            </w:r>
            <w:proofErr w:type="spellStart"/>
            <w:r>
              <w:rPr>
                <w:rFonts w:cs="Arial"/>
                <w:sz w:val="16"/>
                <w:szCs w:val="16"/>
                <w:lang w:val="es-PE"/>
              </w:rPr>
              <w:t>TdR</w:t>
            </w:r>
            <w:proofErr w:type="spellEnd"/>
            <w:r>
              <w:rPr>
                <w:rFonts w:cs="Arial"/>
                <w:sz w:val="16"/>
                <w:szCs w:val="16"/>
                <w:lang w:val="es-PE"/>
              </w:rPr>
              <w:t xml:space="preserve"> de los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proofErr w:type="spellStart"/>
            <w:r w:rsidR="00CB76C3">
              <w:rPr>
                <w:rFonts w:cs="Arial"/>
                <w:sz w:val="16"/>
                <w:szCs w:val="16"/>
                <w:lang w:val="es-PE"/>
              </w:rPr>
              <w:t>aboratorios</w:t>
            </w:r>
            <w:proofErr w:type="spellEnd"/>
            <w:r w:rsidR="00CB76C3">
              <w:rPr>
                <w:rFonts w:cs="Arial"/>
                <w:sz w:val="16"/>
                <w:szCs w:val="16"/>
                <w:lang w:val="es-PE"/>
              </w:rPr>
              <w:t xml:space="preserve"> Supranacionales (</w:t>
            </w:r>
            <w:r>
              <w:rPr>
                <w:rFonts w:cs="Arial"/>
                <w:sz w:val="16"/>
                <w:szCs w:val="16"/>
                <w:lang w:val="es-PE"/>
              </w:rPr>
              <w:t>LSN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</w:p>
        </w:tc>
        <w:tc>
          <w:tcPr>
            <w:tcW w:w="4170" w:type="dxa"/>
          </w:tcPr>
          <w:p w14:paraId="2EE5886E" w14:textId="77777777" w:rsidR="00760238" w:rsidRPr="007C73CE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Debe supervisarse que los LSN como cabezas de red sostengan el cumplimiento de los criterios establecidos en los </w:t>
            </w:r>
            <w:proofErr w:type="spellStart"/>
            <w:r>
              <w:rPr>
                <w:rFonts w:cs="Arial"/>
                <w:sz w:val="16"/>
                <w:szCs w:val="16"/>
                <w:lang w:val="es-PE"/>
              </w:rPr>
              <w:t>TdR</w:t>
            </w:r>
            <w:proofErr w:type="spellEnd"/>
            <w:r>
              <w:rPr>
                <w:rFonts w:cs="Arial"/>
                <w:sz w:val="16"/>
                <w:szCs w:val="16"/>
                <w:lang w:val="es-PE"/>
              </w:rPr>
              <w:t xml:space="preserve"> por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la Red Supranacional de TB de OMS</w:t>
            </w:r>
            <w:r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36AFB0D7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L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 xml:space="preserve">os LSN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deben participar </w:t>
            </w:r>
            <w:r w:rsidRPr="007C73CE">
              <w:rPr>
                <w:rFonts w:cs="Arial"/>
                <w:sz w:val="16"/>
                <w:szCs w:val="16"/>
                <w:lang w:val="es-PE"/>
              </w:rPr>
              <w:t>en las reuniones anuales del GLI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para discutir y posteriormente orientar las nuevas recomendaciones a sus redes de países.</w:t>
            </w:r>
          </w:p>
          <w:p w14:paraId="0D1FE985" w14:textId="77777777" w:rsidR="00760238" w:rsidRPr="007C73CE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D</w:t>
            </w:r>
            <w:r w:rsidRPr="00227AFF">
              <w:rPr>
                <w:rFonts w:cs="Arial"/>
                <w:sz w:val="16"/>
                <w:szCs w:val="16"/>
                <w:lang w:val="es-PE"/>
              </w:rPr>
              <w:t xml:space="preserve">eben expandirse </w:t>
            </w:r>
            <w:r>
              <w:rPr>
                <w:rFonts w:cs="Arial"/>
                <w:sz w:val="16"/>
                <w:szCs w:val="16"/>
                <w:lang w:val="es-PE"/>
              </w:rPr>
              <w:t>l</w:t>
            </w:r>
            <w:r w:rsidRPr="00227AFF">
              <w:rPr>
                <w:rFonts w:cs="Arial"/>
                <w:sz w:val="16"/>
                <w:szCs w:val="16"/>
                <w:lang w:val="es-PE"/>
              </w:rPr>
              <w:t xml:space="preserve">os procedimientos de evaluación externa de la calidad de los métodos moleculares utilizados en las RNL de TB </w:t>
            </w:r>
          </w:p>
        </w:tc>
        <w:tc>
          <w:tcPr>
            <w:tcW w:w="1350" w:type="dxa"/>
          </w:tcPr>
          <w:p w14:paraId="55AB28D4" w14:textId="05A6631F" w:rsidR="00760238" w:rsidRPr="00DD3AC4" w:rsidRDefault="0074F36C" w:rsidP="54E72D44">
            <w:pPr>
              <w:ind w:left="405" w:right="113"/>
              <w:jc w:val="center"/>
              <w:rPr>
                <w:rFonts w:cs="Arial"/>
                <w:b/>
                <w:sz w:val="24"/>
                <w:szCs w:val="24"/>
                <w:lang w:val="es-PE"/>
              </w:rPr>
            </w:pPr>
            <w:r w:rsidRPr="44A430D8">
              <w:rPr>
                <w:rFonts w:cs="Arial"/>
                <w:b/>
                <w:sz w:val="24"/>
                <w:szCs w:val="24"/>
                <w:lang w:val="es-PE"/>
              </w:rPr>
              <w:t>10</w:t>
            </w:r>
          </w:p>
          <w:p w14:paraId="1C4E5CC0" w14:textId="40078271" w:rsidR="00760238" w:rsidRPr="00DD3AC4" w:rsidRDefault="0074F36C" w:rsidP="54E72D44">
            <w:pPr>
              <w:ind w:left="405" w:right="113"/>
              <w:jc w:val="center"/>
              <w:rPr>
                <w:rFonts w:cs="Arial"/>
                <w:b/>
                <w:sz w:val="24"/>
                <w:szCs w:val="24"/>
                <w:lang w:val="es-PE"/>
              </w:rPr>
            </w:pPr>
            <w:r w:rsidRPr="44A430D8">
              <w:rPr>
                <w:rFonts w:cs="Arial"/>
                <w:b/>
                <w:sz w:val="24"/>
                <w:szCs w:val="24"/>
                <w:lang w:val="es-PE"/>
              </w:rPr>
              <w:t>ALTA</w:t>
            </w:r>
          </w:p>
        </w:tc>
        <w:tc>
          <w:tcPr>
            <w:tcW w:w="1500" w:type="dxa"/>
            <w:textDirection w:val="btLr"/>
          </w:tcPr>
          <w:p w14:paraId="0548E588" w14:textId="77777777" w:rsidR="00760238" w:rsidRPr="0024622F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24622F">
              <w:rPr>
                <w:rFonts w:cs="Arial"/>
                <w:sz w:val="18"/>
                <w:szCs w:val="18"/>
                <w:lang w:val="es-PE"/>
              </w:rPr>
              <w:t>Estructuras de gestión y gobernanza de los laboratorios nacionales</w:t>
            </w:r>
          </w:p>
        </w:tc>
        <w:tc>
          <w:tcPr>
            <w:tcW w:w="1500" w:type="dxa"/>
            <w:vMerge w:val="restart"/>
            <w:textDirection w:val="btLr"/>
          </w:tcPr>
          <w:p w14:paraId="589A3339" w14:textId="77777777" w:rsidR="00760238" w:rsidRPr="00DD3AC4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7C51A7">
              <w:rPr>
                <w:rFonts w:cs="Arial"/>
                <w:lang w:val="es-PE"/>
              </w:rPr>
              <w:t>SSRS: sistemas de laboratorio</w:t>
            </w:r>
          </w:p>
        </w:tc>
      </w:tr>
      <w:tr w:rsidR="004D6DE3" w:rsidRPr="001C6B5D" w14:paraId="69A911DA" w14:textId="77777777" w:rsidTr="3B0B070C">
        <w:trPr>
          <w:cantSplit/>
          <w:trHeight w:val="953"/>
        </w:trPr>
        <w:tc>
          <w:tcPr>
            <w:tcW w:w="558" w:type="dxa"/>
          </w:tcPr>
          <w:p w14:paraId="72B44E67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082943D5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76749B81" w14:textId="321BEA18" w:rsidR="00760238" w:rsidRDefault="00760238" w:rsidP="009622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17AE468C" w14:textId="211048A1" w:rsidR="00760238" w:rsidRPr="00AC235B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Inadecuadas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 condiciones de infraestructura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>y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Bioseguridad (</w:t>
            </w:r>
            <w:r>
              <w:rPr>
                <w:rFonts w:cs="Arial"/>
                <w:sz w:val="16"/>
                <w:szCs w:val="16"/>
                <w:lang w:val="es-PE"/>
              </w:rPr>
              <w:t>BS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PE"/>
              </w:rPr>
              <w:t>en algunos</w:t>
            </w:r>
            <w:r w:rsidR="00CB76C3">
              <w:rPr>
                <w:rFonts w:cs="Arial"/>
                <w:sz w:val="16"/>
                <w:szCs w:val="16"/>
                <w:lang w:val="es-PE"/>
              </w:rPr>
              <w:t xml:space="preserve"> Laboratorios de Referencia Nacional (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>LRN</w:t>
            </w:r>
            <w:r w:rsidR="00CB76C3">
              <w:rPr>
                <w:rFonts w:cs="Arial"/>
                <w:sz w:val="16"/>
                <w:szCs w:val="16"/>
                <w:lang w:val="es-PE"/>
              </w:rPr>
              <w:t>)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 y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laboratorios 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de las RNL </w:t>
            </w:r>
          </w:p>
        </w:tc>
        <w:tc>
          <w:tcPr>
            <w:tcW w:w="4170" w:type="dxa"/>
          </w:tcPr>
          <w:p w14:paraId="13D52687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LNR y laboratorios de las RNL de TB con deficiencias variables de infraestructura y BS según recomendaciones internacionales.</w:t>
            </w:r>
          </w:p>
          <w:p w14:paraId="7333CF53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CSB sin certificar en las RNL e insuficiente gestión para su solución.</w:t>
            </w:r>
          </w:p>
          <w:p w14:paraId="25A58B88" w14:textId="77777777" w:rsidR="00760238" w:rsidRPr="00170246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Escasos especialistas acreditados para certificación de CSB en la región.</w:t>
            </w:r>
          </w:p>
        </w:tc>
        <w:tc>
          <w:tcPr>
            <w:tcW w:w="1350" w:type="dxa"/>
          </w:tcPr>
          <w:p w14:paraId="585C5C5E" w14:textId="13468BE8" w:rsidR="00760238" w:rsidRPr="00B15880" w:rsidRDefault="51054804" w:rsidP="01A45138">
            <w:pPr>
              <w:ind w:left="405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B4D4901">
              <w:rPr>
                <w:rFonts w:cs="Arial"/>
                <w:b/>
                <w:sz w:val="24"/>
                <w:szCs w:val="24"/>
              </w:rPr>
              <w:t xml:space="preserve">12 </w:t>
            </w:r>
          </w:p>
          <w:p w14:paraId="5AE694EE" w14:textId="09D04B7D" w:rsidR="00760238" w:rsidRPr="00B15880" w:rsidRDefault="51054804" w:rsidP="44A430D8">
            <w:pPr>
              <w:ind w:left="405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B4D4901">
              <w:rPr>
                <w:rFonts w:cs="Arial"/>
                <w:b/>
                <w:sz w:val="24"/>
                <w:szCs w:val="24"/>
              </w:rPr>
              <w:t>ALTA</w:t>
            </w:r>
          </w:p>
        </w:tc>
        <w:tc>
          <w:tcPr>
            <w:tcW w:w="1500" w:type="dxa"/>
            <w:vMerge w:val="restart"/>
            <w:textDirection w:val="btLr"/>
          </w:tcPr>
          <w:p w14:paraId="5AEC54F6" w14:textId="77777777" w:rsidR="00760238" w:rsidRPr="00C654A3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C654A3">
              <w:rPr>
                <w:sz w:val="16"/>
                <w:szCs w:val="16"/>
                <w:lang w:val="es-PE"/>
              </w:rPr>
              <w:t>Sistemas de gestión de infraestructuras y equipos</w:t>
            </w:r>
          </w:p>
        </w:tc>
        <w:tc>
          <w:tcPr>
            <w:tcW w:w="1500" w:type="dxa"/>
            <w:vMerge/>
          </w:tcPr>
          <w:p w14:paraId="37844DCA" w14:textId="77777777" w:rsidR="00760238" w:rsidRPr="00B15880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bCs/>
                <w:sz w:val="14"/>
                <w:szCs w:val="14"/>
                <w:lang w:val="es-ES"/>
              </w:rPr>
            </w:pPr>
          </w:p>
        </w:tc>
      </w:tr>
      <w:tr w:rsidR="004D6DE3" w:rsidRPr="001C6B5D" w14:paraId="0494569F" w14:textId="77777777" w:rsidTr="3B0B070C">
        <w:trPr>
          <w:cantSplit/>
          <w:trHeight w:val="886"/>
        </w:trPr>
        <w:tc>
          <w:tcPr>
            <w:tcW w:w="558" w:type="dxa"/>
          </w:tcPr>
          <w:p w14:paraId="668153FD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694F0E8E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7FDECC8B" w14:textId="0B5D2263" w:rsidR="00760238" w:rsidRDefault="00760238" w:rsidP="009622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161EBF60" w14:textId="727EA723" w:rsidR="00760238" w:rsidRPr="00AC235B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Debilidad o incumplimiento de planes de mantenimiento de equipos</w:t>
            </w:r>
            <w:r w:rsidRPr="00227AFF">
              <w:rPr>
                <w:rFonts w:cs="Arial"/>
                <w:sz w:val="16"/>
                <w:szCs w:val="16"/>
                <w:lang w:val="es-PE"/>
              </w:rPr>
              <w:t>.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4170" w:type="dxa"/>
          </w:tcPr>
          <w:p w14:paraId="34A07DEC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Falta de personal capacitado, presupuesto y/o monitoreo para los planes de mantenimiento de equipos. </w:t>
            </w:r>
          </w:p>
          <w:p w14:paraId="0C0B9B7B" w14:textId="77777777" w:rsidR="00760238" w:rsidRPr="007C73CE" w:rsidRDefault="00760238" w:rsidP="009622AD">
            <w:pPr>
              <w:pStyle w:val="Prrafodelista"/>
              <w:spacing w:after="0" w:line="240" w:lineRule="auto"/>
              <w:ind w:left="144"/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350" w:type="dxa"/>
          </w:tcPr>
          <w:p w14:paraId="225DC393" w14:textId="5563FC3A" w:rsidR="00760238" w:rsidRPr="00DD3AC4" w:rsidRDefault="59659A14" w:rsidP="14C5BEB2">
            <w:pPr>
              <w:ind w:right="113"/>
              <w:jc w:val="center"/>
              <w:rPr>
                <w:rFonts w:cs="Arial"/>
                <w:b/>
                <w:bCs/>
                <w:sz w:val="14"/>
                <w:szCs w:val="14"/>
                <w:lang w:val="es-PE"/>
              </w:rPr>
            </w:pPr>
            <w:r w:rsidRPr="14C5BEB2">
              <w:rPr>
                <w:rFonts w:cs="Arial"/>
                <w:b/>
                <w:bCs/>
                <w:sz w:val="24"/>
                <w:szCs w:val="24"/>
                <w:lang w:val="es-PE"/>
              </w:rPr>
              <w:t>10</w:t>
            </w:r>
          </w:p>
          <w:p w14:paraId="345881DF" w14:textId="297E3CB7" w:rsidR="00760238" w:rsidRPr="00DD3AC4" w:rsidRDefault="59659A14" w:rsidP="0B4D4901">
            <w:pPr>
              <w:ind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2CCB09F2">
              <w:rPr>
                <w:rFonts w:cs="Arial"/>
                <w:b/>
                <w:bCs/>
                <w:sz w:val="24"/>
                <w:szCs w:val="24"/>
                <w:lang w:val="es-PE"/>
              </w:rPr>
              <w:t>ALTA</w:t>
            </w:r>
          </w:p>
        </w:tc>
        <w:tc>
          <w:tcPr>
            <w:tcW w:w="1500" w:type="dxa"/>
            <w:vMerge/>
            <w:textDirection w:val="btLr"/>
          </w:tcPr>
          <w:p w14:paraId="427B06BA" w14:textId="77777777" w:rsidR="00760238" w:rsidRPr="00C654A3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500" w:type="dxa"/>
            <w:vMerge/>
          </w:tcPr>
          <w:p w14:paraId="04BDE8B0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  <w:tr w:rsidR="004D6DE3" w:rsidRPr="001C6B5D" w14:paraId="59780BDC" w14:textId="77777777" w:rsidTr="3B0B070C">
        <w:trPr>
          <w:cantSplit/>
          <w:trHeight w:val="644"/>
        </w:trPr>
        <w:tc>
          <w:tcPr>
            <w:tcW w:w="558" w:type="dxa"/>
          </w:tcPr>
          <w:p w14:paraId="163B3CE6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10127032" w14:textId="71046CB2" w:rsidR="00760238" w:rsidRDefault="00760238" w:rsidP="009622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49CBCB75" w14:textId="2159E0D1" w:rsidR="00760238" w:rsidRPr="007F3F8C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Escasa c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>onectividad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y baja calidad de la información</w:t>
            </w:r>
            <w:r w:rsidRPr="006B6208">
              <w:rPr>
                <w:rFonts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4170" w:type="dxa"/>
          </w:tcPr>
          <w:p w14:paraId="2A491C19" w14:textId="77777777" w:rsidR="00760238" w:rsidRPr="0024622F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Falta de mecanismos de m</w:t>
            </w:r>
            <w:r w:rsidRPr="0024622F">
              <w:rPr>
                <w:rFonts w:cs="Arial"/>
                <w:sz w:val="16"/>
                <w:szCs w:val="16"/>
                <w:lang w:val="es-PE"/>
              </w:rPr>
              <w:t xml:space="preserve">onitoreo de la calidad de la información y su uso en los procesos de toma de decisiones </w:t>
            </w:r>
          </w:p>
        </w:tc>
        <w:tc>
          <w:tcPr>
            <w:tcW w:w="1350" w:type="dxa"/>
          </w:tcPr>
          <w:p w14:paraId="05DDE2C2" w14:textId="1CCAC525" w:rsidR="00760238" w:rsidRPr="00DD3AC4" w:rsidRDefault="4C63D8BC" w:rsidP="1D9CE3E5">
            <w:pPr>
              <w:ind w:right="113"/>
              <w:jc w:val="center"/>
              <w:rPr>
                <w:rFonts w:cs="Arial"/>
                <w:b/>
                <w:bCs/>
                <w:sz w:val="14"/>
                <w:szCs w:val="14"/>
                <w:lang w:val="es-PE"/>
              </w:rPr>
            </w:pPr>
            <w:r w:rsidRPr="1D9CE3E5">
              <w:rPr>
                <w:rFonts w:cs="Arial"/>
                <w:b/>
                <w:bCs/>
                <w:sz w:val="24"/>
                <w:szCs w:val="24"/>
                <w:lang w:val="es-PE"/>
              </w:rPr>
              <w:t>2</w:t>
            </w:r>
          </w:p>
          <w:p w14:paraId="51C7C7B1" w14:textId="4B57D63B" w:rsidR="00760238" w:rsidRPr="00DD3AC4" w:rsidRDefault="4C63D8BC" w:rsidP="14C5BEB2">
            <w:pPr>
              <w:ind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3AB713C6">
              <w:rPr>
                <w:rFonts w:cs="Arial"/>
                <w:b/>
                <w:bCs/>
                <w:sz w:val="24"/>
                <w:szCs w:val="24"/>
                <w:lang w:val="es-PE"/>
              </w:rPr>
              <w:t>BAJA</w:t>
            </w:r>
          </w:p>
        </w:tc>
        <w:tc>
          <w:tcPr>
            <w:tcW w:w="1500" w:type="dxa"/>
            <w:vMerge/>
            <w:textDirection w:val="btLr"/>
          </w:tcPr>
          <w:p w14:paraId="7844BE9E" w14:textId="77777777" w:rsidR="00760238" w:rsidRPr="00C654A3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500" w:type="dxa"/>
            <w:vMerge/>
          </w:tcPr>
          <w:p w14:paraId="0051B421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 w:firstLine="0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  <w:tr w:rsidR="004D6DE3" w:rsidRPr="001C6B5D" w14:paraId="3B7D5043" w14:textId="77777777" w:rsidTr="3B0B070C">
        <w:trPr>
          <w:cantSplit/>
          <w:trHeight w:val="818"/>
        </w:trPr>
        <w:tc>
          <w:tcPr>
            <w:tcW w:w="558" w:type="dxa"/>
          </w:tcPr>
          <w:p w14:paraId="6C550C6F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243219CB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3B97C600" w14:textId="731532FC" w:rsidR="00760238" w:rsidRDefault="00760238" w:rsidP="009622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6D6BE7C3" w14:textId="2E66DF78" w:rsidR="00760238" w:rsidRPr="00DD3AC4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No existe LSN ni LRN acreditado con la Norma ISO15189</w:t>
            </w:r>
          </w:p>
        </w:tc>
        <w:tc>
          <w:tcPr>
            <w:tcW w:w="4170" w:type="dxa"/>
          </w:tcPr>
          <w:p w14:paraId="5FA72131" w14:textId="77777777" w:rsidR="00760238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Insuficiente conocimiento y costos elevados de los procesos</w:t>
            </w: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 hacia la acreditación de LSN y pruebas diagnósticas en LRN. </w:t>
            </w:r>
          </w:p>
          <w:p w14:paraId="29B150A9" w14:textId="77777777" w:rsidR="00760238" w:rsidRPr="00004CC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Escaso RRHH en los LSN y LRN dedicados a gestión de calidad y acreditación con la norma ISO15189.</w:t>
            </w:r>
          </w:p>
        </w:tc>
        <w:tc>
          <w:tcPr>
            <w:tcW w:w="1350" w:type="dxa"/>
            <w:textDirection w:val="btLr"/>
          </w:tcPr>
          <w:p w14:paraId="04F21197" w14:textId="0F08BFB9" w:rsidR="00760238" w:rsidRPr="0016156A" w:rsidRDefault="35D2B0EE" w:rsidP="51183CFE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24"/>
                <w:szCs w:val="24"/>
                <w:lang w:val="es-PE"/>
              </w:rPr>
            </w:pPr>
            <w:r w:rsidRPr="51183CFE">
              <w:rPr>
                <w:rFonts w:cs="Arial"/>
                <w:sz w:val="24"/>
                <w:szCs w:val="24"/>
                <w:lang w:val="es-PE"/>
              </w:rPr>
              <w:t>12</w:t>
            </w:r>
          </w:p>
          <w:p w14:paraId="1270208A" w14:textId="401DB665" w:rsidR="00760238" w:rsidRPr="0016156A" w:rsidRDefault="35D2B0EE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sz w:val="24"/>
                <w:szCs w:val="24"/>
                <w:lang w:val="es-PE"/>
              </w:rPr>
            </w:pPr>
            <w:r w:rsidRPr="51183CFE">
              <w:rPr>
                <w:rFonts w:cs="Arial"/>
                <w:sz w:val="24"/>
                <w:szCs w:val="24"/>
                <w:lang w:val="es-PE"/>
              </w:rPr>
              <w:t>ALTA</w:t>
            </w:r>
          </w:p>
        </w:tc>
        <w:tc>
          <w:tcPr>
            <w:tcW w:w="1500" w:type="dxa"/>
            <w:textDirection w:val="btLr"/>
          </w:tcPr>
          <w:p w14:paraId="729D09FF" w14:textId="77777777" w:rsidR="00760238" w:rsidRPr="00C654A3" w:rsidRDefault="00760238" w:rsidP="009622AD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C654A3">
              <w:rPr>
                <w:sz w:val="16"/>
                <w:szCs w:val="16"/>
                <w:lang w:val="es-PE"/>
              </w:rPr>
              <w:t>Sistemas de gestión de la calidad y acreditación</w:t>
            </w:r>
          </w:p>
        </w:tc>
        <w:tc>
          <w:tcPr>
            <w:tcW w:w="1500" w:type="dxa"/>
            <w:vMerge/>
            <w:textDirection w:val="btLr"/>
          </w:tcPr>
          <w:p w14:paraId="0D9580DD" w14:textId="77777777" w:rsidR="00760238" w:rsidRPr="0090092F" w:rsidRDefault="00760238" w:rsidP="009622AD">
            <w:pPr>
              <w:pStyle w:val="Prrafodelista"/>
              <w:spacing w:after="0" w:line="240" w:lineRule="auto"/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  <w:tr w:rsidR="004D6DE3" w:rsidRPr="001C6B5D" w14:paraId="77EC005F" w14:textId="77777777" w:rsidTr="3B0B070C">
        <w:tc>
          <w:tcPr>
            <w:tcW w:w="558" w:type="dxa"/>
          </w:tcPr>
          <w:p w14:paraId="50FBBFE2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5F5DE5EF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44B42517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688E0760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2D6F48F4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59F81CA9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5B915120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2DE23A46" w14:textId="77777777" w:rsidR="00760238" w:rsidRDefault="00760238" w:rsidP="009622AD">
            <w:pPr>
              <w:rPr>
                <w:rFonts w:cs="Arial"/>
                <w:sz w:val="16"/>
                <w:szCs w:val="16"/>
              </w:rPr>
            </w:pPr>
          </w:p>
          <w:p w14:paraId="68FEADEC" w14:textId="36474348" w:rsidR="00760238" w:rsidRPr="00137676" w:rsidRDefault="00760238" w:rsidP="009622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517CFA19" w14:textId="4893CBCF" w:rsidR="00760238" w:rsidRPr="00137676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  <w:r w:rsidRPr="00137676">
              <w:rPr>
                <w:rFonts w:cs="Arial"/>
                <w:sz w:val="16"/>
                <w:szCs w:val="16"/>
                <w:lang w:val="es-PE"/>
              </w:rPr>
              <w:t>Solo el 41% de países tienen políticas o regulaciones actualizadas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sobre </w:t>
            </w:r>
            <w:r w:rsidRPr="00860950">
              <w:rPr>
                <w:rFonts w:cs="Arial"/>
                <w:sz w:val="16"/>
                <w:szCs w:val="16"/>
                <w:lang w:val="es-PE"/>
              </w:rPr>
              <w:t xml:space="preserve">uso del </w:t>
            </w:r>
            <w:proofErr w:type="spellStart"/>
            <w:r w:rsidRPr="00860950">
              <w:rPr>
                <w:rFonts w:cs="Arial"/>
                <w:sz w:val="16"/>
                <w:szCs w:val="16"/>
                <w:lang w:val="es-PE"/>
              </w:rPr>
              <w:t>Xpert</w:t>
            </w:r>
            <w:proofErr w:type="spellEnd"/>
            <w:r w:rsidRPr="00860950">
              <w:rPr>
                <w:rFonts w:cs="Arial"/>
                <w:sz w:val="16"/>
                <w:szCs w:val="16"/>
                <w:lang w:val="es-PE"/>
              </w:rPr>
              <w:t xml:space="preserve"> como prueba inicial para diagn</w:t>
            </w:r>
            <w:r>
              <w:rPr>
                <w:rFonts w:cs="Arial"/>
                <w:sz w:val="16"/>
                <w:szCs w:val="16"/>
                <w:lang w:val="es-PE"/>
              </w:rPr>
              <w:t>ó</w:t>
            </w:r>
            <w:r w:rsidRPr="00860950">
              <w:rPr>
                <w:rFonts w:cs="Arial"/>
                <w:sz w:val="16"/>
                <w:szCs w:val="16"/>
                <w:lang w:val="es-PE"/>
              </w:rPr>
              <w:t>stico de TB</w:t>
            </w:r>
          </w:p>
          <w:p w14:paraId="4293702B" w14:textId="77777777" w:rsidR="00760238" w:rsidRPr="00137676" w:rsidRDefault="00760238" w:rsidP="009622AD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170" w:type="dxa"/>
          </w:tcPr>
          <w:p w14:paraId="2D42E85B" w14:textId="77777777" w:rsidR="00760238" w:rsidRPr="00004CC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 xml:space="preserve">Escasa utilización de los métodos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moleculares </w:t>
            </w:r>
            <w:r w:rsidRPr="00DD3AC4">
              <w:rPr>
                <w:rFonts w:cs="Arial"/>
                <w:sz w:val="16"/>
                <w:szCs w:val="16"/>
                <w:lang w:val="es-PE"/>
              </w:rPr>
              <w:t>recomendados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para diagnóstico inicial de TB</w:t>
            </w:r>
            <w:r w:rsidRPr="00DD3AC4"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7AD8B084" w14:textId="77777777" w:rsidR="00760238" w:rsidRPr="00004CC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Falta </w:t>
            </w:r>
            <w:r>
              <w:rPr>
                <w:rFonts w:cs="Arial"/>
                <w:sz w:val="16"/>
                <w:szCs w:val="16"/>
                <w:lang w:val="es-PE"/>
              </w:rPr>
              <w:t>mayor</w:t>
            </w: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 vigilancia rutinaria de la resistencia</w:t>
            </w:r>
            <w:r>
              <w:rPr>
                <w:rFonts w:cs="Arial"/>
                <w:sz w:val="16"/>
                <w:szCs w:val="16"/>
                <w:lang w:val="es-PE"/>
              </w:rPr>
              <w:t>, bajo porcentaje de PSD. Especialmente</w:t>
            </w: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 en poblaciones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vulnerables de zonas rurales faltan</w:t>
            </w:r>
            <w:r w:rsidRPr="00004CC7">
              <w:rPr>
                <w:rFonts w:cs="Arial"/>
                <w:sz w:val="16"/>
                <w:szCs w:val="16"/>
                <w:lang w:val="es-PE"/>
              </w:rPr>
              <w:t xml:space="preserve"> laboratorios que realicen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PSD.</w:t>
            </w:r>
          </w:p>
          <w:p w14:paraId="65F8A067" w14:textId="77777777" w:rsidR="00760238" w:rsidRPr="00C654A3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C654A3">
              <w:rPr>
                <w:rFonts w:cs="Arial"/>
                <w:sz w:val="16"/>
                <w:szCs w:val="16"/>
                <w:lang w:val="es-PE"/>
              </w:rPr>
              <w:t>Deficiencias en el sistema de transporte de muestras, BS e infraestructura.</w:t>
            </w:r>
          </w:p>
          <w:p w14:paraId="0E2E715A" w14:textId="77777777" w:rsidR="00760238" w:rsidRPr="00004CC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DD3AC4">
              <w:rPr>
                <w:rFonts w:cs="Arial"/>
                <w:sz w:val="16"/>
                <w:szCs w:val="16"/>
                <w:lang w:val="es-PE"/>
              </w:rPr>
              <w:t>Dificultades para seguimiento laboratorial de los casos en tratamiento</w:t>
            </w:r>
          </w:p>
          <w:p w14:paraId="26BF4CAF" w14:textId="77777777" w:rsidR="00760238" w:rsidRPr="00C654A3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La c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 xml:space="preserve">olaboración </w:t>
            </w:r>
            <w:proofErr w:type="spellStart"/>
            <w:r w:rsidRPr="00925393">
              <w:rPr>
                <w:rFonts w:cs="Arial"/>
                <w:sz w:val="16"/>
                <w:szCs w:val="16"/>
                <w:lang w:val="es-PE"/>
              </w:rPr>
              <w:t>interprogramática</w:t>
            </w:r>
            <w:proofErr w:type="spellEnd"/>
            <w:r w:rsidRPr="00925393"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como 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TB/</w:t>
            </w:r>
            <w:r>
              <w:rPr>
                <w:rFonts w:cs="Arial"/>
                <w:sz w:val="16"/>
                <w:szCs w:val="16"/>
                <w:lang w:val="es-PE"/>
              </w:rPr>
              <w:t>VIH n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ecesita fortalecerse y expandirse a otras comorbilidades como TB/Diabetes y TB/ adicciones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(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tabaco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, </w:t>
            </w:r>
            <w:r w:rsidRPr="00925393">
              <w:rPr>
                <w:rFonts w:cs="Arial"/>
                <w:sz w:val="16"/>
                <w:szCs w:val="16"/>
                <w:lang w:val="es-PE"/>
              </w:rPr>
              <w:t>alcohol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es-PE"/>
              </w:rPr>
              <w:t>etc</w:t>
            </w:r>
            <w:proofErr w:type="spellEnd"/>
            <w:r>
              <w:rPr>
                <w:rFonts w:cs="Arial"/>
                <w:sz w:val="16"/>
                <w:szCs w:val="16"/>
                <w:lang w:val="es-PE"/>
              </w:rPr>
              <w:t xml:space="preserve">) </w:t>
            </w:r>
            <w:r w:rsidRPr="00C654A3">
              <w:rPr>
                <w:rFonts w:cs="Arial"/>
                <w:sz w:val="16"/>
                <w:szCs w:val="16"/>
                <w:lang w:val="es-PE"/>
              </w:rPr>
              <w:t>Bajo aprovechamiento de las Plataformas múltiples existentes para diagnóstico de otras enfermedades en las redes de laboratorio</w:t>
            </w:r>
          </w:p>
          <w:p w14:paraId="13ED97E4" w14:textId="77777777" w:rsidR="00760238" w:rsidRPr="0093177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94428C">
              <w:rPr>
                <w:rFonts w:cs="Arial"/>
                <w:sz w:val="16"/>
                <w:szCs w:val="16"/>
                <w:lang w:val="es-PE"/>
              </w:rPr>
              <w:t>Fragmentación de los servicios de salud, sin enfoque de atención centrado en el paciente.</w:t>
            </w:r>
          </w:p>
        </w:tc>
        <w:tc>
          <w:tcPr>
            <w:tcW w:w="1350" w:type="dxa"/>
            <w:textDirection w:val="btLr"/>
          </w:tcPr>
          <w:p w14:paraId="38103A91" w14:textId="3218465B" w:rsidR="00760238" w:rsidRPr="0016156A" w:rsidRDefault="01F52BC1" w:rsidP="383EEFB9">
            <w:pPr>
              <w:ind w:left="405" w:right="113"/>
              <w:jc w:val="center"/>
              <w:rPr>
                <w:rFonts w:cs="Arial"/>
                <w:sz w:val="24"/>
                <w:szCs w:val="24"/>
                <w:lang w:val="es-PE"/>
              </w:rPr>
            </w:pPr>
            <w:r w:rsidRPr="383EEFB9">
              <w:rPr>
                <w:rFonts w:cs="Arial"/>
                <w:sz w:val="24"/>
                <w:szCs w:val="24"/>
                <w:lang w:val="es-PE"/>
              </w:rPr>
              <w:t>10</w:t>
            </w:r>
          </w:p>
          <w:p w14:paraId="1CE8AFCA" w14:textId="6CC81CA0" w:rsidR="00760238" w:rsidRPr="0016156A" w:rsidRDefault="01F52BC1" w:rsidP="009622AD">
            <w:pPr>
              <w:ind w:left="405" w:right="113"/>
              <w:jc w:val="center"/>
              <w:rPr>
                <w:rFonts w:cs="Arial"/>
                <w:sz w:val="24"/>
                <w:szCs w:val="24"/>
                <w:lang w:val="es-PE"/>
              </w:rPr>
            </w:pPr>
            <w:r w:rsidRPr="7FAF745C">
              <w:rPr>
                <w:rFonts w:cs="Arial"/>
                <w:sz w:val="24"/>
                <w:szCs w:val="24"/>
                <w:lang w:val="es-PE"/>
              </w:rPr>
              <w:t>ALTA</w:t>
            </w:r>
          </w:p>
        </w:tc>
        <w:tc>
          <w:tcPr>
            <w:tcW w:w="1500" w:type="dxa"/>
            <w:vMerge w:val="restart"/>
            <w:textDirection w:val="btLr"/>
          </w:tcPr>
          <w:p w14:paraId="25ACA76F" w14:textId="77777777" w:rsidR="00760238" w:rsidRPr="0094428C" w:rsidRDefault="00760238" w:rsidP="009622AD">
            <w:pPr>
              <w:ind w:left="405" w:right="113"/>
              <w:jc w:val="center"/>
              <w:rPr>
                <w:sz w:val="18"/>
                <w:szCs w:val="18"/>
                <w:lang w:val="es-PE"/>
              </w:rPr>
            </w:pPr>
            <w:r w:rsidRPr="0094428C">
              <w:rPr>
                <w:sz w:val="18"/>
                <w:szCs w:val="18"/>
                <w:lang w:val="es-PE"/>
              </w:rPr>
              <w:t>Estrategias y financiamiento del sector nacional de la</w:t>
            </w:r>
            <w:r>
              <w:rPr>
                <w:sz w:val="18"/>
                <w:szCs w:val="18"/>
                <w:lang w:val="es-PE"/>
              </w:rPr>
              <w:t xml:space="preserve"> salud</w:t>
            </w:r>
          </w:p>
        </w:tc>
        <w:tc>
          <w:tcPr>
            <w:tcW w:w="1500" w:type="dxa"/>
            <w:vMerge w:val="restart"/>
            <w:textDirection w:val="btLr"/>
          </w:tcPr>
          <w:p w14:paraId="6BA01900" w14:textId="77777777" w:rsidR="00760238" w:rsidRPr="00004CC7" w:rsidRDefault="00760238" w:rsidP="009622AD">
            <w:pPr>
              <w:ind w:left="405" w:right="113"/>
              <w:jc w:val="center"/>
              <w:rPr>
                <w:rFonts w:cs="Arial"/>
                <w:lang w:val="es-PE"/>
              </w:rPr>
            </w:pPr>
            <w:r w:rsidRPr="00192240">
              <w:rPr>
                <w:lang w:val="es-PE"/>
              </w:rPr>
              <w:t>Gobernanza y planificación del sector de la salud</w:t>
            </w:r>
          </w:p>
        </w:tc>
      </w:tr>
      <w:tr w:rsidR="004D6DE3" w:rsidRPr="001C6B5D" w14:paraId="07BEDB6A" w14:textId="77777777" w:rsidTr="3B0B070C">
        <w:trPr>
          <w:trHeight w:val="464"/>
        </w:trPr>
        <w:tc>
          <w:tcPr>
            <w:tcW w:w="558" w:type="dxa"/>
          </w:tcPr>
          <w:p w14:paraId="2D029085" w14:textId="77777777" w:rsidR="00760238" w:rsidRDefault="00760238" w:rsidP="00760238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  <w:p w14:paraId="7C5DE676" w14:textId="77777777" w:rsidR="00760238" w:rsidRDefault="00760238" w:rsidP="00760238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  <w:p w14:paraId="166EA503" w14:textId="77777777" w:rsidR="00760238" w:rsidRDefault="00760238" w:rsidP="00760238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  <w:p w14:paraId="2E31B58C" w14:textId="44FB5E12" w:rsidR="00760238" w:rsidRPr="00760238" w:rsidRDefault="29C919F4" w:rsidP="00760238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CF095B3">
              <w:rPr>
                <w:rFonts w:cs="Arial"/>
                <w:sz w:val="16"/>
                <w:szCs w:val="16"/>
                <w:lang w:val="es-PE"/>
              </w:rPr>
              <w:t>1</w:t>
            </w:r>
            <w:r w:rsidR="68329E22" w:rsidRPr="0CF095B3">
              <w:rPr>
                <w:rFonts w:cs="Arial"/>
                <w:sz w:val="16"/>
                <w:szCs w:val="16"/>
                <w:lang w:val="es-PE"/>
              </w:rPr>
              <w:t>4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33D72197" w14:textId="0D631BE4" w:rsidR="00760238" w:rsidRPr="0093177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 w:rsidRPr="00931777">
              <w:rPr>
                <w:rFonts w:cs="Arial"/>
                <w:sz w:val="16"/>
                <w:szCs w:val="16"/>
                <w:lang w:val="es-PE"/>
              </w:rPr>
              <w:t>Insuficiente financiamiento para las RNL TB</w:t>
            </w:r>
          </w:p>
        </w:tc>
        <w:tc>
          <w:tcPr>
            <w:tcW w:w="4170" w:type="dxa"/>
          </w:tcPr>
          <w:p w14:paraId="5F30790B" w14:textId="77777777" w:rsidR="00760238" w:rsidRPr="0093177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Carencia de un sistema de monitoreo continuo de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 xml:space="preserve"> actividades de los LSN y LRN para el cumplimiento de los compromisos de sostenibilidad </w:t>
            </w:r>
            <w:r>
              <w:rPr>
                <w:rFonts w:cs="Arial"/>
                <w:sz w:val="16"/>
                <w:szCs w:val="16"/>
                <w:lang w:val="es-PE"/>
              </w:rPr>
              <w:t>e implementar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 xml:space="preserve"> acciones de mitigación </w:t>
            </w:r>
            <w:r>
              <w:rPr>
                <w:rFonts w:cs="Arial"/>
                <w:sz w:val="16"/>
                <w:szCs w:val="16"/>
                <w:lang w:val="es-PE"/>
              </w:rPr>
              <w:t>ante su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 xml:space="preserve"> incumplimiento. </w:t>
            </w:r>
          </w:p>
          <w:p w14:paraId="61A07702" w14:textId="12A257C9" w:rsidR="00760238" w:rsidRPr="00931777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Se requiere mayor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 xml:space="preserve"> abogacía política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a nivel de autoridades</w:t>
            </w:r>
            <w:r w:rsidRPr="00931777">
              <w:rPr>
                <w:rFonts w:cs="Arial"/>
                <w:sz w:val="16"/>
                <w:szCs w:val="16"/>
                <w:lang w:val="es-PE"/>
              </w:rPr>
              <w:t>.</w:t>
            </w:r>
          </w:p>
          <w:p w14:paraId="640263A9" w14:textId="77777777" w:rsidR="00760238" w:rsidRPr="00DD3AC4" w:rsidRDefault="00760238" w:rsidP="00BC31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4"/>
              <w:jc w:val="both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Débiles estrategias comunicacionales para la aceleración de la respuesta hacia el Fin de la TB.</w:t>
            </w:r>
          </w:p>
        </w:tc>
        <w:tc>
          <w:tcPr>
            <w:tcW w:w="1350" w:type="dxa"/>
            <w:textDirection w:val="btLr"/>
          </w:tcPr>
          <w:p w14:paraId="441B79AA" w14:textId="4576A11F" w:rsidR="00760238" w:rsidRPr="00DD3AC4" w:rsidRDefault="7BDBBBC3" w:rsidP="7799C0FA">
            <w:pPr>
              <w:ind w:left="405" w:right="113"/>
              <w:jc w:val="center"/>
              <w:rPr>
                <w:rFonts w:cs="Arial"/>
                <w:b/>
                <w:bCs/>
                <w:sz w:val="14"/>
                <w:szCs w:val="14"/>
                <w:lang w:val="es-PE"/>
              </w:rPr>
            </w:pPr>
            <w:r w:rsidRPr="7799C0FA">
              <w:rPr>
                <w:rFonts w:cs="Arial"/>
                <w:b/>
                <w:bCs/>
                <w:sz w:val="24"/>
                <w:szCs w:val="24"/>
                <w:lang w:val="es-PE"/>
              </w:rPr>
              <w:t>10</w:t>
            </w:r>
          </w:p>
          <w:p w14:paraId="4AB645BA" w14:textId="5E762C31" w:rsidR="00760238" w:rsidRPr="00DD3AC4" w:rsidRDefault="7BDBBBC3" w:rsidP="009622AD">
            <w:pPr>
              <w:ind w:left="405" w:right="113"/>
              <w:jc w:val="center"/>
              <w:rPr>
                <w:rFonts w:cs="Arial"/>
                <w:b/>
                <w:sz w:val="24"/>
                <w:szCs w:val="24"/>
                <w:lang w:val="es-PE"/>
              </w:rPr>
            </w:pPr>
            <w:r w:rsidRPr="7799C0FA">
              <w:rPr>
                <w:rFonts w:cs="Arial"/>
                <w:b/>
                <w:bCs/>
                <w:sz w:val="24"/>
                <w:szCs w:val="24"/>
                <w:lang w:val="es-PE"/>
              </w:rPr>
              <w:t>ALTA</w:t>
            </w:r>
          </w:p>
        </w:tc>
        <w:tc>
          <w:tcPr>
            <w:tcW w:w="1500" w:type="dxa"/>
            <w:vMerge/>
            <w:textDirection w:val="btLr"/>
          </w:tcPr>
          <w:p w14:paraId="4D9DC9A9" w14:textId="77777777" w:rsidR="00760238" w:rsidRPr="00DD3AC4" w:rsidRDefault="00760238" w:rsidP="009622AD">
            <w:pPr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1500" w:type="dxa"/>
            <w:vMerge/>
            <w:textDirection w:val="btLr"/>
          </w:tcPr>
          <w:p w14:paraId="394E311C" w14:textId="77777777" w:rsidR="00760238" w:rsidRPr="00DD3AC4" w:rsidRDefault="00760238" w:rsidP="009622AD">
            <w:pPr>
              <w:ind w:left="405" w:right="113"/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</w:tr>
    </w:tbl>
    <w:p w14:paraId="0DCAD51F" w14:textId="77777777" w:rsidR="00BC3178" w:rsidRPr="00BC3178" w:rsidRDefault="00BC3178" w:rsidP="00BC3178">
      <w:pPr>
        <w:tabs>
          <w:tab w:val="left" w:pos="284"/>
        </w:tabs>
        <w:ind w:left="-142" w:firstLine="142"/>
      </w:pPr>
    </w:p>
    <w:sectPr w:rsidR="00BC3178" w:rsidRPr="00BC3178" w:rsidSect="00BC3178">
      <w:head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F70A" w14:textId="77777777" w:rsidR="00587C8D" w:rsidRDefault="00587C8D" w:rsidP="00B667CA">
      <w:pPr>
        <w:spacing w:after="0" w:line="240" w:lineRule="auto"/>
      </w:pPr>
      <w:r>
        <w:separator/>
      </w:r>
    </w:p>
  </w:endnote>
  <w:endnote w:type="continuationSeparator" w:id="0">
    <w:p w14:paraId="1C634757" w14:textId="77777777" w:rsidR="00587C8D" w:rsidRDefault="00587C8D" w:rsidP="00B667CA">
      <w:pPr>
        <w:spacing w:after="0" w:line="240" w:lineRule="auto"/>
      </w:pPr>
      <w:r>
        <w:continuationSeparator/>
      </w:r>
    </w:p>
  </w:endnote>
  <w:endnote w:type="continuationNotice" w:id="1">
    <w:p w14:paraId="53CCBFB0" w14:textId="77777777" w:rsidR="00587C8D" w:rsidRDefault="00587C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C5E4" w14:textId="77777777" w:rsidR="00587C8D" w:rsidRDefault="00587C8D" w:rsidP="00B667CA">
      <w:pPr>
        <w:spacing w:after="0" w:line="240" w:lineRule="auto"/>
      </w:pPr>
      <w:r>
        <w:separator/>
      </w:r>
    </w:p>
  </w:footnote>
  <w:footnote w:type="continuationSeparator" w:id="0">
    <w:p w14:paraId="176BF036" w14:textId="77777777" w:rsidR="00587C8D" w:rsidRDefault="00587C8D" w:rsidP="00B667CA">
      <w:pPr>
        <w:spacing w:after="0" w:line="240" w:lineRule="auto"/>
      </w:pPr>
      <w:r>
        <w:continuationSeparator/>
      </w:r>
    </w:p>
  </w:footnote>
  <w:footnote w:type="continuationNotice" w:id="1">
    <w:p w14:paraId="2DE0372D" w14:textId="77777777" w:rsidR="00587C8D" w:rsidRDefault="00587C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F01B" w14:textId="0B9DB6AB" w:rsidR="00B667CA" w:rsidRDefault="00B667CA" w:rsidP="00B667CA">
    <w:pPr>
      <w:pStyle w:val="Encabezado"/>
      <w:jc w:val="both"/>
    </w:pPr>
    <w:r>
      <w:rPr>
        <w:b/>
        <w:bCs/>
        <w:noProof/>
        <w:lang w:eastAsia="es-PE"/>
      </w:rPr>
      <w:drawing>
        <wp:inline distT="0" distB="0" distL="0" distR="0" wp14:anchorId="1E5474D5" wp14:editId="53EF8DFB">
          <wp:extent cx="906780" cy="877095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62" cy="87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  <w:r w:rsidR="136C6365" w:rsidRPr="136C6365">
      <w:rPr>
        <w:b/>
        <w:bCs/>
      </w:rPr>
      <w:t xml:space="preserve">                   ORGANISMO ANDINO DE SALUD –CONVENIO HIPOLITO UNANUE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096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65BF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2498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290E"/>
    <w:multiLevelType w:val="hybridMultilevel"/>
    <w:tmpl w:val="E2707814"/>
    <w:lvl w:ilvl="0" w:tplc="F95E5164">
      <w:start w:val="37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BC65317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57F2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A63F4"/>
    <w:multiLevelType w:val="hybridMultilevel"/>
    <w:tmpl w:val="554A4EE0"/>
    <w:lvl w:ilvl="0" w:tplc="FA8EA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78"/>
    <w:rsid w:val="00011194"/>
    <w:rsid w:val="000243F7"/>
    <w:rsid w:val="00094398"/>
    <w:rsid w:val="000A49FF"/>
    <w:rsid w:val="000B09DA"/>
    <w:rsid w:val="00121FF9"/>
    <w:rsid w:val="00144573"/>
    <w:rsid w:val="00182BF2"/>
    <w:rsid w:val="00197B9C"/>
    <w:rsid w:val="00197FEF"/>
    <w:rsid w:val="001E5945"/>
    <w:rsid w:val="001E77F4"/>
    <w:rsid w:val="0022683D"/>
    <w:rsid w:val="00241184"/>
    <w:rsid w:val="002820B7"/>
    <w:rsid w:val="00282825"/>
    <w:rsid w:val="002A0F2B"/>
    <w:rsid w:val="002A59EA"/>
    <w:rsid w:val="002E32C9"/>
    <w:rsid w:val="002E5BC0"/>
    <w:rsid w:val="003224E3"/>
    <w:rsid w:val="00323D7B"/>
    <w:rsid w:val="00325111"/>
    <w:rsid w:val="00332776"/>
    <w:rsid w:val="003411CD"/>
    <w:rsid w:val="00370C66"/>
    <w:rsid w:val="00386358"/>
    <w:rsid w:val="003B4A42"/>
    <w:rsid w:val="003D479F"/>
    <w:rsid w:val="003E418A"/>
    <w:rsid w:val="004206FD"/>
    <w:rsid w:val="00435F76"/>
    <w:rsid w:val="00441E4B"/>
    <w:rsid w:val="004434FB"/>
    <w:rsid w:val="0045173A"/>
    <w:rsid w:val="004662B0"/>
    <w:rsid w:val="0046693F"/>
    <w:rsid w:val="00492436"/>
    <w:rsid w:val="004A562F"/>
    <w:rsid w:val="004C4214"/>
    <w:rsid w:val="004D2BD6"/>
    <w:rsid w:val="004D6DE3"/>
    <w:rsid w:val="004E798E"/>
    <w:rsid w:val="00503A04"/>
    <w:rsid w:val="00504B42"/>
    <w:rsid w:val="00516D67"/>
    <w:rsid w:val="00547B06"/>
    <w:rsid w:val="00587C8D"/>
    <w:rsid w:val="0059750C"/>
    <w:rsid w:val="005B22B1"/>
    <w:rsid w:val="005B51D4"/>
    <w:rsid w:val="005C34CA"/>
    <w:rsid w:val="005E4849"/>
    <w:rsid w:val="005F1420"/>
    <w:rsid w:val="00633D5C"/>
    <w:rsid w:val="00634640"/>
    <w:rsid w:val="00654C0D"/>
    <w:rsid w:val="00691423"/>
    <w:rsid w:val="00692238"/>
    <w:rsid w:val="006A2BD3"/>
    <w:rsid w:val="006A359E"/>
    <w:rsid w:val="006E36A7"/>
    <w:rsid w:val="0074F36C"/>
    <w:rsid w:val="00760238"/>
    <w:rsid w:val="00764712"/>
    <w:rsid w:val="00795666"/>
    <w:rsid w:val="007C60FD"/>
    <w:rsid w:val="007D7C62"/>
    <w:rsid w:val="00803DD9"/>
    <w:rsid w:val="00817E7B"/>
    <w:rsid w:val="0083562A"/>
    <w:rsid w:val="00872330"/>
    <w:rsid w:val="00873708"/>
    <w:rsid w:val="008817FD"/>
    <w:rsid w:val="00890A5F"/>
    <w:rsid w:val="008952CA"/>
    <w:rsid w:val="00896171"/>
    <w:rsid w:val="008B2F72"/>
    <w:rsid w:val="008C520C"/>
    <w:rsid w:val="008D7537"/>
    <w:rsid w:val="00907BD1"/>
    <w:rsid w:val="009115FD"/>
    <w:rsid w:val="009622AD"/>
    <w:rsid w:val="009779B4"/>
    <w:rsid w:val="009A4397"/>
    <w:rsid w:val="009B3E3D"/>
    <w:rsid w:val="009F46D0"/>
    <w:rsid w:val="00A14350"/>
    <w:rsid w:val="00A56899"/>
    <w:rsid w:val="00AA5D75"/>
    <w:rsid w:val="00AA6A74"/>
    <w:rsid w:val="00AC7C92"/>
    <w:rsid w:val="00AD6CD5"/>
    <w:rsid w:val="00B016AF"/>
    <w:rsid w:val="00B16181"/>
    <w:rsid w:val="00B667CA"/>
    <w:rsid w:val="00B67BC2"/>
    <w:rsid w:val="00B805C6"/>
    <w:rsid w:val="00B81141"/>
    <w:rsid w:val="00B924DE"/>
    <w:rsid w:val="00BB31D1"/>
    <w:rsid w:val="00BC3178"/>
    <w:rsid w:val="00C04C41"/>
    <w:rsid w:val="00C20860"/>
    <w:rsid w:val="00C81F18"/>
    <w:rsid w:val="00CA3C55"/>
    <w:rsid w:val="00CB76C3"/>
    <w:rsid w:val="00D1735D"/>
    <w:rsid w:val="00D25652"/>
    <w:rsid w:val="00D260AA"/>
    <w:rsid w:val="00D32DDA"/>
    <w:rsid w:val="00D33A0A"/>
    <w:rsid w:val="00D47BD8"/>
    <w:rsid w:val="00D51D11"/>
    <w:rsid w:val="00D91781"/>
    <w:rsid w:val="00DA127A"/>
    <w:rsid w:val="00E23F86"/>
    <w:rsid w:val="00E27579"/>
    <w:rsid w:val="00E304AE"/>
    <w:rsid w:val="00E351BE"/>
    <w:rsid w:val="00E51002"/>
    <w:rsid w:val="00E672D0"/>
    <w:rsid w:val="00E859A0"/>
    <w:rsid w:val="00EF2F99"/>
    <w:rsid w:val="00F141C6"/>
    <w:rsid w:val="00F21DA3"/>
    <w:rsid w:val="00F306F9"/>
    <w:rsid w:val="00F63F92"/>
    <w:rsid w:val="00F64B56"/>
    <w:rsid w:val="00F70393"/>
    <w:rsid w:val="00F744B0"/>
    <w:rsid w:val="00FD2CB1"/>
    <w:rsid w:val="00FD4B9E"/>
    <w:rsid w:val="00FD5AC1"/>
    <w:rsid w:val="010554DA"/>
    <w:rsid w:val="0191E452"/>
    <w:rsid w:val="01A45138"/>
    <w:rsid w:val="01C5F9A8"/>
    <w:rsid w:val="01F52BC1"/>
    <w:rsid w:val="0327D1A3"/>
    <w:rsid w:val="03B89F7E"/>
    <w:rsid w:val="04308AC2"/>
    <w:rsid w:val="047FE008"/>
    <w:rsid w:val="06AB4AB5"/>
    <w:rsid w:val="094ACF6F"/>
    <w:rsid w:val="0A020F07"/>
    <w:rsid w:val="0B4D4901"/>
    <w:rsid w:val="0BC1E53F"/>
    <w:rsid w:val="0C9C4109"/>
    <w:rsid w:val="0CC83292"/>
    <w:rsid w:val="0CF095B3"/>
    <w:rsid w:val="0D3935A6"/>
    <w:rsid w:val="0E74B62C"/>
    <w:rsid w:val="0EA3311A"/>
    <w:rsid w:val="104F2796"/>
    <w:rsid w:val="1145FEF9"/>
    <w:rsid w:val="1192FF9F"/>
    <w:rsid w:val="1194E77D"/>
    <w:rsid w:val="11E834C0"/>
    <w:rsid w:val="122C074C"/>
    <w:rsid w:val="133BDDA5"/>
    <w:rsid w:val="136C6365"/>
    <w:rsid w:val="13BC85CA"/>
    <w:rsid w:val="14C5BEB2"/>
    <w:rsid w:val="15263683"/>
    <w:rsid w:val="155E1967"/>
    <w:rsid w:val="168F38A5"/>
    <w:rsid w:val="16C6C150"/>
    <w:rsid w:val="17038511"/>
    <w:rsid w:val="17C93A55"/>
    <w:rsid w:val="1B31E6E3"/>
    <w:rsid w:val="1B897786"/>
    <w:rsid w:val="1B9C325A"/>
    <w:rsid w:val="1BC81607"/>
    <w:rsid w:val="1C1EBFE5"/>
    <w:rsid w:val="1C24BAAD"/>
    <w:rsid w:val="1D6756FA"/>
    <w:rsid w:val="1D81449D"/>
    <w:rsid w:val="1D9CE3E5"/>
    <w:rsid w:val="1F151CCB"/>
    <w:rsid w:val="1FDC8F56"/>
    <w:rsid w:val="20718D99"/>
    <w:rsid w:val="24199312"/>
    <w:rsid w:val="26F2AFE1"/>
    <w:rsid w:val="27AAEEE4"/>
    <w:rsid w:val="289A01F0"/>
    <w:rsid w:val="29C919F4"/>
    <w:rsid w:val="2A7BE44A"/>
    <w:rsid w:val="2B19330F"/>
    <w:rsid w:val="2B713EF1"/>
    <w:rsid w:val="2CCB09F2"/>
    <w:rsid w:val="2D68A5A1"/>
    <w:rsid w:val="31B5126D"/>
    <w:rsid w:val="32179B9C"/>
    <w:rsid w:val="332B1E2D"/>
    <w:rsid w:val="3388BFD5"/>
    <w:rsid w:val="35D2B0EE"/>
    <w:rsid w:val="364C1FCB"/>
    <w:rsid w:val="379101B5"/>
    <w:rsid w:val="383EEFB9"/>
    <w:rsid w:val="39E25C7E"/>
    <w:rsid w:val="3AB713C6"/>
    <w:rsid w:val="3B0B070C"/>
    <w:rsid w:val="3C55AF87"/>
    <w:rsid w:val="3F3E156D"/>
    <w:rsid w:val="42C639AD"/>
    <w:rsid w:val="43795A34"/>
    <w:rsid w:val="44A430D8"/>
    <w:rsid w:val="44F0ED9D"/>
    <w:rsid w:val="47D7DC9E"/>
    <w:rsid w:val="4984E33D"/>
    <w:rsid w:val="4AAA56ED"/>
    <w:rsid w:val="4C63D8BC"/>
    <w:rsid w:val="4CDCFE02"/>
    <w:rsid w:val="4D3952C9"/>
    <w:rsid w:val="4FE60313"/>
    <w:rsid w:val="508F920A"/>
    <w:rsid w:val="51054804"/>
    <w:rsid w:val="51183CFE"/>
    <w:rsid w:val="51EC6C95"/>
    <w:rsid w:val="5295CA52"/>
    <w:rsid w:val="52BB8893"/>
    <w:rsid w:val="54101F0C"/>
    <w:rsid w:val="54E72D44"/>
    <w:rsid w:val="569EB3CA"/>
    <w:rsid w:val="579AD875"/>
    <w:rsid w:val="58D69E3A"/>
    <w:rsid w:val="59659A14"/>
    <w:rsid w:val="5A0FF7FB"/>
    <w:rsid w:val="5A4C1CA9"/>
    <w:rsid w:val="5D13F4A7"/>
    <w:rsid w:val="5D599696"/>
    <w:rsid w:val="5E7AF52B"/>
    <w:rsid w:val="5F3E5BFA"/>
    <w:rsid w:val="61C1CB4A"/>
    <w:rsid w:val="65E38F67"/>
    <w:rsid w:val="6675B8BE"/>
    <w:rsid w:val="675D3ACA"/>
    <w:rsid w:val="68329E22"/>
    <w:rsid w:val="68528A21"/>
    <w:rsid w:val="6896A56E"/>
    <w:rsid w:val="69F450C1"/>
    <w:rsid w:val="6A930A8A"/>
    <w:rsid w:val="6BC538E1"/>
    <w:rsid w:val="6BE84732"/>
    <w:rsid w:val="701EB1C0"/>
    <w:rsid w:val="706AB865"/>
    <w:rsid w:val="728182B1"/>
    <w:rsid w:val="73D9DE7D"/>
    <w:rsid w:val="76EBBED7"/>
    <w:rsid w:val="76F016ED"/>
    <w:rsid w:val="7799C0FA"/>
    <w:rsid w:val="7822A373"/>
    <w:rsid w:val="78C9EAA7"/>
    <w:rsid w:val="7B9BD69C"/>
    <w:rsid w:val="7BDBBBC3"/>
    <w:rsid w:val="7CC913D8"/>
    <w:rsid w:val="7FA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A3167"/>
  <w15:docId w15:val="{D8961F0A-0F1A-4CE3-B855-6E753B6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C3178"/>
    <w:pPr>
      <w:spacing w:after="0" w:line="240" w:lineRule="auto"/>
    </w:pPr>
    <w:rPr>
      <w:rFonts w:ascii="Arial" w:hAnsi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aragraph,Header 2,Head1.1,References,Paragraphe de liste1,List Paragraph1,Liste couleur - Accent 11,Liste couleur - Accent 111,Paragraphe de liste3,List Paragraph2,Bullets,List Paragraph nowy,Numbered List Paragraph,titre_kely"/>
    <w:basedOn w:val="Normal"/>
    <w:link w:val="PrrafodelistaCar"/>
    <w:uiPriority w:val="34"/>
    <w:qFormat/>
    <w:rsid w:val="00BC3178"/>
    <w:pPr>
      <w:spacing w:after="120" w:line="240" w:lineRule="atLeast"/>
      <w:ind w:left="720"/>
      <w:contextualSpacing/>
    </w:pPr>
    <w:rPr>
      <w:rFonts w:ascii="Arial" w:hAnsi="Arial"/>
      <w:lang w:val="en-US"/>
    </w:rPr>
  </w:style>
  <w:style w:type="character" w:customStyle="1" w:styleId="PrrafodelistaCar">
    <w:name w:val="Párrafo de lista Car"/>
    <w:aliases w:val="Paragraph Car,Header 2 Car,Head1.1 Car,References Car,Paragraphe de liste1 Car,List Paragraph1 Car,Liste couleur - Accent 11 Car,Liste couleur - Accent 111 Car,Paragraphe de liste3 Car,List Paragraph2 Car,Bullets Car,titre_kely Car"/>
    <w:basedOn w:val="Fuentedeprrafopredeter"/>
    <w:link w:val="Prrafodelista"/>
    <w:uiPriority w:val="34"/>
    <w:locked/>
    <w:rsid w:val="00BC3178"/>
    <w:rPr>
      <w:rFonts w:ascii="Arial" w:hAnsi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B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7CA"/>
  </w:style>
  <w:style w:type="paragraph" w:styleId="Piedepgina">
    <w:name w:val="footer"/>
    <w:basedOn w:val="Normal"/>
    <w:link w:val="PiedepginaCar"/>
    <w:uiPriority w:val="99"/>
    <w:unhideWhenUsed/>
    <w:rsid w:val="00B6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F802174D53D4F97968B2B7C5468DD" ma:contentTypeVersion="10" ma:contentTypeDescription="Create a new document." ma:contentTypeScope="" ma:versionID="3866d9dc54d464b29d67d4bbccd294a7">
  <xsd:schema xmlns:xsd="http://www.w3.org/2001/XMLSchema" xmlns:xs="http://www.w3.org/2001/XMLSchema" xmlns:p="http://schemas.microsoft.com/office/2006/metadata/properties" xmlns:ns3="43e1cb79-eaf2-43c3-b500-5fa8721b3a5a" xmlns:ns4="5870b39c-8afe-4095-9f50-c35a878a7bdd" targetNamespace="http://schemas.microsoft.com/office/2006/metadata/properties" ma:root="true" ma:fieldsID="bf261157ed7d639acccb21e71061d222" ns3:_="" ns4:_="">
    <xsd:import namespace="43e1cb79-eaf2-43c3-b500-5fa8721b3a5a"/>
    <xsd:import namespace="5870b39c-8afe-4095-9f50-c35a878a7b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cb79-eaf2-43c3-b500-5fa8721b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0b39c-8afe-4095-9f50-c35a878a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BF0B2-ACDF-4392-BF8D-9D599B89E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CAA52-713D-41F8-A806-8B7028EA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84192-642B-4B62-816F-7961220F1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cb79-eaf2-43c3-b500-5fa8721b3a5a"/>
    <ds:schemaRef ds:uri="5870b39c-8afe-4095-9f50-c35a878a7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1307</Words>
  <Characters>7194</Characters>
  <Application>Microsoft Office Word</Application>
  <DocSecurity>0</DocSecurity>
  <Lines>59</Lines>
  <Paragraphs>16</Paragraphs>
  <ScaleCrop>false</ScaleCrop>
  <Company>Microsoft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Marta Alicia Alvarado de Magaña</cp:lastModifiedBy>
  <cp:revision>2</cp:revision>
  <dcterms:created xsi:type="dcterms:W3CDTF">2020-04-20T15:52:00Z</dcterms:created>
  <dcterms:modified xsi:type="dcterms:W3CDTF">2020-04-20T15:52:00Z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0x010100B0AF802174D53D4F97968B2B7C5468DD</vt:lpwstr>
  </property>
</Properties>
</file>