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F919B5" w:rsidRPr="009F52F1" w14:paraId="45466407" w14:textId="77777777" w:rsidTr="00A031FA">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aconcuadrcula"/>
              <w:tblpPr w:leftFromText="180" w:rightFromText="180" w:vertAnchor="text" w:horzAnchor="page" w:tblpX="2071" w:tblpY="1584"/>
              <w:tblOverlap w:val="never"/>
              <w:tblW w:w="6629" w:type="dxa"/>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tblGrid>
            <w:tr w:rsidR="00933775" w:rsidRPr="00AF19B0" w14:paraId="0BD91EE1" w14:textId="77777777" w:rsidTr="00933775">
              <w:trPr>
                <w:trHeight w:val="2079"/>
              </w:trPr>
              <w:tc>
                <w:tcPr>
                  <w:tcW w:w="6629" w:type="dxa"/>
                  <w:vAlign w:val="center"/>
                </w:tcPr>
                <w:p w14:paraId="2EA34025" w14:textId="77777777" w:rsidR="00933775" w:rsidRPr="003F2EB5" w:rsidRDefault="00933775" w:rsidP="00933775">
                  <w:pPr>
                    <w:pStyle w:val="CoverPageTitle"/>
                    <w:spacing w:before="0" w:after="0"/>
                    <w:contextualSpacing w:val="0"/>
                    <w:rPr>
                      <w:color w:val="003F72"/>
                      <w:lang w:val="es-ES"/>
                    </w:rPr>
                  </w:pPr>
                  <w:r w:rsidRPr="00AF19B0">
                    <w:rPr>
                      <w:color w:val="003F72"/>
                      <w:lang w:val="es-ES" w:bidi="es-ES"/>
                    </w:rPr>
                    <w:t>Formulario de solicitud de financiamiento</w:t>
                  </w:r>
                </w:p>
                <w:p w14:paraId="47E08848" w14:textId="77777777" w:rsidR="00933775" w:rsidRPr="003F2EB5" w:rsidRDefault="00933775" w:rsidP="00933775">
                  <w:pPr>
                    <w:pStyle w:val="CoverPageTitle"/>
                    <w:spacing w:before="0" w:after="0"/>
                    <w:contextualSpacing w:val="0"/>
                    <w:rPr>
                      <w:color w:val="003F72"/>
                      <w:lang w:val="es-ES"/>
                    </w:rPr>
                  </w:pPr>
                  <w:r>
                    <w:rPr>
                      <w:color w:val="003F72"/>
                      <w:sz w:val="40"/>
                      <w:szCs w:val="40"/>
                      <w:lang w:val="es-ES" w:bidi="es-ES"/>
                    </w:rPr>
                    <w:t>Período de asignación 2020-2022</w:t>
                  </w:r>
                </w:p>
              </w:tc>
            </w:tr>
          </w:tbl>
          <w:p w14:paraId="06ECCB78" w14:textId="128D25F1" w:rsidR="00F919B5" w:rsidRPr="003F2EB5" w:rsidRDefault="00A031FA" w:rsidP="0057108F">
            <w:pPr>
              <w:pStyle w:val="NormalNoSpace"/>
              <w:jc w:val="center"/>
              <w:rPr>
                <w:caps w:val="0"/>
                <w:lang w:val="es-ES"/>
              </w:rPr>
            </w:pPr>
            <w:r w:rsidRPr="009F52F1">
              <w:rPr>
                <w:noProof/>
                <w:lang w:val="es-SV" w:eastAsia="es-SV"/>
              </w:rPr>
              <mc:AlternateContent>
                <mc:Choice Requires="wps">
                  <w:drawing>
                    <wp:anchor distT="0" distB="0" distL="114300" distR="114300" simplePos="0" relativeHeight="251659264" behindDoc="0" locked="0" layoutInCell="1" allowOverlap="1" wp14:anchorId="20ED6B22" wp14:editId="35BFB9BF">
                      <wp:simplePos x="0" y="0"/>
                      <wp:positionH relativeFrom="margin">
                        <wp:align>right</wp:align>
                      </wp:positionH>
                      <wp:positionV relativeFrom="margin">
                        <wp:align>center</wp:align>
                      </wp:positionV>
                      <wp:extent cx="576072"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6072"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FD984" w14:textId="2DC5C5A3" w:rsidR="00B55B9B" w:rsidRPr="009F52F1" w:rsidRDefault="00B55B9B" w:rsidP="00F919B5">
                                  <w:pPr>
                                    <w:jc w:val="center"/>
                                    <w:rPr>
                                      <w:color w:val="FFFFFF" w:themeColor="background1"/>
                                      <w:sz w:val="48"/>
                                      <w:szCs w:val="48"/>
                                    </w:rPr>
                                  </w:pPr>
                                  <w:r>
                                    <w:rPr>
                                      <w:color w:val="FFFFFF" w:themeColor="background1"/>
                                      <w:sz w:val="48"/>
                                      <w:szCs w:val="48"/>
                                      <w:lang w:bidi="es-ES"/>
                                    </w:rPr>
                                    <w:t>Solicitud de financiamiento adaptada a los Planes Estratégicos Nacionales (PEN)</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6B22" id="Rectangle 203" o:spid="_x0000_s1026" style="position:absolute;left:0;text-align:left;margin-left:-5.85pt;margin-top:0;width:45.35pt;height:858.25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" fillcolor="#003f72" stroked="f" strokeweight="1pt">
                      <v:textbox style="layout-flow:vertical" inset=",14.4pt,8.64pt,18pt">
                        <w:txbxContent>
                          <w:p w14:paraId="7E7FD984" w14:textId="2DC5C5A3" w:rsidR="00B55B9B" w:rsidRPr="009F52F1" w:rsidRDefault="00B55B9B" w:rsidP="00F919B5">
                            <w:pPr>
                              <w:jc w:val="center"/>
                              <w:rPr>
                                <w:color w:val="FFFFFF" w:themeColor="background1"/>
                                <w:sz w:val="48"/>
                                <w:szCs w:val="48"/>
                              </w:rPr>
                            </w:pPr>
                            <w:r>
                              <w:rPr>
                                <w:color w:val="FFFFFF" w:themeColor="background1"/>
                                <w:sz w:val="48"/>
                                <w:szCs w:val="48"/>
                                <w:lang w:bidi="es-ES"/>
                              </w:rPr>
                              <w:t>Solicitud de financiamiento adaptada a los Planes Estratégicos Nacionales (PEN)</w:t>
                            </w:r>
                          </w:p>
                        </w:txbxContent>
                      </v:textbox>
                      <w10:wrap anchorx="margin" anchory="margin"/>
                    </v:rect>
                  </w:pict>
                </mc:Fallback>
              </mc:AlternateContent>
            </w:r>
          </w:p>
        </w:tc>
      </w:tr>
    </w:tbl>
    <w:p w14:paraId="38784B8B" w14:textId="43C5B3BD" w:rsidR="00F919B5" w:rsidRPr="009F52F1" w:rsidRDefault="00F919B5" w:rsidP="0057108F">
      <w:pPr>
        <w:pStyle w:val="Tiny"/>
      </w:pPr>
    </w:p>
    <w:p w14:paraId="1FA610EF" w14:textId="77777777" w:rsidR="00803E0D" w:rsidRPr="00B271DB" w:rsidRDefault="00803E0D" w:rsidP="0057108F">
      <w:pPr>
        <w:spacing w:after="0"/>
      </w:pPr>
      <w:bookmarkStart w:id="0" w:name="_Hlk15390092"/>
    </w:p>
    <w:p w14:paraId="40E45918" w14:textId="77777777" w:rsidR="00803E0D" w:rsidRPr="00B271DB" w:rsidRDefault="00803E0D" w:rsidP="0057108F">
      <w:pPr>
        <w:tabs>
          <w:tab w:val="left" w:pos="1925"/>
        </w:tabs>
        <w:spacing w:after="0"/>
      </w:pPr>
      <w:r>
        <w:rPr>
          <w:lang w:bidi="es-ES"/>
        </w:rPr>
        <w:tab/>
      </w:r>
    </w:p>
    <w:p w14:paraId="133AD75F" w14:textId="27BA0036" w:rsidR="00803E0D" w:rsidRPr="00B271DB" w:rsidRDefault="00C5170A" w:rsidP="00C5170A">
      <w:pPr>
        <w:tabs>
          <w:tab w:val="left" w:pos="5505"/>
        </w:tabs>
        <w:spacing w:after="0"/>
      </w:pPr>
      <w:r>
        <w:rPr>
          <w:lang w:bidi="es-ES"/>
        </w:rPr>
        <w:tab/>
      </w:r>
    </w:p>
    <w:p w14:paraId="53650F55" w14:textId="77777777" w:rsidR="00803E0D" w:rsidRPr="00B271DB" w:rsidRDefault="00803E0D" w:rsidP="0057108F">
      <w:pPr>
        <w:spacing w:after="0"/>
      </w:pPr>
    </w:p>
    <w:p w14:paraId="670A1614" w14:textId="77777777" w:rsidR="00803E0D" w:rsidRPr="00B271DB" w:rsidRDefault="00803E0D" w:rsidP="0057108F">
      <w:pPr>
        <w:spacing w:after="0"/>
      </w:pPr>
    </w:p>
    <w:p w14:paraId="08FDF42E" w14:textId="77777777" w:rsidR="00803E0D" w:rsidRPr="00B271DB" w:rsidRDefault="00803E0D" w:rsidP="0057108F">
      <w:pPr>
        <w:spacing w:after="0"/>
      </w:pPr>
    </w:p>
    <w:p w14:paraId="118D464E" w14:textId="18C19D4A" w:rsidR="00803E0D" w:rsidRDefault="00803E0D" w:rsidP="0057108F">
      <w:pPr>
        <w:spacing w:after="0"/>
        <w:rPr>
          <w:rFonts w:cs="Arial"/>
          <w:i/>
          <w:iCs/>
        </w:rPr>
      </w:pPr>
      <w:bookmarkStart w:id="1" w:name="_Hlk14265541"/>
      <w:bookmarkStart w:id="2" w:name="_Hlk15384019"/>
      <w:r>
        <w:rPr>
          <w:rFonts w:cs="Arial"/>
          <w:i/>
          <w:lang w:bidi="es-ES"/>
        </w:rPr>
        <w:t xml:space="preserve">Consulte las instrucciones sobre solicitudes adaptadas a los Planes Estratégicos Nacionales (PEN) para </w:t>
      </w:r>
      <w:r w:rsidR="004D4374">
        <w:rPr>
          <w:rFonts w:cs="Arial"/>
          <w:i/>
          <w:lang w:bidi="es-ES"/>
        </w:rPr>
        <w:t xml:space="preserve">llenar </w:t>
      </w:r>
      <w:r>
        <w:rPr>
          <w:rFonts w:cs="Arial"/>
          <w:i/>
          <w:lang w:bidi="es-ES"/>
        </w:rPr>
        <w:t>este formulario.</w:t>
      </w:r>
    </w:p>
    <w:p w14:paraId="73CEDDA6" w14:textId="77777777" w:rsidR="00803E0D" w:rsidRDefault="00803E0D" w:rsidP="0057108F">
      <w:pPr>
        <w:spacing w:after="0"/>
        <w:rPr>
          <w:rFonts w:cs="Arial"/>
          <w:i/>
          <w:iCs/>
        </w:rPr>
      </w:pPr>
    </w:p>
    <w:p w14:paraId="621A15CD" w14:textId="074E39C9" w:rsidR="00803E0D" w:rsidRPr="00EC5320" w:rsidRDefault="00803E0D" w:rsidP="00EC5320">
      <w:pPr>
        <w:pStyle w:val="NormalNoSpace"/>
        <w:rPr>
          <w:sz w:val="36"/>
          <w:szCs w:val="36"/>
        </w:rPr>
      </w:pPr>
      <w:bookmarkStart w:id="3" w:name="_Hlk15379923"/>
      <w:bookmarkEnd w:id="1"/>
      <w:r w:rsidRPr="00EC5320">
        <w:rPr>
          <w:rStyle w:val="Ttulo1Car"/>
          <w:rFonts w:eastAsiaTheme="minorHAnsi" w:cstheme="minorBidi"/>
          <w:b w:val="0"/>
          <w:sz w:val="36"/>
          <w:szCs w:val="36"/>
          <w:shd w:val="clear" w:color="auto" w:fill="auto"/>
          <w:lang w:bidi="es-ES"/>
        </w:rPr>
        <w:t>Resumen informativo</w:t>
      </w:r>
    </w:p>
    <w:tbl>
      <w:tblPr>
        <w:tblStyle w:val="Tablaconcuadrcula"/>
        <w:tblpPr w:leftFromText="141" w:rightFromText="141" w:vertAnchor="page" w:horzAnchor="margin" w:tblpY="1696"/>
        <w:tblW w:w="7881" w:type="dxa"/>
        <w:tblLook w:val="04A0" w:firstRow="1" w:lastRow="0" w:firstColumn="1" w:lastColumn="0" w:noHBand="0" w:noVBand="1"/>
      </w:tblPr>
      <w:tblGrid>
        <w:gridCol w:w="2243"/>
        <w:gridCol w:w="2819"/>
        <w:gridCol w:w="2819"/>
      </w:tblGrid>
      <w:tr w:rsidR="002707C1" w:rsidRPr="00B271DB" w14:paraId="1BDD35D0" w14:textId="77777777" w:rsidTr="00DE48E5">
        <w:trPr>
          <w:trHeight w:val="405"/>
        </w:trPr>
        <w:tc>
          <w:tcPr>
            <w:tcW w:w="2243" w:type="dxa"/>
            <w:shd w:val="clear" w:color="auto" w:fill="F2F2F2" w:themeFill="background1" w:themeFillShade="F2"/>
            <w:vAlign w:val="center"/>
          </w:tcPr>
          <w:p w14:paraId="1DC333EA" w14:textId="77777777" w:rsidR="002707C1" w:rsidRPr="00B271DB" w:rsidRDefault="002707C1" w:rsidP="00933775">
            <w:pPr>
              <w:rPr>
                <w:rFonts w:cs="Arial"/>
                <w:b/>
              </w:rPr>
            </w:pPr>
            <w:r w:rsidRPr="00B271DB">
              <w:rPr>
                <w:rFonts w:eastAsiaTheme="minorEastAsia"/>
                <w:b/>
                <w:lang w:val="es-ES" w:bidi="es-ES"/>
              </w:rPr>
              <w:lastRenderedPageBreak/>
              <w:t>País(es)</w:t>
            </w:r>
          </w:p>
        </w:tc>
        <w:tc>
          <w:tcPr>
            <w:tcW w:w="2819" w:type="dxa"/>
          </w:tcPr>
          <w:p w14:paraId="39AD1D40" w14:textId="1F1389DC" w:rsidR="002707C1" w:rsidRPr="00B271DB" w:rsidRDefault="002707C1" w:rsidP="00933775">
            <w:pPr>
              <w:rPr>
                <w:rFonts w:cs="Arial"/>
              </w:rPr>
            </w:pPr>
            <w:r>
              <w:rPr>
                <w:rFonts w:cs="Arial"/>
                <w:sz w:val="18"/>
                <w:szCs w:val="18"/>
              </w:rPr>
              <w:t>El Salvador</w:t>
            </w:r>
          </w:p>
        </w:tc>
        <w:tc>
          <w:tcPr>
            <w:tcW w:w="2819" w:type="dxa"/>
          </w:tcPr>
          <w:p w14:paraId="64AB54B3" w14:textId="7C894871" w:rsidR="002707C1" w:rsidRPr="00B271DB" w:rsidRDefault="002707C1" w:rsidP="00933775">
            <w:pPr>
              <w:rPr>
                <w:rFonts w:cs="Arial"/>
              </w:rPr>
            </w:pPr>
          </w:p>
        </w:tc>
      </w:tr>
      <w:tr w:rsidR="002707C1" w:rsidRPr="00B271DB" w14:paraId="38534D52" w14:textId="77777777" w:rsidTr="00DE48E5">
        <w:trPr>
          <w:trHeight w:val="405"/>
        </w:trPr>
        <w:tc>
          <w:tcPr>
            <w:tcW w:w="2243" w:type="dxa"/>
            <w:shd w:val="clear" w:color="auto" w:fill="F2F2F2" w:themeFill="background1" w:themeFillShade="F2"/>
            <w:vAlign w:val="center"/>
          </w:tcPr>
          <w:p w14:paraId="10663DCA" w14:textId="77777777" w:rsidR="002707C1" w:rsidRPr="00B271DB" w:rsidRDefault="002707C1" w:rsidP="00933775">
            <w:pPr>
              <w:rPr>
                <w:rFonts w:cs="Arial"/>
                <w:b/>
              </w:rPr>
            </w:pPr>
            <w:r w:rsidRPr="00B271DB">
              <w:rPr>
                <w:b/>
                <w:lang w:val="es-ES" w:bidi="es-ES"/>
              </w:rPr>
              <w:t>Componente(s)</w:t>
            </w:r>
          </w:p>
        </w:tc>
        <w:tc>
          <w:tcPr>
            <w:tcW w:w="2819" w:type="dxa"/>
          </w:tcPr>
          <w:p w14:paraId="7D69C307" w14:textId="4B9C72A5" w:rsidR="002707C1" w:rsidRPr="00B271DB" w:rsidRDefault="00B55B9B" w:rsidP="00933775">
            <w:pPr>
              <w:rPr>
                <w:rFonts w:cs="Arial"/>
              </w:rPr>
            </w:pPr>
            <w:sdt>
              <w:sdtPr>
                <w:rPr>
                  <w:rFonts w:cs="Arial"/>
                  <w:sz w:val="18"/>
                  <w:szCs w:val="18"/>
                </w:rPr>
                <w:id w:val="359872575"/>
                <w:placeholder>
                  <w:docPart w:val="8D05FE9E3FBF41FB8A72C81BF2D20FAF"/>
                </w:placeholder>
                <w:dropDownList>
                  <w:listItem w:value="Choose an item."/>
                  <w:listItem w:displayText="VIH/SIDA" w:value="VIH/SIDA"/>
                  <w:listItem w:displayText="Tuberculosis" w:value="Tuberculosis"/>
                  <w:listItem w:displayText="Malaria" w:value="Malaria"/>
                  <w:listItem w:displayText="TB/VIH" w:value="TB/VIH"/>
                  <w:listItem w:displayText="IT-FSS" w:value="IT-FSS"/>
                </w:dropDownList>
              </w:sdtPr>
              <w:sdtContent>
                <w:r w:rsidR="002707C1" w:rsidRPr="00B23D7B">
                  <w:rPr>
                    <w:rFonts w:cs="Arial"/>
                    <w:sz w:val="18"/>
                    <w:szCs w:val="18"/>
                    <w:lang w:val="es-ES"/>
                  </w:rPr>
                  <w:t>Tuberculosis</w:t>
                </w:r>
              </w:sdtContent>
            </w:sdt>
          </w:p>
        </w:tc>
        <w:tc>
          <w:tcPr>
            <w:tcW w:w="2819" w:type="dxa"/>
          </w:tcPr>
          <w:p w14:paraId="3D5D1DF6" w14:textId="4147E004" w:rsidR="002707C1" w:rsidRPr="00B271DB" w:rsidRDefault="002707C1" w:rsidP="00933775">
            <w:pPr>
              <w:rPr>
                <w:rFonts w:cs="Arial"/>
              </w:rPr>
            </w:pPr>
          </w:p>
        </w:tc>
      </w:tr>
      <w:tr w:rsidR="002707C1" w:rsidRPr="00B271DB" w14:paraId="22D0B81F" w14:textId="77777777" w:rsidTr="00DE48E5">
        <w:trPr>
          <w:trHeight w:val="405"/>
        </w:trPr>
        <w:tc>
          <w:tcPr>
            <w:tcW w:w="2243" w:type="dxa"/>
            <w:shd w:val="clear" w:color="auto" w:fill="F2F2F2" w:themeFill="background1" w:themeFillShade="F2"/>
            <w:vAlign w:val="center"/>
          </w:tcPr>
          <w:p w14:paraId="6ECA0C4B" w14:textId="77777777" w:rsidR="002707C1" w:rsidRPr="003F2EB5" w:rsidRDefault="002707C1" w:rsidP="00933775">
            <w:pPr>
              <w:rPr>
                <w:rFonts w:cs="Arial"/>
                <w:b/>
                <w:lang w:val="es-ES"/>
              </w:rPr>
            </w:pPr>
            <w:r w:rsidRPr="00B271DB">
              <w:rPr>
                <w:b/>
                <w:lang w:val="es-ES" w:bidi="es-ES"/>
              </w:rPr>
              <w:t>Fecha(s) prevista(s) de inicio de la subvención (o subvenciones)</w:t>
            </w:r>
          </w:p>
        </w:tc>
        <w:tc>
          <w:tcPr>
            <w:tcW w:w="2819" w:type="dxa"/>
          </w:tcPr>
          <w:p w14:paraId="112F0F91" w14:textId="4FDE213F" w:rsidR="002707C1" w:rsidRPr="003F2EB5" w:rsidRDefault="002707C1" w:rsidP="00933775">
            <w:pPr>
              <w:rPr>
                <w:rFonts w:cs="Arial"/>
              </w:rPr>
            </w:pPr>
            <w:r>
              <w:rPr>
                <w:rFonts w:cs="Arial"/>
                <w:sz w:val="18"/>
                <w:szCs w:val="18"/>
              </w:rPr>
              <w:t>1 de enero de 2022</w:t>
            </w:r>
          </w:p>
        </w:tc>
        <w:tc>
          <w:tcPr>
            <w:tcW w:w="2819" w:type="dxa"/>
          </w:tcPr>
          <w:p w14:paraId="58467A5A" w14:textId="5D6BF1FB" w:rsidR="002707C1" w:rsidRPr="003F2EB5" w:rsidRDefault="002707C1" w:rsidP="00933775">
            <w:pPr>
              <w:rPr>
                <w:rFonts w:cs="Arial"/>
                <w:lang w:val="es-ES"/>
              </w:rPr>
            </w:pPr>
          </w:p>
        </w:tc>
      </w:tr>
      <w:tr w:rsidR="002707C1" w:rsidRPr="00B271DB" w14:paraId="0AD7B874" w14:textId="77777777" w:rsidTr="00DE48E5">
        <w:trPr>
          <w:trHeight w:val="405"/>
        </w:trPr>
        <w:tc>
          <w:tcPr>
            <w:tcW w:w="2243" w:type="dxa"/>
            <w:shd w:val="clear" w:color="auto" w:fill="F2F2F2" w:themeFill="background1" w:themeFillShade="F2"/>
            <w:vAlign w:val="center"/>
          </w:tcPr>
          <w:p w14:paraId="3C34468B" w14:textId="77777777" w:rsidR="002707C1" w:rsidRPr="003F2EB5" w:rsidRDefault="002707C1" w:rsidP="00933775">
            <w:pPr>
              <w:rPr>
                <w:rFonts w:cs="Arial"/>
                <w:b/>
                <w:lang w:val="es-ES"/>
              </w:rPr>
            </w:pPr>
            <w:r w:rsidRPr="00B271DB">
              <w:rPr>
                <w:b/>
                <w:lang w:val="es-ES" w:bidi="es-ES"/>
              </w:rPr>
              <w:t>Fecha(s) prevista(s) de finalización de la subvención (o subvenciones)</w:t>
            </w:r>
          </w:p>
        </w:tc>
        <w:tc>
          <w:tcPr>
            <w:tcW w:w="2819" w:type="dxa"/>
          </w:tcPr>
          <w:p w14:paraId="7E8CD6BE" w14:textId="17AE428F" w:rsidR="002707C1" w:rsidRPr="003F2EB5" w:rsidRDefault="002707C1" w:rsidP="00933775">
            <w:pPr>
              <w:rPr>
                <w:rFonts w:cs="Arial"/>
              </w:rPr>
            </w:pPr>
            <w:r>
              <w:rPr>
                <w:rFonts w:cs="Arial"/>
                <w:sz w:val="18"/>
                <w:szCs w:val="18"/>
                <w:lang w:val="es-CO"/>
              </w:rPr>
              <w:t>31 de diciembre de 2024</w:t>
            </w:r>
          </w:p>
        </w:tc>
        <w:tc>
          <w:tcPr>
            <w:tcW w:w="2819" w:type="dxa"/>
          </w:tcPr>
          <w:p w14:paraId="3C830EB3" w14:textId="5574D7EF" w:rsidR="002707C1" w:rsidRPr="003F2EB5" w:rsidRDefault="002707C1" w:rsidP="00933775">
            <w:pPr>
              <w:rPr>
                <w:rFonts w:cs="Arial"/>
                <w:lang w:val="es-ES"/>
              </w:rPr>
            </w:pPr>
          </w:p>
        </w:tc>
      </w:tr>
      <w:tr w:rsidR="002707C1" w:rsidRPr="00B271DB" w14:paraId="572BEDC0" w14:textId="77777777" w:rsidTr="00DE48E5">
        <w:trPr>
          <w:trHeight w:val="405"/>
        </w:trPr>
        <w:tc>
          <w:tcPr>
            <w:tcW w:w="2243" w:type="dxa"/>
            <w:shd w:val="clear" w:color="auto" w:fill="F2F2F2" w:themeFill="background1" w:themeFillShade="F2"/>
            <w:vAlign w:val="center"/>
          </w:tcPr>
          <w:p w14:paraId="10CC024D" w14:textId="77777777" w:rsidR="002707C1" w:rsidRPr="00B271DB" w:rsidRDefault="002707C1" w:rsidP="00933775">
            <w:pPr>
              <w:rPr>
                <w:rFonts w:cs="Arial"/>
                <w:b/>
              </w:rPr>
            </w:pPr>
            <w:r w:rsidRPr="00B271DB">
              <w:rPr>
                <w:b/>
                <w:lang w:val="es-ES" w:bidi="es-ES"/>
              </w:rPr>
              <w:t xml:space="preserve">Receptor(es) principal(es) </w:t>
            </w:r>
          </w:p>
        </w:tc>
        <w:tc>
          <w:tcPr>
            <w:tcW w:w="2819" w:type="dxa"/>
          </w:tcPr>
          <w:p w14:paraId="22D69093" w14:textId="133C252B" w:rsidR="002707C1" w:rsidRPr="00B271DB" w:rsidRDefault="002707C1" w:rsidP="00933775">
            <w:pPr>
              <w:rPr>
                <w:rFonts w:cs="Arial"/>
              </w:rPr>
            </w:pPr>
            <w:r>
              <w:rPr>
                <w:rFonts w:cs="Arial"/>
                <w:sz w:val="18"/>
                <w:szCs w:val="18"/>
              </w:rPr>
              <w:t>Ministerio de Salud</w:t>
            </w:r>
          </w:p>
        </w:tc>
        <w:tc>
          <w:tcPr>
            <w:tcW w:w="2819" w:type="dxa"/>
          </w:tcPr>
          <w:p w14:paraId="7D80F45F" w14:textId="7C173EF1" w:rsidR="002707C1" w:rsidRPr="00B271DB" w:rsidRDefault="002707C1" w:rsidP="00933775">
            <w:pPr>
              <w:rPr>
                <w:rFonts w:cs="Arial"/>
              </w:rPr>
            </w:pPr>
          </w:p>
        </w:tc>
      </w:tr>
      <w:tr w:rsidR="002707C1" w:rsidRPr="00B271DB" w14:paraId="48918459" w14:textId="77777777" w:rsidTr="00DE48E5">
        <w:trPr>
          <w:trHeight w:val="405"/>
        </w:trPr>
        <w:tc>
          <w:tcPr>
            <w:tcW w:w="2243" w:type="dxa"/>
            <w:shd w:val="clear" w:color="auto" w:fill="F2F2F2" w:themeFill="background1" w:themeFillShade="F2"/>
            <w:vAlign w:val="center"/>
          </w:tcPr>
          <w:p w14:paraId="4B4CC7B9" w14:textId="77777777" w:rsidR="002707C1" w:rsidRPr="00B271DB" w:rsidRDefault="002707C1" w:rsidP="00933775">
            <w:pPr>
              <w:rPr>
                <w:rFonts w:cs="Arial"/>
                <w:b/>
              </w:rPr>
            </w:pPr>
            <w:r w:rsidRPr="00B271DB">
              <w:rPr>
                <w:b/>
                <w:lang w:val="es-ES" w:bidi="es-ES"/>
              </w:rPr>
              <w:t>Moneda</w:t>
            </w:r>
          </w:p>
        </w:tc>
        <w:tc>
          <w:tcPr>
            <w:tcW w:w="2819" w:type="dxa"/>
          </w:tcPr>
          <w:p w14:paraId="52D89845" w14:textId="2B16C952" w:rsidR="002707C1" w:rsidRPr="008D1ADF" w:rsidRDefault="00642CF1" w:rsidP="00933775">
            <w:pPr>
              <w:rPr>
                <w:rFonts w:cs="Arial"/>
                <w:lang w:val="es-SV"/>
              </w:rPr>
            </w:pPr>
            <w:r>
              <w:rPr>
                <w:rFonts w:cs="Arial"/>
                <w:lang w:val="es-SV"/>
              </w:rPr>
              <w:t xml:space="preserve">($) </w:t>
            </w:r>
            <w:proofErr w:type="spellStart"/>
            <w:r>
              <w:rPr>
                <w:rFonts w:cs="Arial"/>
                <w:lang w:val="es-SV"/>
              </w:rPr>
              <w:t>Dola</w:t>
            </w:r>
            <w:r w:rsidR="002707C1" w:rsidRPr="008D1ADF">
              <w:rPr>
                <w:rFonts w:cs="Arial"/>
                <w:lang w:val="es-SV"/>
              </w:rPr>
              <w:t>r</w:t>
            </w:r>
            <w:r>
              <w:rPr>
                <w:rFonts w:cs="Arial"/>
                <w:lang w:val="es-SV"/>
              </w:rPr>
              <w:t>es</w:t>
            </w:r>
            <w:proofErr w:type="spellEnd"/>
            <w:r w:rsidR="002707C1" w:rsidRPr="008D1ADF">
              <w:rPr>
                <w:rFonts w:cs="Arial"/>
                <w:lang w:val="es-SV"/>
              </w:rPr>
              <w:t xml:space="preserve"> de Estados Unidos de </w:t>
            </w:r>
            <w:r w:rsidR="00A67A98" w:rsidRPr="008D1ADF">
              <w:rPr>
                <w:rFonts w:cs="Arial"/>
                <w:lang w:val="es-SV"/>
              </w:rPr>
              <w:t>América</w:t>
            </w:r>
          </w:p>
        </w:tc>
        <w:tc>
          <w:tcPr>
            <w:tcW w:w="2819" w:type="dxa"/>
          </w:tcPr>
          <w:p w14:paraId="5B96F067" w14:textId="53ABEDCC" w:rsidR="002707C1" w:rsidRPr="008D1ADF" w:rsidRDefault="002707C1" w:rsidP="00933775">
            <w:pPr>
              <w:rPr>
                <w:rFonts w:cs="Arial"/>
                <w:lang w:val="es-SV"/>
              </w:rPr>
            </w:pPr>
          </w:p>
        </w:tc>
      </w:tr>
      <w:tr w:rsidR="002707C1" w:rsidRPr="00B271DB" w14:paraId="594487E6" w14:textId="77777777" w:rsidTr="00DE48E5">
        <w:trPr>
          <w:trHeight w:val="405"/>
        </w:trPr>
        <w:tc>
          <w:tcPr>
            <w:tcW w:w="2243" w:type="dxa"/>
            <w:shd w:val="clear" w:color="auto" w:fill="F2F2F2" w:themeFill="background1" w:themeFillShade="F2"/>
            <w:vAlign w:val="center"/>
          </w:tcPr>
          <w:p w14:paraId="118F1783" w14:textId="77777777" w:rsidR="002707C1" w:rsidRPr="003F2EB5" w:rsidRDefault="002707C1" w:rsidP="00933775">
            <w:pPr>
              <w:rPr>
                <w:rFonts w:cs="Arial"/>
                <w:b/>
                <w:lang w:val="es-ES"/>
              </w:rPr>
            </w:pPr>
            <w:r w:rsidRPr="00B271DB">
              <w:rPr>
                <w:b/>
                <w:lang w:val="es-ES" w:bidi="es-ES"/>
              </w:rPr>
              <w:t>Monto de la solicitud de financiamiento</w:t>
            </w:r>
          </w:p>
        </w:tc>
        <w:tc>
          <w:tcPr>
            <w:tcW w:w="2819" w:type="dxa"/>
          </w:tcPr>
          <w:p w14:paraId="40879801" w14:textId="675A543D" w:rsidR="002707C1" w:rsidRPr="003F2EB5" w:rsidRDefault="002707C1" w:rsidP="00933775">
            <w:pPr>
              <w:rPr>
                <w:rFonts w:cs="Arial"/>
              </w:rPr>
            </w:pPr>
            <w:r>
              <w:rPr>
                <w:rFonts w:cs="Arial"/>
                <w:lang w:val="es-ES"/>
              </w:rPr>
              <w:t>$ 3,182,000.00</w:t>
            </w:r>
          </w:p>
        </w:tc>
        <w:tc>
          <w:tcPr>
            <w:tcW w:w="2819" w:type="dxa"/>
          </w:tcPr>
          <w:p w14:paraId="3985B383" w14:textId="6B1A64DC" w:rsidR="002707C1" w:rsidRPr="003F2EB5" w:rsidRDefault="002707C1" w:rsidP="00933775">
            <w:pPr>
              <w:rPr>
                <w:rFonts w:cs="Arial"/>
                <w:lang w:val="es-ES"/>
              </w:rPr>
            </w:pPr>
          </w:p>
        </w:tc>
      </w:tr>
      <w:tr w:rsidR="002707C1" w:rsidRPr="00B271DB" w14:paraId="33D6968D" w14:textId="77777777" w:rsidTr="00DE48E5">
        <w:trPr>
          <w:trHeight w:val="405"/>
        </w:trPr>
        <w:tc>
          <w:tcPr>
            <w:tcW w:w="2243" w:type="dxa"/>
            <w:shd w:val="clear" w:color="auto" w:fill="F2F2F2" w:themeFill="background1" w:themeFillShade="F2"/>
            <w:vAlign w:val="center"/>
          </w:tcPr>
          <w:p w14:paraId="351E5E31" w14:textId="77777777" w:rsidR="002707C1" w:rsidRPr="003F2EB5" w:rsidRDefault="002707C1" w:rsidP="00933775">
            <w:pPr>
              <w:rPr>
                <w:rFonts w:cs="Arial"/>
                <w:b/>
                <w:lang w:val="es-ES"/>
              </w:rPr>
            </w:pPr>
            <w:r w:rsidRPr="00B271DB">
              <w:rPr>
                <w:b/>
                <w:lang w:val="es-ES" w:bidi="es-ES"/>
              </w:rPr>
              <w:t>Importe de la solicitud priorizada por encima del monto asignado</w:t>
            </w:r>
            <w:r w:rsidRPr="00B271DB">
              <w:rPr>
                <w:rStyle w:val="Refdenotaalpie"/>
                <w:b/>
                <w:lang w:val="es-ES" w:bidi="es-ES"/>
              </w:rPr>
              <w:footnoteReference w:id="2"/>
            </w:r>
            <w:r w:rsidRPr="00B271DB">
              <w:rPr>
                <w:b/>
                <w:lang w:val="es-ES" w:bidi="es-ES"/>
              </w:rPr>
              <w:t xml:space="preserve"> </w:t>
            </w:r>
          </w:p>
        </w:tc>
        <w:tc>
          <w:tcPr>
            <w:tcW w:w="2819" w:type="dxa"/>
          </w:tcPr>
          <w:p w14:paraId="0AC0F176" w14:textId="09E227BB" w:rsidR="002707C1" w:rsidRPr="003F2EB5" w:rsidRDefault="002707C1" w:rsidP="00933775">
            <w:pPr>
              <w:rPr>
                <w:rFonts w:cs="Arial"/>
              </w:rPr>
            </w:pPr>
            <w:r>
              <w:rPr>
                <w:rFonts w:cs="Arial"/>
                <w:lang w:val="es-ES"/>
              </w:rPr>
              <w:t>N/A</w:t>
            </w:r>
          </w:p>
        </w:tc>
        <w:tc>
          <w:tcPr>
            <w:tcW w:w="2819" w:type="dxa"/>
          </w:tcPr>
          <w:p w14:paraId="69105D42" w14:textId="2CDF3A01" w:rsidR="002707C1" w:rsidRPr="003F2EB5" w:rsidRDefault="002707C1" w:rsidP="00933775">
            <w:pPr>
              <w:rPr>
                <w:rFonts w:cs="Arial"/>
                <w:lang w:val="es-ES"/>
              </w:rPr>
            </w:pPr>
          </w:p>
        </w:tc>
      </w:tr>
      <w:tr w:rsidR="002707C1" w:rsidRPr="00B271DB" w14:paraId="0D4721D2" w14:textId="77777777" w:rsidTr="00DE48E5">
        <w:trPr>
          <w:trHeight w:val="405"/>
        </w:trPr>
        <w:tc>
          <w:tcPr>
            <w:tcW w:w="2243" w:type="dxa"/>
            <w:shd w:val="clear" w:color="auto" w:fill="F2F2F2" w:themeFill="background1" w:themeFillShade="F2"/>
            <w:vAlign w:val="center"/>
          </w:tcPr>
          <w:p w14:paraId="4A5A7670" w14:textId="6CDC4717" w:rsidR="002707C1" w:rsidRPr="003F2EB5" w:rsidRDefault="002707C1" w:rsidP="00933775">
            <w:pPr>
              <w:rPr>
                <w:b/>
                <w:bCs/>
                <w:lang w:val="es-ES"/>
              </w:rPr>
            </w:pPr>
            <w:r w:rsidRPr="00B271DB">
              <w:rPr>
                <w:b/>
                <w:lang w:val="es-ES" w:bidi="es-ES"/>
              </w:rPr>
              <w:t xml:space="preserve">Monto de los fondos </w:t>
            </w:r>
            <w:r>
              <w:rPr>
                <w:b/>
                <w:lang w:val="es-ES" w:bidi="es-ES"/>
              </w:rPr>
              <w:t>en contrapartida</w:t>
            </w:r>
            <w:r>
              <w:rPr>
                <w:rStyle w:val="Refdenotaalpie"/>
                <w:b/>
                <w:lang w:val="es-ES" w:bidi="es-ES"/>
              </w:rPr>
              <w:footnoteReference w:id="3"/>
            </w:r>
            <w:r w:rsidRPr="00B271DB">
              <w:rPr>
                <w:b/>
                <w:lang w:val="es-ES" w:bidi="es-ES"/>
              </w:rPr>
              <w:t xml:space="preserve"> </w:t>
            </w:r>
          </w:p>
          <w:p w14:paraId="0B7E9104" w14:textId="0BE1F283" w:rsidR="002707C1" w:rsidRPr="00890D60" w:rsidRDefault="002707C1" w:rsidP="00933775">
            <w:pPr>
              <w:rPr>
                <w:rFonts w:cs="Arial"/>
              </w:rPr>
            </w:pPr>
            <w:r w:rsidRPr="00890D60">
              <w:rPr>
                <w:lang w:val="es-ES" w:bidi="es-ES"/>
              </w:rPr>
              <w:t>(si procede)</w:t>
            </w:r>
          </w:p>
        </w:tc>
        <w:tc>
          <w:tcPr>
            <w:tcW w:w="2819" w:type="dxa"/>
          </w:tcPr>
          <w:p w14:paraId="2C75797C" w14:textId="3EBBDA26" w:rsidR="002707C1" w:rsidRPr="00B271DB" w:rsidRDefault="002707C1" w:rsidP="00933775">
            <w:pPr>
              <w:rPr>
                <w:rFonts w:cs="Arial"/>
              </w:rPr>
            </w:pPr>
            <w:r w:rsidRPr="00B23D7B">
              <w:rPr>
                <w:rFonts w:cs="Arial"/>
                <w:highlight w:val="yellow"/>
              </w:rPr>
              <w:t>PENDIENTE</w:t>
            </w:r>
          </w:p>
        </w:tc>
        <w:tc>
          <w:tcPr>
            <w:tcW w:w="2819" w:type="dxa"/>
          </w:tcPr>
          <w:p w14:paraId="118DF044" w14:textId="26FBFF14" w:rsidR="002707C1" w:rsidRPr="00B271DB" w:rsidRDefault="002707C1" w:rsidP="00933775">
            <w:pPr>
              <w:rPr>
                <w:rFonts w:cs="Arial"/>
              </w:rPr>
            </w:pPr>
          </w:p>
        </w:tc>
      </w:tr>
    </w:tbl>
    <w:p w14:paraId="7CE922D8" w14:textId="108E0C84" w:rsidR="00803E0D" w:rsidRDefault="00933775" w:rsidP="0057108F">
      <w:pPr>
        <w:spacing w:after="0"/>
        <w:rPr>
          <w:rFonts w:eastAsiaTheme="majorEastAsia" w:cs="Arial"/>
          <w:b/>
          <w:sz w:val="32"/>
          <w:szCs w:val="32"/>
        </w:rPr>
      </w:pPr>
      <w:r w:rsidRPr="009F52F1">
        <w:rPr>
          <w:noProof/>
          <w:lang w:val="es-SV" w:eastAsia="es-SV"/>
        </w:rPr>
        <mc:AlternateContent>
          <mc:Choice Requires="wps">
            <w:drawing>
              <wp:anchor distT="0" distB="0" distL="114300" distR="114300" simplePos="0" relativeHeight="251661312" behindDoc="0" locked="0" layoutInCell="1" allowOverlap="1" wp14:anchorId="703D3C28" wp14:editId="253E1243">
                <wp:simplePos x="0" y="0"/>
                <wp:positionH relativeFrom="rightMargin">
                  <wp:posOffset>100964</wp:posOffset>
                </wp:positionH>
                <wp:positionV relativeFrom="page">
                  <wp:posOffset>200025</wp:posOffset>
                </wp:positionV>
                <wp:extent cx="542925" cy="9324975"/>
                <wp:effectExtent l="0" t="0" r="9525" b="9525"/>
                <wp:wrapNone/>
                <wp:docPr id="1" name="Rectangle 203"/>
                <wp:cNvGraphicFramePr/>
                <a:graphic xmlns:a="http://schemas.openxmlformats.org/drawingml/2006/main">
                  <a:graphicData uri="http://schemas.microsoft.com/office/word/2010/wordprocessingShape">
                    <wps:wsp>
                      <wps:cNvSpPr/>
                      <wps:spPr>
                        <a:xfrm>
                          <a:off x="0" y="0"/>
                          <a:ext cx="542925" cy="9324975"/>
                        </a:xfrm>
                        <a:prstGeom prst="rect">
                          <a:avLst/>
                        </a:prstGeom>
                        <a:solidFill>
                          <a:srgbClr val="003F72"/>
                        </a:solidFill>
                        <a:ln w="12700" cap="flat" cmpd="sng" algn="ctr">
                          <a:noFill/>
                          <a:prstDash val="solid"/>
                          <a:miter lim="800000"/>
                        </a:ln>
                        <a:effectLst/>
                      </wps:spPr>
                      <wps:txbx>
                        <w:txbxContent>
                          <w:p w14:paraId="2CC6705A" w14:textId="77777777" w:rsidR="00B55B9B" w:rsidRPr="009F52F1" w:rsidRDefault="00B55B9B" w:rsidP="00933775">
                            <w:pPr>
                              <w:jc w:val="center"/>
                              <w:rPr>
                                <w:color w:val="FFFFFF" w:themeColor="background1"/>
                                <w:sz w:val="48"/>
                                <w:szCs w:val="48"/>
                              </w:rPr>
                            </w:pPr>
                            <w:r>
                              <w:rPr>
                                <w:color w:val="FFFFFF" w:themeColor="background1"/>
                                <w:sz w:val="48"/>
                                <w:szCs w:val="48"/>
                                <w:lang w:bidi="es-ES"/>
                              </w:rPr>
                              <w:t>Solicitud de financiamiento adaptada a los Planes Estratégicos Nacionales (PEN)</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D3C28" id="_x0000_s1027" style="position:absolute;margin-left:7.95pt;margin-top:15.75pt;width:42.75pt;height:734.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" fillcolor="#003f72" stroked="f" strokeweight="1pt">
                <v:textbox style="layout-flow:vertical" inset=",14.4pt,8.64pt,18pt">
                  <w:txbxContent>
                    <w:p w14:paraId="2CC6705A" w14:textId="77777777" w:rsidR="00B55B9B" w:rsidRPr="009F52F1" w:rsidRDefault="00B55B9B" w:rsidP="00933775">
                      <w:pPr>
                        <w:jc w:val="center"/>
                        <w:rPr>
                          <w:color w:val="FFFFFF" w:themeColor="background1"/>
                          <w:sz w:val="48"/>
                          <w:szCs w:val="48"/>
                        </w:rPr>
                      </w:pPr>
                      <w:r>
                        <w:rPr>
                          <w:color w:val="FFFFFF" w:themeColor="background1"/>
                          <w:sz w:val="48"/>
                          <w:szCs w:val="48"/>
                          <w:lang w:bidi="es-ES"/>
                        </w:rPr>
                        <w:t>Solicitud de financiamiento adaptada a los Planes Estratégicos Nacionales (PEN)</w:t>
                      </w:r>
                    </w:p>
                  </w:txbxContent>
                </v:textbox>
                <w10:wrap anchorx="margin" anchory="page"/>
              </v:rect>
            </w:pict>
          </mc:Fallback>
        </mc:AlternateContent>
      </w:r>
    </w:p>
    <w:p w14:paraId="16EAA318" w14:textId="4497D9DF" w:rsidR="00803E0D" w:rsidRDefault="00803E0D" w:rsidP="0057108F">
      <w:pPr>
        <w:spacing w:after="0"/>
        <w:rPr>
          <w:rFonts w:eastAsiaTheme="majorEastAsia" w:cs="Arial"/>
          <w:b/>
          <w:sz w:val="32"/>
          <w:szCs w:val="32"/>
        </w:rPr>
      </w:pPr>
    </w:p>
    <w:p w14:paraId="427F957A" w14:textId="1E80AF40" w:rsidR="00803E0D" w:rsidRPr="00B271DB" w:rsidRDefault="003F2EB5" w:rsidP="0057108F">
      <w:pPr>
        <w:spacing w:after="0"/>
        <w:jc w:val="center"/>
        <w:sectPr w:rsidR="00803E0D" w:rsidRPr="00B271DB" w:rsidSect="00F27E6C">
          <w:footerReference w:type="default" r:id="rId12"/>
          <w:endnotePr>
            <w:numFmt w:val="chicago"/>
          </w:endnotePr>
          <w:pgSz w:w="10440" w:h="15120" w:code="7"/>
          <w:pgMar w:top="851" w:right="1134" w:bottom="360" w:left="1134" w:header="720" w:footer="288" w:gutter="0"/>
          <w:cols w:space="708"/>
          <w:docGrid w:linePitch="360"/>
        </w:sectPr>
      </w:pPr>
      <w:r>
        <w:rPr>
          <w:noProof/>
          <w:lang w:val="es-SV" w:eastAsia="es-SV"/>
        </w:rPr>
        <w:drawing>
          <wp:inline distT="0" distB="0" distL="0" distR="0" wp14:anchorId="167F6E3C" wp14:editId="3DF7BCCC">
            <wp:extent cx="2534092" cy="523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message_dn2ldtso.54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1634" cy="537711"/>
                    </a:xfrm>
                    <a:prstGeom prst="rect">
                      <a:avLst/>
                    </a:prstGeom>
                  </pic:spPr>
                </pic:pic>
              </a:graphicData>
            </a:graphic>
          </wp:inline>
        </w:drawing>
      </w:r>
    </w:p>
    <w:bookmarkEnd w:id="0"/>
    <w:bookmarkEnd w:id="2"/>
    <w:bookmarkEnd w:id="3"/>
    <w:p w14:paraId="3E1CAE7A" w14:textId="75DE29B2" w:rsidR="0057108F" w:rsidRPr="0057108F" w:rsidRDefault="0057108F" w:rsidP="0057108F">
      <w:pPr>
        <w:pStyle w:val="Ttulo1"/>
        <w:rPr>
          <w:rStyle w:val="normaltextrun"/>
        </w:rPr>
      </w:pPr>
      <w:r w:rsidRPr="0057108F">
        <w:rPr>
          <w:rStyle w:val="normaltextrun"/>
          <w:lang w:bidi="es-ES"/>
        </w:rPr>
        <w:lastRenderedPageBreak/>
        <w:t>Sección 1: Contexto relacionado con la solicitud de financiamiento</w:t>
      </w:r>
    </w:p>
    <w:p w14:paraId="66F27577" w14:textId="77777777" w:rsidR="0057108F" w:rsidRDefault="0057108F" w:rsidP="0057108F">
      <w:pPr>
        <w:spacing w:after="0" w:line="240" w:lineRule="auto"/>
        <w:rPr>
          <w:rStyle w:val="normaltextrun"/>
          <w:rFonts w:cs="Arial"/>
          <w:color w:val="000000"/>
          <w:shd w:val="clear" w:color="auto" w:fill="FFFFFF"/>
        </w:rPr>
      </w:pPr>
    </w:p>
    <w:p w14:paraId="441E8448" w14:textId="5683BF6C" w:rsidR="00735082" w:rsidRDefault="00735082" w:rsidP="00642CF1">
      <w:pPr>
        <w:spacing w:after="0" w:line="240" w:lineRule="auto"/>
        <w:jc w:val="both"/>
        <w:rPr>
          <w:rStyle w:val="normaltextrun"/>
          <w:rFonts w:cs="Arial"/>
          <w:color w:val="000000"/>
          <w:shd w:val="clear" w:color="auto" w:fill="FFFFFF"/>
        </w:rPr>
      </w:pPr>
      <w:r>
        <w:rPr>
          <w:rStyle w:val="normaltextrun"/>
          <w:rFonts w:cs="Arial"/>
          <w:color w:val="000000"/>
          <w:shd w:val="clear" w:color="auto" w:fill="FFFFFF"/>
          <w:lang w:bidi="es-ES"/>
        </w:rPr>
        <w:t xml:space="preserve">Consulte las </w:t>
      </w:r>
      <w:r>
        <w:rPr>
          <w:rStyle w:val="normaltextrun"/>
          <w:rFonts w:cs="Arial"/>
          <w:i/>
          <w:color w:val="000000"/>
          <w:shd w:val="clear" w:color="auto" w:fill="FFFFFF"/>
          <w:lang w:bidi="es-ES"/>
        </w:rPr>
        <w:t>Instrucciones</w:t>
      </w:r>
      <w:r>
        <w:rPr>
          <w:rStyle w:val="normaltextrun"/>
          <w:rFonts w:cs="Arial"/>
          <w:color w:val="000000"/>
          <w:shd w:val="clear" w:color="auto" w:fill="FFFFFF"/>
          <w:lang w:bidi="es-ES"/>
        </w:rPr>
        <w:t xml:space="preserve">, los PEN, otros documentos nacionales y la(s) tabla(s) de datos </w:t>
      </w:r>
      <w:r w:rsidR="004D4374">
        <w:rPr>
          <w:rStyle w:val="normaltextrun"/>
          <w:rFonts w:cs="Arial"/>
          <w:color w:val="000000"/>
          <w:shd w:val="clear" w:color="auto" w:fill="FFFFFF"/>
          <w:lang w:bidi="es-ES"/>
        </w:rPr>
        <w:t xml:space="preserve">esenciales </w:t>
      </w:r>
      <w:r>
        <w:rPr>
          <w:rStyle w:val="normaltextrun"/>
          <w:rFonts w:cs="Arial"/>
          <w:color w:val="000000"/>
          <w:shd w:val="clear" w:color="auto" w:fill="FFFFFF"/>
          <w:lang w:bidi="es-ES"/>
        </w:rPr>
        <w:t>para responder las preguntas a continuación.</w:t>
      </w:r>
    </w:p>
    <w:p w14:paraId="0ED8E8B1" w14:textId="3867A7C2" w:rsidR="00CC3B8C" w:rsidRDefault="00CC3B8C" w:rsidP="0057108F">
      <w:pPr>
        <w:spacing w:after="0" w:line="240" w:lineRule="auto"/>
        <w:rPr>
          <w:rFonts w:cs="Arial"/>
          <w:szCs w:val="20"/>
        </w:rPr>
      </w:pPr>
    </w:p>
    <w:p w14:paraId="2FAFD2DF" w14:textId="0E97FA55" w:rsidR="00CC3B8C" w:rsidRDefault="00800353" w:rsidP="0057108F">
      <w:pPr>
        <w:pStyle w:val="Ttulo2"/>
        <w:spacing w:after="0"/>
      </w:pPr>
      <w:r>
        <w:rPr>
          <w:lang w:bidi="es-ES"/>
        </w:rPr>
        <w:t xml:space="preserve">Contexto incluido en los PEN y otros documentos de referencia </w:t>
      </w:r>
    </w:p>
    <w:p w14:paraId="47F9DA9C" w14:textId="77777777" w:rsidR="0057108F" w:rsidRPr="0057108F" w:rsidRDefault="0057108F" w:rsidP="0057108F">
      <w:pPr>
        <w:spacing w:after="0"/>
      </w:pPr>
    </w:p>
    <w:p w14:paraId="07397335" w14:textId="5B3D2CEA" w:rsidR="00DB04AE" w:rsidRDefault="003F7DEE" w:rsidP="00642CF1">
      <w:pPr>
        <w:spacing w:after="0"/>
        <w:jc w:val="both"/>
        <w:rPr>
          <w:rFonts w:cs="Arial"/>
          <w:bCs/>
        </w:rPr>
      </w:pPr>
      <w:r>
        <w:rPr>
          <w:rFonts w:cs="Arial"/>
          <w:lang w:bidi="es-ES"/>
        </w:rPr>
        <w:t>Compruebe los ámbitos contextuales pertinentes que se incluyen en los PEN como corresponda. En el caso de los ámbitos que no figuren en los PEN, haga referencia a otros documentos pertinentes —sin olvidar la numeración correspondiente de las páginas— o facilite una descripción en la sección 1.2.</w:t>
      </w:r>
    </w:p>
    <w:p w14:paraId="54F0FF46" w14:textId="77777777" w:rsidR="0057108F" w:rsidRPr="00CC3B8C" w:rsidRDefault="0057108F" w:rsidP="0057108F">
      <w:pPr>
        <w:spacing w:after="0"/>
        <w:rPr>
          <w:rFonts w:cs="Arial"/>
          <w:bCs/>
        </w:rPr>
      </w:pPr>
    </w:p>
    <w:tbl>
      <w:tblPr>
        <w:tblW w:w="9345"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364"/>
        <w:gridCol w:w="867"/>
        <w:gridCol w:w="1937"/>
        <w:gridCol w:w="2177"/>
      </w:tblGrid>
      <w:tr w:rsidR="00E8514A" w:rsidRPr="002B465F" w14:paraId="6952DC59" w14:textId="77777777" w:rsidTr="00933775">
        <w:trPr>
          <w:trHeight w:val="543"/>
        </w:trPr>
        <w:tc>
          <w:tcPr>
            <w:tcW w:w="4629" w:type="dxa"/>
            <w:shd w:val="clear" w:color="auto" w:fill="F9FBFD" w:themeFill="text2" w:themeFillTint="33"/>
            <w:vAlign w:val="center"/>
          </w:tcPr>
          <w:p w14:paraId="42056297" w14:textId="77777777" w:rsidR="00800353" w:rsidRPr="002B465F" w:rsidRDefault="00800353" w:rsidP="0057108F">
            <w:pPr>
              <w:spacing w:after="0"/>
              <w:rPr>
                <w:sz w:val="20"/>
                <w:szCs w:val="20"/>
              </w:rPr>
            </w:pPr>
            <w:r w:rsidRPr="002B465F">
              <w:rPr>
                <w:sz w:val="20"/>
                <w:szCs w:val="20"/>
                <w:lang w:bidi="es-ES"/>
              </w:rPr>
              <w:t>Áreas clave</w:t>
            </w:r>
          </w:p>
        </w:tc>
        <w:tc>
          <w:tcPr>
            <w:tcW w:w="827" w:type="dxa"/>
            <w:shd w:val="clear" w:color="auto" w:fill="F9FBFD" w:themeFill="text2" w:themeFillTint="33"/>
            <w:vAlign w:val="center"/>
          </w:tcPr>
          <w:p w14:paraId="63A40662" w14:textId="5624853B" w:rsidR="00800353" w:rsidRPr="006860DF" w:rsidRDefault="00800353" w:rsidP="0057108F">
            <w:pPr>
              <w:spacing w:after="0"/>
              <w:jc w:val="center"/>
              <w:rPr>
                <w:iCs/>
                <w:sz w:val="18"/>
                <w:szCs w:val="18"/>
              </w:rPr>
            </w:pPr>
            <w:r w:rsidRPr="006860DF">
              <w:rPr>
                <w:sz w:val="18"/>
                <w:szCs w:val="18"/>
                <w:lang w:bidi="es-ES"/>
              </w:rPr>
              <w:t xml:space="preserve">Marque la casilla si aparece en el PEN </w:t>
            </w:r>
          </w:p>
        </w:tc>
        <w:tc>
          <w:tcPr>
            <w:tcW w:w="1635" w:type="dxa"/>
            <w:shd w:val="clear" w:color="auto" w:fill="F9FBFD" w:themeFill="text2" w:themeFillTint="33"/>
            <w:vAlign w:val="center"/>
          </w:tcPr>
          <w:p w14:paraId="2695BB0A" w14:textId="1C1703F2" w:rsidR="00800353" w:rsidRPr="006860DF" w:rsidRDefault="00800353" w:rsidP="0057108F">
            <w:pPr>
              <w:spacing w:after="0"/>
              <w:jc w:val="center"/>
              <w:rPr>
                <w:sz w:val="18"/>
                <w:szCs w:val="18"/>
              </w:rPr>
            </w:pPr>
            <w:r w:rsidRPr="006860DF">
              <w:rPr>
                <w:sz w:val="18"/>
                <w:szCs w:val="18"/>
                <w:lang w:bidi="es-ES"/>
              </w:rPr>
              <w:t>Secciones o páginas pertinentes del PEN</w:t>
            </w:r>
          </w:p>
        </w:tc>
        <w:tc>
          <w:tcPr>
            <w:tcW w:w="2253" w:type="dxa"/>
            <w:shd w:val="clear" w:color="auto" w:fill="F9FBFD" w:themeFill="text2" w:themeFillTint="33"/>
            <w:vAlign w:val="center"/>
          </w:tcPr>
          <w:p w14:paraId="59353584" w14:textId="3DEB8383" w:rsidR="00800353" w:rsidRPr="006860DF" w:rsidRDefault="00800353" w:rsidP="0057108F">
            <w:pPr>
              <w:spacing w:after="0"/>
              <w:jc w:val="center"/>
              <w:rPr>
                <w:iCs/>
                <w:sz w:val="18"/>
                <w:szCs w:val="18"/>
              </w:rPr>
            </w:pPr>
            <w:r w:rsidRPr="006860DF">
              <w:rPr>
                <w:sz w:val="18"/>
                <w:szCs w:val="18"/>
                <w:lang w:bidi="es-ES"/>
              </w:rPr>
              <w:t>Si no figura en el PEN, haga referencia a otro documento (y especifique la numeración de las páginas) o a la sección 1.2.</w:t>
            </w:r>
          </w:p>
        </w:tc>
      </w:tr>
      <w:tr w:rsidR="00800353" w:rsidRPr="002B465F" w14:paraId="5A25EAAA" w14:textId="77777777" w:rsidTr="00933775">
        <w:trPr>
          <w:trHeight w:val="389"/>
        </w:trPr>
        <w:tc>
          <w:tcPr>
            <w:tcW w:w="9345" w:type="dxa"/>
            <w:gridSpan w:val="4"/>
            <w:shd w:val="clear" w:color="auto" w:fill="F2F2F2" w:themeFill="background1" w:themeFillShade="F2"/>
            <w:vAlign w:val="center"/>
          </w:tcPr>
          <w:p w14:paraId="2ADC228B" w14:textId="7EB6E919" w:rsidR="00800353" w:rsidRPr="006860DF" w:rsidRDefault="00FB0930" w:rsidP="0057108F">
            <w:pPr>
              <w:spacing w:after="0" w:line="240" w:lineRule="auto"/>
              <w:rPr>
                <w:rFonts w:eastAsia="SimSun"/>
                <w:b/>
                <w:sz w:val="18"/>
                <w:szCs w:val="18"/>
                <w:lang w:eastAsia="zh-CN"/>
              </w:rPr>
            </w:pPr>
            <w:r w:rsidRPr="006860DF">
              <w:rPr>
                <w:b/>
                <w:sz w:val="18"/>
                <w:szCs w:val="18"/>
                <w:lang w:bidi="es-ES"/>
              </w:rPr>
              <w:t xml:space="preserve">Áreas transversales </w:t>
            </w:r>
          </w:p>
        </w:tc>
      </w:tr>
      <w:tr w:rsidR="00800353" w:rsidRPr="002B465F" w14:paraId="313BD691" w14:textId="77777777" w:rsidTr="00933775">
        <w:trPr>
          <w:trHeight w:val="340"/>
        </w:trPr>
        <w:tc>
          <w:tcPr>
            <w:tcW w:w="4629" w:type="dxa"/>
            <w:shd w:val="clear" w:color="auto" w:fill="F2F2F2" w:themeFill="background1" w:themeFillShade="F2"/>
            <w:vAlign w:val="center"/>
          </w:tcPr>
          <w:p w14:paraId="7BA85020" w14:textId="77777777" w:rsidR="00800353" w:rsidRPr="006860DF" w:rsidRDefault="00800353" w:rsidP="0057108F">
            <w:pPr>
              <w:tabs>
                <w:tab w:val="left" w:pos="360"/>
              </w:tabs>
              <w:spacing w:after="0" w:line="360" w:lineRule="auto"/>
              <w:rPr>
                <w:bCs/>
                <w:iCs/>
                <w:sz w:val="18"/>
                <w:szCs w:val="18"/>
              </w:rPr>
            </w:pPr>
            <w:r w:rsidRPr="006860DF">
              <w:rPr>
                <w:sz w:val="18"/>
                <w:szCs w:val="18"/>
                <w:lang w:bidi="es-ES"/>
              </w:rPr>
              <w:t>Panorama general del sistema de salud</w:t>
            </w:r>
          </w:p>
        </w:tc>
        <w:tc>
          <w:tcPr>
            <w:tcW w:w="827" w:type="dxa"/>
            <w:vAlign w:val="center"/>
          </w:tcPr>
          <w:p w14:paraId="0316C9B3" w14:textId="44475FB0" w:rsidR="00800353" w:rsidRPr="006860DF" w:rsidRDefault="00B55B9B" w:rsidP="0057108F">
            <w:pPr>
              <w:spacing w:after="0"/>
              <w:ind w:left="-20" w:right="-54"/>
              <w:jc w:val="center"/>
              <w:rPr>
                <w:b/>
                <w:bCs/>
                <w:iCs/>
                <w:sz w:val="18"/>
                <w:szCs w:val="18"/>
              </w:rPr>
            </w:pPr>
            <w:sdt>
              <w:sdtPr>
                <w:rPr>
                  <w:b/>
                  <w:bCs/>
                  <w:iCs/>
                  <w:sz w:val="18"/>
                  <w:szCs w:val="18"/>
                </w:rPr>
                <w:id w:val="222267141"/>
                <w14:checkbox>
                  <w14:checked w14:val="1"/>
                  <w14:checkedState w14:val="2612" w14:font="MS Gothic"/>
                  <w14:uncheckedState w14:val="2610" w14:font="MS Gothic"/>
                </w14:checkbox>
              </w:sdtPr>
              <w:sdtContent>
                <w:r w:rsidR="007A4FE0">
                  <w:rPr>
                    <w:rFonts w:ascii="MS Gothic" w:eastAsia="MS Gothic" w:hAnsi="MS Gothic" w:hint="eastAsia"/>
                    <w:b/>
                    <w:bCs/>
                    <w:iCs/>
                    <w:sz w:val="18"/>
                    <w:szCs w:val="18"/>
                  </w:rPr>
                  <w:t>☒</w:t>
                </w:r>
              </w:sdtContent>
            </w:sdt>
          </w:p>
        </w:tc>
        <w:tc>
          <w:tcPr>
            <w:tcW w:w="1635" w:type="dxa"/>
            <w:vAlign w:val="center"/>
          </w:tcPr>
          <w:p w14:paraId="1C448510" w14:textId="1D9279F8" w:rsidR="00800353" w:rsidRPr="00BD62DE" w:rsidRDefault="00A67A98" w:rsidP="0057108F">
            <w:pPr>
              <w:spacing w:after="0"/>
              <w:jc w:val="center"/>
              <w:rPr>
                <w:b/>
                <w:bCs/>
                <w:iCs/>
                <w:color w:val="4B86BF" w:themeColor="accent2" w:themeShade="BF"/>
                <w:sz w:val="18"/>
                <w:szCs w:val="18"/>
              </w:rPr>
            </w:pPr>
            <w:r w:rsidRPr="00BD62DE">
              <w:rPr>
                <w:b/>
                <w:bCs/>
                <w:iCs/>
                <w:color w:val="4B86BF" w:themeColor="accent2" w:themeShade="BF"/>
                <w:sz w:val="18"/>
                <w:szCs w:val="18"/>
              </w:rPr>
              <w:t>Sección</w:t>
            </w:r>
            <w:r w:rsidR="007A4FE0" w:rsidRPr="00BD62DE">
              <w:rPr>
                <w:b/>
                <w:bCs/>
                <w:iCs/>
                <w:color w:val="4B86BF" w:themeColor="accent2" w:themeShade="BF"/>
                <w:sz w:val="18"/>
                <w:szCs w:val="18"/>
              </w:rPr>
              <w:t xml:space="preserve"> 4.4.1 Pág. 18</w:t>
            </w:r>
          </w:p>
        </w:tc>
        <w:tc>
          <w:tcPr>
            <w:tcW w:w="2253" w:type="dxa"/>
            <w:vAlign w:val="center"/>
          </w:tcPr>
          <w:p w14:paraId="0BB170AA" w14:textId="77777777" w:rsidR="00800353" w:rsidRPr="006860DF" w:rsidRDefault="00800353" w:rsidP="0057108F">
            <w:pPr>
              <w:spacing w:after="0" w:line="240" w:lineRule="auto"/>
              <w:jc w:val="center"/>
              <w:rPr>
                <w:rFonts w:eastAsia="SimSun"/>
                <w:sz w:val="18"/>
                <w:szCs w:val="18"/>
                <w:lang w:eastAsia="zh-CN"/>
              </w:rPr>
            </w:pPr>
          </w:p>
        </w:tc>
      </w:tr>
      <w:tr w:rsidR="00800353" w:rsidRPr="002B465F" w14:paraId="577A92E1" w14:textId="77777777" w:rsidTr="00933775">
        <w:trPr>
          <w:trHeight w:val="219"/>
        </w:trPr>
        <w:tc>
          <w:tcPr>
            <w:tcW w:w="4629" w:type="dxa"/>
            <w:shd w:val="clear" w:color="auto" w:fill="F2F2F2" w:themeFill="background1" w:themeFillShade="F2"/>
            <w:vAlign w:val="center"/>
          </w:tcPr>
          <w:p w14:paraId="5FA343FA" w14:textId="4DE6A59B" w:rsidR="00800353" w:rsidRPr="006860DF" w:rsidRDefault="00800353" w:rsidP="0057108F">
            <w:pPr>
              <w:tabs>
                <w:tab w:val="left" w:pos="360"/>
              </w:tabs>
              <w:spacing w:after="0" w:line="360" w:lineRule="auto"/>
              <w:rPr>
                <w:bCs/>
                <w:iCs/>
                <w:sz w:val="18"/>
                <w:szCs w:val="18"/>
              </w:rPr>
            </w:pPr>
            <w:r w:rsidRPr="006860DF">
              <w:rPr>
                <w:sz w:val="18"/>
                <w:szCs w:val="18"/>
                <w:lang w:bidi="es-ES"/>
              </w:rPr>
              <w:t xml:space="preserve">Estrategia del sector </w:t>
            </w:r>
            <w:r w:rsidR="004D4374">
              <w:rPr>
                <w:sz w:val="18"/>
                <w:szCs w:val="18"/>
                <w:lang w:bidi="es-ES"/>
              </w:rPr>
              <w:t>de salud</w:t>
            </w:r>
          </w:p>
        </w:tc>
        <w:tc>
          <w:tcPr>
            <w:tcW w:w="827" w:type="dxa"/>
            <w:vAlign w:val="center"/>
          </w:tcPr>
          <w:p w14:paraId="1573BCB8" w14:textId="56F39D09" w:rsidR="00800353" w:rsidRPr="006860DF" w:rsidRDefault="00B55B9B" w:rsidP="0057108F">
            <w:pPr>
              <w:spacing w:after="0"/>
              <w:ind w:left="-20"/>
              <w:jc w:val="center"/>
              <w:rPr>
                <w:b/>
                <w:bCs/>
                <w:iCs/>
                <w:sz w:val="18"/>
                <w:szCs w:val="18"/>
              </w:rPr>
            </w:pPr>
            <w:sdt>
              <w:sdtPr>
                <w:rPr>
                  <w:b/>
                  <w:bCs/>
                  <w:iCs/>
                  <w:sz w:val="18"/>
                  <w:szCs w:val="18"/>
                </w:rPr>
                <w:id w:val="-905383375"/>
                <w14:checkbox>
                  <w14:checked w14:val="1"/>
                  <w14:checkedState w14:val="2612" w14:font="MS Gothic"/>
                  <w14:uncheckedState w14:val="2610" w14:font="MS Gothic"/>
                </w14:checkbox>
              </w:sdtPr>
              <w:sdtContent>
                <w:r w:rsidR="007A4FE0">
                  <w:rPr>
                    <w:rFonts w:ascii="MS Gothic" w:eastAsia="MS Gothic" w:hAnsi="MS Gothic" w:hint="eastAsia"/>
                    <w:b/>
                    <w:bCs/>
                    <w:iCs/>
                    <w:sz w:val="18"/>
                    <w:szCs w:val="18"/>
                  </w:rPr>
                  <w:t>☒</w:t>
                </w:r>
              </w:sdtContent>
            </w:sdt>
          </w:p>
        </w:tc>
        <w:tc>
          <w:tcPr>
            <w:tcW w:w="1635" w:type="dxa"/>
            <w:vAlign w:val="center"/>
          </w:tcPr>
          <w:p w14:paraId="141B8BBB" w14:textId="2965BE97" w:rsidR="00800353" w:rsidRPr="00BD62DE" w:rsidRDefault="007A4FE0" w:rsidP="0057108F">
            <w:pPr>
              <w:spacing w:after="0"/>
              <w:jc w:val="center"/>
              <w:rPr>
                <w:b/>
                <w:bCs/>
                <w:iCs/>
                <w:color w:val="4B86BF" w:themeColor="accent2" w:themeShade="BF"/>
                <w:sz w:val="18"/>
                <w:szCs w:val="18"/>
              </w:rPr>
            </w:pPr>
            <w:r w:rsidRPr="00BD62DE">
              <w:rPr>
                <w:b/>
                <w:bCs/>
                <w:iCs/>
                <w:color w:val="4B86BF" w:themeColor="accent2" w:themeShade="BF"/>
                <w:sz w:val="18"/>
                <w:szCs w:val="18"/>
              </w:rPr>
              <w:t xml:space="preserve">Todo el documento </w:t>
            </w:r>
          </w:p>
        </w:tc>
        <w:tc>
          <w:tcPr>
            <w:tcW w:w="2253" w:type="dxa"/>
            <w:vAlign w:val="center"/>
          </w:tcPr>
          <w:p w14:paraId="7FCC30D7" w14:textId="34C9E4D5" w:rsidR="00800353" w:rsidRPr="006860DF" w:rsidRDefault="007A4FE0" w:rsidP="0057108F">
            <w:pPr>
              <w:spacing w:after="0" w:line="240" w:lineRule="auto"/>
              <w:jc w:val="center"/>
              <w:rPr>
                <w:rFonts w:eastAsia="SimSun"/>
                <w:sz w:val="18"/>
                <w:szCs w:val="18"/>
                <w:lang w:eastAsia="zh-CN"/>
              </w:rPr>
            </w:pPr>
            <w:r>
              <w:rPr>
                <w:rFonts w:eastAsia="SimSun"/>
                <w:sz w:val="18"/>
                <w:szCs w:val="18"/>
                <w:lang w:eastAsia="zh-CN"/>
              </w:rPr>
              <w:t>Plan Quinquenal de Salud (Planificación)</w:t>
            </w:r>
          </w:p>
        </w:tc>
      </w:tr>
      <w:tr w:rsidR="00800353" w:rsidRPr="002B465F" w14:paraId="069AC225" w14:textId="77777777" w:rsidTr="00933775">
        <w:trPr>
          <w:trHeight w:val="1008"/>
        </w:trPr>
        <w:tc>
          <w:tcPr>
            <w:tcW w:w="4629" w:type="dxa"/>
            <w:shd w:val="clear" w:color="auto" w:fill="F2F2F2" w:themeFill="background1" w:themeFillShade="F2"/>
            <w:vAlign w:val="center"/>
          </w:tcPr>
          <w:p w14:paraId="14619570" w14:textId="77777777" w:rsidR="00800353" w:rsidRPr="006860DF" w:rsidRDefault="00800353" w:rsidP="0057108F">
            <w:pPr>
              <w:tabs>
                <w:tab w:val="left" w:pos="338"/>
              </w:tabs>
              <w:spacing w:after="0" w:line="360" w:lineRule="auto"/>
              <w:rPr>
                <w:bCs/>
                <w:iCs/>
                <w:sz w:val="18"/>
                <w:szCs w:val="18"/>
              </w:rPr>
            </w:pPr>
            <w:r w:rsidRPr="006860DF">
              <w:rPr>
                <w:sz w:val="18"/>
                <w:szCs w:val="18"/>
                <w:lang w:bidi="es-ES"/>
              </w:rPr>
              <w:t xml:space="preserve">Respuestas y sistemas comunitarios </w:t>
            </w:r>
          </w:p>
        </w:tc>
        <w:tc>
          <w:tcPr>
            <w:tcW w:w="827" w:type="dxa"/>
            <w:vAlign w:val="center"/>
          </w:tcPr>
          <w:p w14:paraId="7EAE990A" w14:textId="3B354D9A" w:rsidR="00800353" w:rsidRPr="006860DF" w:rsidRDefault="00B55B9B" w:rsidP="0057108F">
            <w:pPr>
              <w:spacing w:after="0"/>
              <w:ind w:left="-20"/>
              <w:jc w:val="center"/>
              <w:rPr>
                <w:b/>
                <w:bCs/>
                <w:iCs/>
                <w:sz w:val="18"/>
                <w:szCs w:val="18"/>
              </w:rPr>
            </w:pPr>
            <w:sdt>
              <w:sdtPr>
                <w:rPr>
                  <w:b/>
                  <w:bCs/>
                  <w:iCs/>
                  <w:sz w:val="18"/>
                  <w:szCs w:val="18"/>
                </w:rPr>
                <w:id w:val="-1460794175"/>
                <w14:checkbox>
                  <w14:checked w14:val="1"/>
                  <w14:checkedState w14:val="2612" w14:font="MS Gothic"/>
                  <w14:uncheckedState w14:val="2610" w14:font="MS Gothic"/>
                </w14:checkbox>
              </w:sdtPr>
              <w:sdtContent>
                <w:r w:rsidR="007A4FE0">
                  <w:rPr>
                    <w:rFonts w:ascii="MS Gothic" w:eastAsia="MS Gothic" w:hAnsi="MS Gothic" w:hint="eastAsia"/>
                    <w:b/>
                    <w:bCs/>
                    <w:iCs/>
                    <w:sz w:val="18"/>
                    <w:szCs w:val="18"/>
                  </w:rPr>
                  <w:t>☒</w:t>
                </w:r>
              </w:sdtContent>
            </w:sdt>
          </w:p>
        </w:tc>
        <w:tc>
          <w:tcPr>
            <w:tcW w:w="1635" w:type="dxa"/>
            <w:vAlign w:val="center"/>
          </w:tcPr>
          <w:p w14:paraId="0B320D0C" w14:textId="268FE54B" w:rsidR="00800353" w:rsidRPr="00BD62DE" w:rsidRDefault="007A4FE0" w:rsidP="0057108F">
            <w:pPr>
              <w:spacing w:after="0"/>
              <w:jc w:val="center"/>
              <w:rPr>
                <w:b/>
                <w:bCs/>
                <w:iCs/>
                <w:color w:val="4B86BF" w:themeColor="accent2" w:themeShade="BF"/>
                <w:sz w:val="18"/>
                <w:szCs w:val="18"/>
                <w:highlight w:val="yellow"/>
              </w:rPr>
            </w:pPr>
            <w:r w:rsidRPr="00BD62DE">
              <w:rPr>
                <w:b/>
                <w:bCs/>
                <w:iCs/>
                <w:color w:val="4B86BF" w:themeColor="accent2" w:themeShade="BF"/>
                <w:sz w:val="18"/>
                <w:szCs w:val="18"/>
                <w:highlight w:val="yellow"/>
              </w:rPr>
              <w:t>PENDIENTE</w:t>
            </w:r>
          </w:p>
        </w:tc>
        <w:tc>
          <w:tcPr>
            <w:tcW w:w="2253" w:type="dxa"/>
            <w:vAlign w:val="center"/>
          </w:tcPr>
          <w:p w14:paraId="1A2B34F1" w14:textId="1A330674" w:rsidR="00800353" w:rsidRPr="006860DF" w:rsidRDefault="00A67A98" w:rsidP="0057108F">
            <w:pPr>
              <w:spacing w:after="0" w:line="240" w:lineRule="auto"/>
              <w:jc w:val="center"/>
              <w:rPr>
                <w:rFonts w:eastAsia="SimSun"/>
                <w:sz w:val="18"/>
                <w:szCs w:val="18"/>
                <w:lang w:eastAsia="zh-CN"/>
              </w:rPr>
            </w:pPr>
            <w:r>
              <w:rPr>
                <w:rFonts w:eastAsia="SimSun"/>
                <w:sz w:val="18"/>
                <w:szCs w:val="18"/>
                <w:lang w:eastAsia="zh-CN"/>
              </w:rPr>
              <w:t>Estrategia</w:t>
            </w:r>
            <w:r w:rsidR="007A4FE0">
              <w:rPr>
                <w:rFonts w:eastAsia="SimSun"/>
                <w:sz w:val="18"/>
                <w:szCs w:val="18"/>
                <w:lang w:eastAsia="zh-CN"/>
              </w:rPr>
              <w:t xml:space="preserve"> Nacional de </w:t>
            </w:r>
            <w:r>
              <w:rPr>
                <w:rFonts w:eastAsia="SimSun"/>
                <w:sz w:val="18"/>
                <w:szCs w:val="18"/>
                <w:lang w:eastAsia="zh-CN"/>
              </w:rPr>
              <w:t>Participación</w:t>
            </w:r>
            <w:r w:rsidR="007A4FE0">
              <w:rPr>
                <w:rFonts w:eastAsia="SimSun"/>
                <w:sz w:val="18"/>
                <w:szCs w:val="18"/>
                <w:lang w:eastAsia="zh-CN"/>
              </w:rPr>
              <w:t xml:space="preserve"> Comunitaria para la </w:t>
            </w:r>
            <w:r>
              <w:rPr>
                <w:rFonts w:eastAsia="SimSun"/>
                <w:sz w:val="18"/>
                <w:szCs w:val="18"/>
                <w:lang w:eastAsia="zh-CN"/>
              </w:rPr>
              <w:t>Prevención</w:t>
            </w:r>
            <w:r w:rsidR="007A4FE0">
              <w:rPr>
                <w:rFonts w:eastAsia="SimSun"/>
                <w:sz w:val="18"/>
                <w:szCs w:val="18"/>
                <w:lang w:eastAsia="zh-CN"/>
              </w:rPr>
              <w:t xml:space="preserve"> y Control de la Tuberculosis </w:t>
            </w:r>
          </w:p>
        </w:tc>
      </w:tr>
      <w:tr w:rsidR="003F2F43" w:rsidRPr="002B465F" w14:paraId="14FCCFBC" w14:textId="77777777" w:rsidTr="00933775">
        <w:trPr>
          <w:trHeight w:val="219"/>
        </w:trPr>
        <w:tc>
          <w:tcPr>
            <w:tcW w:w="4629" w:type="dxa"/>
            <w:shd w:val="clear" w:color="auto" w:fill="F2F2F2" w:themeFill="background1" w:themeFillShade="F2"/>
            <w:vAlign w:val="center"/>
          </w:tcPr>
          <w:p w14:paraId="6ED1B591" w14:textId="4A9F7880" w:rsidR="003F2F43" w:rsidRPr="006860DF" w:rsidRDefault="00001C93" w:rsidP="0057108F">
            <w:pPr>
              <w:tabs>
                <w:tab w:val="left" w:pos="338"/>
              </w:tabs>
              <w:spacing w:after="0" w:line="360" w:lineRule="auto"/>
              <w:rPr>
                <w:bCs/>
                <w:iCs/>
                <w:sz w:val="18"/>
                <w:szCs w:val="18"/>
              </w:rPr>
            </w:pPr>
            <w:r>
              <w:rPr>
                <w:sz w:val="18"/>
                <w:szCs w:val="18"/>
                <w:lang w:bidi="es-ES"/>
              </w:rPr>
              <w:t>Involucramiento</w:t>
            </w:r>
            <w:r w:rsidR="00BE37AB" w:rsidRPr="006860DF">
              <w:rPr>
                <w:sz w:val="18"/>
                <w:szCs w:val="18"/>
                <w:lang w:bidi="es-ES"/>
              </w:rPr>
              <w:t xml:space="preserve"> del sector privado</w:t>
            </w:r>
          </w:p>
        </w:tc>
        <w:tc>
          <w:tcPr>
            <w:tcW w:w="827" w:type="dxa"/>
            <w:vAlign w:val="center"/>
          </w:tcPr>
          <w:p w14:paraId="7E2F7641" w14:textId="69B655E2" w:rsidR="003F2F43" w:rsidRPr="006860DF" w:rsidRDefault="00B55B9B" w:rsidP="0057108F">
            <w:pPr>
              <w:spacing w:after="0"/>
              <w:ind w:left="-20"/>
              <w:jc w:val="center"/>
              <w:rPr>
                <w:b/>
                <w:bCs/>
                <w:iCs/>
                <w:sz w:val="18"/>
                <w:szCs w:val="18"/>
              </w:rPr>
            </w:pPr>
            <w:sdt>
              <w:sdtPr>
                <w:rPr>
                  <w:b/>
                  <w:bCs/>
                  <w:iCs/>
                  <w:sz w:val="18"/>
                  <w:szCs w:val="18"/>
                </w:rPr>
                <w:id w:val="143628648"/>
                <w14:checkbox>
                  <w14:checked w14:val="1"/>
                  <w14:checkedState w14:val="2612" w14:font="MS Gothic"/>
                  <w14:uncheckedState w14:val="2610" w14:font="MS Gothic"/>
                </w14:checkbox>
              </w:sdtPr>
              <w:sdtContent>
                <w:r w:rsidR="00B25162">
                  <w:rPr>
                    <w:rFonts w:ascii="MS Gothic" w:eastAsia="MS Gothic" w:hAnsi="MS Gothic" w:hint="eastAsia"/>
                    <w:b/>
                    <w:bCs/>
                    <w:iCs/>
                    <w:sz w:val="18"/>
                    <w:szCs w:val="18"/>
                  </w:rPr>
                  <w:t>☒</w:t>
                </w:r>
              </w:sdtContent>
            </w:sdt>
          </w:p>
        </w:tc>
        <w:tc>
          <w:tcPr>
            <w:tcW w:w="1635" w:type="dxa"/>
            <w:vAlign w:val="center"/>
          </w:tcPr>
          <w:p w14:paraId="5DBF7589" w14:textId="25E6FC77" w:rsidR="00B25162" w:rsidRPr="00BD62DE" w:rsidRDefault="00B25162" w:rsidP="00B25162">
            <w:pPr>
              <w:pStyle w:val="TDC3"/>
              <w:rPr>
                <w:rFonts w:asciiTheme="minorHAnsi" w:eastAsiaTheme="minorEastAsia" w:hAnsiTheme="minorHAnsi"/>
                <w:color w:val="4B86BF" w:themeColor="accent2" w:themeShade="BF"/>
              </w:rPr>
            </w:pPr>
            <w:r w:rsidRPr="00BD62DE">
              <w:rPr>
                <w:b/>
                <w:bCs/>
                <w:iCs/>
                <w:color w:val="4B86BF" w:themeColor="accent2" w:themeShade="BF"/>
                <w:sz w:val="18"/>
                <w:szCs w:val="18"/>
              </w:rPr>
              <w:t xml:space="preserve">Sección </w:t>
            </w:r>
            <w:hyperlink w:anchor="_Toc49177013" w:history="1">
              <w:r w:rsidRPr="00BD62DE">
                <w:rPr>
                  <w:rStyle w:val="Hipervnculo"/>
                  <w:color w:val="4B86BF" w:themeColor="accent2" w:themeShade="BF"/>
                  <w:lang w:val="es-SV"/>
                </w:rPr>
                <w:t>2</w:t>
              </w:r>
              <w:r w:rsidRPr="00BD62DE">
                <w:rPr>
                  <w:b/>
                  <w:bCs/>
                  <w:iCs/>
                  <w:color w:val="4B86BF" w:themeColor="accent2" w:themeShade="BF"/>
                  <w:sz w:val="18"/>
                  <w:szCs w:val="18"/>
                </w:rPr>
                <w:t xml:space="preserve">. 1 Proceso De </w:t>
              </w:r>
              <w:r w:rsidR="00A67A98" w:rsidRPr="00BD62DE">
                <w:rPr>
                  <w:b/>
                  <w:bCs/>
                  <w:iCs/>
                  <w:color w:val="4B86BF" w:themeColor="accent2" w:themeShade="BF"/>
                  <w:sz w:val="18"/>
                  <w:szCs w:val="18"/>
                </w:rPr>
                <w:t>Elaboración</w:t>
              </w:r>
              <w:r w:rsidRPr="00BD62DE">
                <w:rPr>
                  <w:b/>
                  <w:bCs/>
                  <w:iCs/>
                  <w:color w:val="4B86BF" w:themeColor="accent2" w:themeShade="BF"/>
                  <w:sz w:val="18"/>
                  <w:szCs w:val="18"/>
                </w:rPr>
                <w:t xml:space="preserve"> Del Plan Estratégico Nacional Multisectorial Para El Control De La Tuberculosis 2022 – 2026</w:t>
              </w:r>
              <w:r w:rsidRPr="00BD62DE">
                <w:rPr>
                  <w:webHidden/>
                  <w:color w:val="4B86BF" w:themeColor="accent2" w:themeShade="BF"/>
                </w:rPr>
                <w:tab/>
                <w:t>4</w:t>
              </w:r>
            </w:hyperlink>
          </w:p>
          <w:p w14:paraId="7DD8A21B" w14:textId="150CF3EC" w:rsidR="003F2F43" w:rsidRPr="00BD62DE" w:rsidRDefault="003F2F43" w:rsidP="0057108F">
            <w:pPr>
              <w:spacing w:after="0"/>
              <w:jc w:val="center"/>
              <w:rPr>
                <w:b/>
                <w:bCs/>
                <w:iCs/>
                <w:color w:val="4B86BF" w:themeColor="accent2" w:themeShade="BF"/>
                <w:sz w:val="18"/>
                <w:szCs w:val="18"/>
              </w:rPr>
            </w:pPr>
          </w:p>
        </w:tc>
        <w:tc>
          <w:tcPr>
            <w:tcW w:w="2253" w:type="dxa"/>
            <w:vAlign w:val="center"/>
          </w:tcPr>
          <w:p w14:paraId="7ACFE7CE" w14:textId="77777777" w:rsidR="003F2F43" w:rsidRPr="006860DF" w:rsidRDefault="003F2F43" w:rsidP="0057108F">
            <w:pPr>
              <w:spacing w:after="0" w:line="240" w:lineRule="auto"/>
              <w:jc w:val="center"/>
              <w:rPr>
                <w:rFonts w:eastAsia="SimSun"/>
                <w:sz w:val="18"/>
                <w:szCs w:val="18"/>
                <w:lang w:eastAsia="zh-CN"/>
              </w:rPr>
            </w:pPr>
          </w:p>
        </w:tc>
      </w:tr>
      <w:tr w:rsidR="00FE324F" w:rsidRPr="002B465F" w14:paraId="67306D1C" w14:textId="77777777" w:rsidTr="00933775">
        <w:trPr>
          <w:trHeight w:val="219"/>
        </w:trPr>
        <w:tc>
          <w:tcPr>
            <w:tcW w:w="4629" w:type="dxa"/>
            <w:shd w:val="clear" w:color="auto" w:fill="F2F2F2" w:themeFill="background1" w:themeFillShade="F2"/>
            <w:vAlign w:val="center"/>
          </w:tcPr>
          <w:p w14:paraId="7A16A894" w14:textId="105D54EF" w:rsidR="00FE324F" w:rsidRPr="006860DF" w:rsidRDefault="006860DF" w:rsidP="0057108F">
            <w:pPr>
              <w:tabs>
                <w:tab w:val="left" w:pos="338"/>
              </w:tabs>
              <w:spacing w:after="0" w:line="360" w:lineRule="auto"/>
              <w:rPr>
                <w:bCs/>
                <w:iCs/>
                <w:sz w:val="18"/>
                <w:szCs w:val="18"/>
              </w:rPr>
            </w:pPr>
            <w:r>
              <w:rPr>
                <w:sz w:val="18"/>
                <w:szCs w:val="18"/>
                <w:lang w:bidi="es-ES"/>
              </w:rPr>
              <w:t xml:space="preserve">Obstáculos y </w:t>
            </w:r>
            <w:r w:rsidR="004D4374">
              <w:rPr>
                <w:sz w:val="18"/>
                <w:szCs w:val="18"/>
                <w:lang w:bidi="es-ES"/>
              </w:rPr>
              <w:t xml:space="preserve">inequidades </w:t>
            </w:r>
            <w:r>
              <w:rPr>
                <w:sz w:val="18"/>
                <w:szCs w:val="18"/>
                <w:lang w:bidi="es-ES"/>
              </w:rPr>
              <w:t xml:space="preserve">relacionados con los derechos humanos en el acceso a los servicios de salud </w:t>
            </w:r>
          </w:p>
        </w:tc>
        <w:tc>
          <w:tcPr>
            <w:tcW w:w="827" w:type="dxa"/>
            <w:vAlign w:val="center"/>
          </w:tcPr>
          <w:p w14:paraId="524E3D3C" w14:textId="6908F4CC" w:rsidR="00FE324F" w:rsidRPr="006860DF" w:rsidRDefault="00B55B9B" w:rsidP="0057108F">
            <w:pPr>
              <w:spacing w:after="0"/>
              <w:ind w:left="-20"/>
              <w:jc w:val="center"/>
              <w:rPr>
                <w:b/>
                <w:bCs/>
                <w:iCs/>
                <w:sz w:val="18"/>
                <w:szCs w:val="18"/>
              </w:rPr>
            </w:pPr>
            <w:sdt>
              <w:sdtPr>
                <w:rPr>
                  <w:b/>
                  <w:bCs/>
                  <w:iCs/>
                  <w:sz w:val="18"/>
                  <w:szCs w:val="18"/>
                </w:rPr>
                <w:id w:val="1699503238"/>
                <w14:checkbox>
                  <w14:checked w14:val="1"/>
                  <w14:checkedState w14:val="2612" w14:font="MS Gothic"/>
                  <w14:uncheckedState w14:val="2610" w14:font="MS Gothic"/>
                </w14:checkbox>
              </w:sdtPr>
              <w:sdtContent>
                <w:r w:rsidR="00B25162">
                  <w:rPr>
                    <w:rFonts w:ascii="MS Gothic" w:eastAsia="MS Gothic" w:hAnsi="MS Gothic" w:hint="eastAsia"/>
                    <w:b/>
                    <w:bCs/>
                    <w:iCs/>
                    <w:sz w:val="18"/>
                    <w:szCs w:val="18"/>
                  </w:rPr>
                  <w:t>☒</w:t>
                </w:r>
              </w:sdtContent>
            </w:sdt>
          </w:p>
        </w:tc>
        <w:tc>
          <w:tcPr>
            <w:tcW w:w="1635" w:type="dxa"/>
            <w:vAlign w:val="center"/>
          </w:tcPr>
          <w:p w14:paraId="1E901039" w14:textId="4FF905D5" w:rsidR="00FE324F" w:rsidRPr="00BD62DE" w:rsidRDefault="00A67A98" w:rsidP="0057108F">
            <w:pPr>
              <w:spacing w:after="0"/>
              <w:jc w:val="center"/>
              <w:rPr>
                <w:b/>
                <w:bCs/>
                <w:iCs/>
                <w:color w:val="4B86BF" w:themeColor="accent2" w:themeShade="BF"/>
                <w:sz w:val="18"/>
                <w:szCs w:val="18"/>
              </w:rPr>
            </w:pPr>
            <w:r w:rsidRPr="00BD62DE">
              <w:rPr>
                <w:b/>
                <w:bCs/>
                <w:iCs/>
                <w:color w:val="4B86BF" w:themeColor="accent2" w:themeShade="BF"/>
                <w:sz w:val="18"/>
                <w:szCs w:val="18"/>
              </w:rPr>
              <w:t>Sección</w:t>
            </w:r>
            <w:r w:rsidR="00B25162" w:rsidRPr="00BD62DE">
              <w:rPr>
                <w:b/>
                <w:bCs/>
                <w:iCs/>
                <w:color w:val="4B86BF" w:themeColor="accent2" w:themeShade="BF"/>
                <w:sz w:val="18"/>
                <w:szCs w:val="18"/>
              </w:rPr>
              <w:t xml:space="preserve"> 4.1 al 4.3 y 4.4.8.1 </w:t>
            </w:r>
          </w:p>
        </w:tc>
        <w:tc>
          <w:tcPr>
            <w:tcW w:w="2253" w:type="dxa"/>
            <w:vAlign w:val="center"/>
          </w:tcPr>
          <w:p w14:paraId="17CB23FD" w14:textId="77777777" w:rsidR="00FE324F" w:rsidRPr="006860DF" w:rsidRDefault="00FE324F" w:rsidP="0057108F">
            <w:pPr>
              <w:spacing w:after="0" w:line="240" w:lineRule="auto"/>
              <w:jc w:val="center"/>
              <w:rPr>
                <w:rFonts w:eastAsia="SimSun"/>
                <w:sz w:val="18"/>
                <w:szCs w:val="18"/>
                <w:lang w:eastAsia="zh-CN"/>
              </w:rPr>
            </w:pPr>
          </w:p>
        </w:tc>
      </w:tr>
      <w:tr w:rsidR="00FE324F" w:rsidRPr="002B465F" w14:paraId="352F07C9" w14:textId="77777777" w:rsidTr="00933775">
        <w:trPr>
          <w:trHeight w:val="219"/>
        </w:trPr>
        <w:tc>
          <w:tcPr>
            <w:tcW w:w="4629" w:type="dxa"/>
            <w:shd w:val="clear" w:color="auto" w:fill="F2F2F2" w:themeFill="background1" w:themeFillShade="F2"/>
            <w:vAlign w:val="center"/>
          </w:tcPr>
          <w:p w14:paraId="47D6C0F6" w14:textId="67C2801E" w:rsidR="00FE324F" w:rsidRPr="006860DF" w:rsidRDefault="00FE324F" w:rsidP="0057108F">
            <w:pPr>
              <w:tabs>
                <w:tab w:val="left" w:pos="338"/>
              </w:tabs>
              <w:spacing w:after="0" w:line="360" w:lineRule="auto"/>
              <w:rPr>
                <w:bCs/>
                <w:iCs/>
                <w:sz w:val="18"/>
                <w:szCs w:val="18"/>
              </w:rPr>
            </w:pPr>
            <w:r w:rsidRPr="006860DF">
              <w:rPr>
                <w:sz w:val="18"/>
                <w:szCs w:val="18"/>
                <w:lang w:bidi="es-ES"/>
              </w:rPr>
              <w:t xml:space="preserve">Obstáculos y </w:t>
            </w:r>
            <w:r w:rsidR="004D4374">
              <w:rPr>
                <w:sz w:val="18"/>
                <w:szCs w:val="18"/>
                <w:lang w:bidi="es-ES"/>
              </w:rPr>
              <w:t>inequidades</w:t>
            </w:r>
            <w:r w:rsidR="004D4374" w:rsidRPr="006860DF">
              <w:rPr>
                <w:sz w:val="18"/>
                <w:szCs w:val="18"/>
                <w:lang w:bidi="es-ES"/>
              </w:rPr>
              <w:t xml:space="preserve"> </w:t>
            </w:r>
            <w:r w:rsidRPr="006860DF">
              <w:rPr>
                <w:sz w:val="18"/>
                <w:szCs w:val="18"/>
                <w:lang w:bidi="es-ES"/>
              </w:rPr>
              <w:t xml:space="preserve">relacionados con el género y la edad en el acceso a los servicios de salud </w:t>
            </w:r>
          </w:p>
        </w:tc>
        <w:tc>
          <w:tcPr>
            <w:tcW w:w="827" w:type="dxa"/>
            <w:vAlign w:val="center"/>
          </w:tcPr>
          <w:p w14:paraId="14B56587" w14:textId="591C5639" w:rsidR="00FE324F" w:rsidRPr="006860DF" w:rsidRDefault="00B55B9B" w:rsidP="0057108F">
            <w:pPr>
              <w:spacing w:after="0"/>
              <w:ind w:left="-20"/>
              <w:jc w:val="center"/>
              <w:rPr>
                <w:b/>
                <w:bCs/>
                <w:iCs/>
                <w:sz w:val="18"/>
                <w:szCs w:val="18"/>
              </w:rPr>
            </w:pPr>
            <w:sdt>
              <w:sdtPr>
                <w:rPr>
                  <w:b/>
                  <w:bCs/>
                  <w:iCs/>
                  <w:sz w:val="18"/>
                  <w:szCs w:val="18"/>
                </w:rPr>
                <w:id w:val="1625272424"/>
                <w14:checkbox>
                  <w14:checked w14:val="1"/>
                  <w14:checkedState w14:val="2612" w14:font="MS Gothic"/>
                  <w14:uncheckedState w14:val="2610" w14:font="MS Gothic"/>
                </w14:checkbox>
              </w:sdtPr>
              <w:sdtContent>
                <w:r w:rsidR="00333264">
                  <w:rPr>
                    <w:rFonts w:ascii="MS Gothic" w:eastAsia="MS Gothic" w:hAnsi="MS Gothic" w:hint="eastAsia"/>
                    <w:b/>
                    <w:bCs/>
                    <w:iCs/>
                    <w:sz w:val="18"/>
                    <w:szCs w:val="18"/>
                  </w:rPr>
                  <w:t>☒</w:t>
                </w:r>
              </w:sdtContent>
            </w:sdt>
          </w:p>
        </w:tc>
        <w:tc>
          <w:tcPr>
            <w:tcW w:w="1635" w:type="dxa"/>
            <w:vAlign w:val="center"/>
          </w:tcPr>
          <w:p w14:paraId="0E049C73" w14:textId="4C9D11C7" w:rsidR="00FE324F" w:rsidRPr="00BD62DE" w:rsidRDefault="00333264" w:rsidP="0057108F">
            <w:pPr>
              <w:spacing w:after="0"/>
              <w:jc w:val="center"/>
              <w:rPr>
                <w:b/>
                <w:bCs/>
                <w:iCs/>
                <w:color w:val="4B86BF" w:themeColor="accent2" w:themeShade="BF"/>
                <w:sz w:val="18"/>
                <w:szCs w:val="18"/>
              </w:rPr>
            </w:pPr>
            <w:r w:rsidRPr="00BD62DE">
              <w:rPr>
                <w:b/>
                <w:bCs/>
                <w:iCs/>
                <w:color w:val="4B86BF" w:themeColor="accent2" w:themeShade="BF"/>
                <w:sz w:val="18"/>
                <w:szCs w:val="18"/>
              </w:rPr>
              <w:t>Todo el documento</w:t>
            </w:r>
          </w:p>
        </w:tc>
        <w:tc>
          <w:tcPr>
            <w:tcW w:w="2253" w:type="dxa"/>
            <w:vAlign w:val="center"/>
          </w:tcPr>
          <w:p w14:paraId="61F2A84A" w14:textId="77777777" w:rsidR="00FE324F" w:rsidRPr="006860DF" w:rsidRDefault="00FE324F" w:rsidP="0057108F">
            <w:pPr>
              <w:spacing w:after="0" w:line="240" w:lineRule="auto"/>
              <w:jc w:val="center"/>
              <w:rPr>
                <w:rFonts w:eastAsia="SimSun"/>
                <w:sz w:val="18"/>
                <w:szCs w:val="18"/>
                <w:lang w:eastAsia="zh-CN"/>
              </w:rPr>
            </w:pPr>
          </w:p>
        </w:tc>
      </w:tr>
      <w:tr w:rsidR="0088393C" w:rsidRPr="002B465F" w14:paraId="77889C77" w14:textId="77777777" w:rsidTr="00933775">
        <w:trPr>
          <w:trHeight w:val="219"/>
        </w:trPr>
        <w:tc>
          <w:tcPr>
            <w:tcW w:w="4629" w:type="dxa"/>
            <w:shd w:val="clear" w:color="auto" w:fill="F2F2F2" w:themeFill="background1" w:themeFillShade="F2"/>
            <w:vAlign w:val="center"/>
          </w:tcPr>
          <w:p w14:paraId="684A68E2" w14:textId="62DE99F8" w:rsidR="0088393C" w:rsidRPr="006860DF" w:rsidRDefault="004D4374" w:rsidP="0057108F">
            <w:pPr>
              <w:tabs>
                <w:tab w:val="left" w:pos="338"/>
              </w:tabs>
              <w:spacing w:after="0" w:line="276" w:lineRule="auto"/>
              <w:rPr>
                <w:bCs/>
                <w:iCs/>
                <w:sz w:val="18"/>
                <w:szCs w:val="18"/>
              </w:rPr>
            </w:pPr>
            <w:r>
              <w:rPr>
                <w:sz w:val="18"/>
                <w:szCs w:val="18"/>
                <w:lang w:bidi="es-ES"/>
              </w:rPr>
              <w:t>Inequidades</w:t>
            </w:r>
            <w:r w:rsidRPr="006860DF">
              <w:rPr>
                <w:sz w:val="18"/>
                <w:szCs w:val="18"/>
                <w:lang w:bidi="es-ES"/>
              </w:rPr>
              <w:t xml:space="preserve"> </w:t>
            </w:r>
            <w:r w:rsidR="00A55C4F" w:rsidRPr="006860DF">
              <w:rPr>
                <w:sz w:val="18"/>
                <w:szCs w:val="18"/>
                <w:lang w:bidi="es-ES"/>
              </w:rPr>
              <w:t xml:space="preserve">y obstáculos económicos, geográficos y de otro tipo </w:t>
            </w:r>
            <w:r w:rsidR="00001C93">
              <w:rPr>
                <w:sz w:val="18"/>
                <w:szCs w:val="18"/>
                <w:lang w:bidi="es-ES"/>
              </w:rPr>
              <w:t>al momento</w:t>
            </w:r>
            <w:r w:rsidR="00A55C4F" w:rsidRPr="006860DF">
              <w:rPr>
                <w:sz w:val="18"/>
                <w:szCs w:val="18"/>
                <w:lang w:bidi="es-ES"/>
              </w:rPr>
              <w:t xml:space="preserve"> de acceder a los servicios de salud</w:t>
            </w:r>
          </w:p>
        </w:tc>
        <w:tc>
          <w:tcPr>
            <w:tcW w:w="827" w:type="dxa"/>
            <w:vAlign w:val="center"/>
          </w:tcPr>
          <w:p w14:paraId="09A68F28" w14:textId="179F7CE2" w:rsidR="0088393C" w:rsidRPr="006860DF" w:rsidRDefault="00B55B9B" w:rsidP="0057108F">
            <w:pPr>
              <w:spacing w:after="0"/>
              <w:ind w:left="-20"/>
              <w:jc w:val="center"/>
              <w:rPr>
                <w:b/>
                <w:bCs/>
                <w:iCs/>
                <w:sz w:val="18"/>
                <w:szCs w:val="18"/>
              </w:rPr>
            </w:pPr>
            <w:sdt>
              <w:sdtPr>
                <w:rPr>
                  <w:b/>
                  <w:bCs/>
                  <w:iCs/>
                  <w:sz w:val="18"/>
                  <w:szCs w:val="18"/>
                </w:rPr>
                <w:id w:val="-935360795"/>
                <w14:checkbox>
                  <w14:checked w14:val="1"/>
                  <w14:checkedState w14:val="2612" w14:font="MS Gothic"/>
                  <w14:uncheckedState w14:val="2610" w14:font="MS Gothic"/>
                </w14:checkbox>
              </w:sdtPr>
              <w:sdtContent>
                <w:r w:rsidR="00333264">
                  <w:rPr>
                    <w:rFonts w:ascii="MS Gothic" w:eastAsia="MS Gothic" w:hAnsi="MS Gothic" w:hint="eastAsia"/>
                    <w:b/>
                    <w:bCs/>
                    <w:iCs/>
                    <w:sz w:val="18"/>
                    <w:szCs w:val="18"/>
                  </w:rPr>
                  <w:t>☒</w:t>
                </w:r>
              </w:sdtContent>
            </w:sdt>
          </w:p>
        </w:tc>
        <w:tc>
          <w:tcPr>
            <w:tcW w:w="1635" w:type="dxa"/>
            <w:vAlign w:val="center"/>
          </w:tcPr>
          <w:p w14:paraId="55CE97F8" w14:textId="22D9D094" w:rsidR="0088393C" w:rsidRPr="00BD62DE" w:rsidRDefault="007F364B" w:rsidP="00333264">
            <w:pPr>
              <w:pStyle w:val="TDC3"/>
              <w:rPr>
                <w:b/>
                <w:bCs/>
                <w:iCs/>
                <w:color w:val="4B86BF" w:themeColor="accent2" w:themeShade="BF"/>
                <w:sz w:val="18"/>
                <w:szCs w:val="18"/>
              </w:rPr>
            </w:pPr>
            <w:r w:rsidRPr="00BD62DE">
              <w:rPr>
                <w:b/>
                <w:bCs/>
                <w:iCs/>
                <w:color w:val="4B86BF" w:themeColor="accent2" w:themeShade="BF"/>
                <w:sz w:val="18"/>
                <w:szCs w:val="18"/>
              </w:rPr>
              <w:t xml:space="preserve">Sección 5.7 </w:t>
            </w:r>
            <w:r w:rsidR="002A2A69" w:rsidRPr="00BD62DE">
              <w:rPr>
                <w:b/>
                <w:bCs/>
                <w:iCs/>
                <w:color w:val="4B86BF" w:themeColor="accent2" w:themeShade="BF"/>
                <w:sz w:val="18"/>
                <w:szCs w:val="18"/>
              </w:rPr>
              <w:t xml:space="preserve">6.2 </w:t>
            </w:r>
            <w:r w:rsidRPr="00BD62DE">
              <w:rPr>
                <w:b/>
                <w:bCs/>
                <w:iCs/>
                <w:color w:val="4B86BF" w:themeColor="accent2" w:themeShade="BF"/>
                <w:sz w:val="18"/>
                <w:szCs w:val="18"/>
              </w:rPr>
              <w:t xml:space="preserve">y </w:t>
            </w:r>
            <w:r w:rsidR="00333264" w:rsidRPr="00BD62DE">
              <w:rPr>
                <w:b/>
                <w:bCs/>
                <w:iCs/>
                <w:color w:val="4B86BF" w:themeColor="accent2" w:themeShade="BF"/>
                <w:sz w:val="18"/>
                <w:szCs w:val="18"/>
              </w:rPr>
              <w:t xml:space="preserve">4.4.8.5 Poblaciones claves (de </w:t>
            </w:r>
            <w:r w:rsidR="00333264" w:rsidRPr="00BD62DE">
              <w:rPr>
                <w:b/>
                <w:bCs/>
                <w:iCs/>
                <w:color w:val="4B86BF" w:themeColor="accent2" w:themeShade="BF"/>
                <w:sz w:val="18"/>
                <w:szCs w:val="18"/>
              </w:rPr>
              <w:lastRenderedPageBreak/>
              <w:t>mayor riesgo y vulnerabilidad)</w:t>
            </w:r>
          </w:p>
        </w:tc>
        <w:tc>
          <w:tcPr>
            <w:tcW w:w="2253" w:type="dxa"/>
            <w:vAlign w:val="center"/>
          </w:tcPr>
          <w:p w14:paraId="71A8E5E6" w14:textId="77777777" w:rsidR="0088393C" w:rsidRPr="006860DF" w:rsidRDefault="0088393C" w:rsidP="0057108F">
            <w:pPr>
              <w:spacing w:after="0" w:line="240" w:lineRule="auto"/>
              <w:jc w:val="center"/>
              <w:rPr>
                <w:rFonts w:eastAsia="SimSun"/>
                <w:sz w:val="18"/>
                <w:szCs w:val="18"/>
                <w:lang w:eastAsia="zh-CN"/>
              </w:rPr>
            </w:pPr>
          </w:p>
        </w:tc>
      </w:tr>
      <w:tr w:rsidR="00FE324F" w:rsidRPr="002B465F" w14:paraId="0114F39A" w14:textId="77777777" w:rsidTr="00933775">
        <w:trPr>
          <w:trHeight w:val="219"/>
        </w:trPr>
        <w:tc>
          <w:tcPr>
            <w:tcW w:w="4629" w:type="dxa"/>
            <w:shd w:val="clear" w:color="auto" w:fill="F2F2F2" w:themeFill="background1" w:themeFillShade="F2"/>
            <w:vAlign w:val="center"/>
          </w:tcPr>
          <w:p w14:paraId="4EE7816F" w14:textId="0DEEB311" w:rsidR="00FE324F" w:rsidRPr="006860DF" w:rsidRDefault="00FE324F" w:rsidP="0057108F">
            <w:pPr>
              <w:tabs>
                <w:tab w:val="left" w:pos="338"/>
              </w:tabs>
              <w:spacing w:after="0" w:line="360" w:lineRule="auto"/>
              <w:rPr>
                <w:bCs/>
                <w:iCs/>
                <w:sz w:val="18"/>
                <w:szCs w:val="18"/>
              </w:rPr>
            </w:pPr>
            <w:r w:rsidRPr="006860DF">
              <w:rPr>
                <w:sz w:val="18"/>
                <w:szCs w:val="18"/>
                <w:lang w:bidi="es-ES"/>
              </w:rPr>
              <w:t xml:space="preserve">Función de los grupos comunitarios en el diseño y la </w:t>
            </w:r>
            <w:r w:rsidR="004D4374">
              <w:rPr>
                <w:sz w:val="18"/>
                <w:szCs w:val="18"/>
                <w:lang w:bidi="es-ES"/>
              </w:rPr>
              <w:t>implementación</w:t>
            </w:r>
            <w:r w:rsidR="004D4374" w:rsidRPr="006860DF">
              <w:rPr>
                <w:sz w:val="18"/>
                <w:szCs w:val="18"/>
                <w:lang w:bidi="es-ES"/>
              </w:rPr>
              <w:t xml:space="preserve"> </w:t>
            </w:r>
            <w:r w:rsidRPr="006860DF">
              <w:rPr>
                <w:sz w:val="18"/>
                <w:szCs w:val="18"/>
                <w:lang w:bidi="es-ES"/>
              </w:rPr>
              <w:t>de programas</w:t>
            </w:r>
          </w:p>
        </w:tc>
        <w:tc>
          <w:tcPr>
            <w:tcW w:w="827" w:type="dxa"/>
            <w:vAlign w:val="center"/>
          </w:tcPr>
          <w:p w14:paraId="225D5113" w14:textId="397B4D67" w:rsidR="00FE324F" w:rsidRPr="006860DF" w:rsidRDefault="00B55B9B" w:rsidP="0057108F">
            <w:pPr>
              <w:spacing w:after="0"/>
              <w:ind w:left="-20"/>
              <w:jc w:val="center"/>
              <w:rPr>
                <w:b/>
                <w:bCs/>
                <w:iCs/>
                <w:sz w:val="18"/>
                <w:szCs w:val="18"/>
              </w:rPr>
            </w:pPr>
            <w:sdt>
              <w:sdtPr>
                <w:rPr>
                  <w:b/>
                  <w:bCs/>
                  <w:iCs/>
                  <w:sz w:val="18"/>
                  <w:szCs w:val="18"/>
                </w:rPr>
                <w:id w:val="-2004429924"/>
                <w14:checkbox>
                  <w14:checked w14:val="1"/>
                  <w14:checkedState w14:val="2612" w14:font="MS Gothic"/>
                  <w14:uncheckedState w14:val="2610" w14:font="MS Gothic"/>
                </w14:checkbox>
              </w:sdtPr>
              <w:sdtContent>
                <w:r w:rsidR="007F364B">
                  <w:rPr>
                    <w:rFonts w:ascii="MS Gothic" w:eastAsia="MS Gothic" w:hAnsi="MS Gothic" w:hint="eastAsia"/>
                    <w:b/>
                    <w:bCs/>
                    <w:iCs/>
                    <w:sz w:val="18"/>
                    <w:szCs w:val="18"/>
                  </w:rPr>
                  <w:t>☒</w:t>
                </w:r>
              </w:sdtContent>
            </w:sdt>
          </w:p>
        </w:tc>
        <w:tc>
          <w:tcPr>
            <w:tcW w:w="1635" w:type="dxa"/>
            <w:vAlign w:val="center"/>
          </w:tcPr>
          <w:p w14:paraId="70FBFFE5" w14:textId="006D55C2" w:rsidR="00FE324F" w:rsidRPr="006860DF" w:rsidRDefault="00A67A98" w:rsidP="0057108F">
            <w:pPr>
              <w:spacing w:after="0"/>
              <w:jc w:val="center"/>
              <w:rPr>
                <w:b/>
                <w:bCs/>
                <w:iCs/>
                <w:sz w:val="18"/>
                <w:szCs w:val="18"/>
              </w:rPr>
            </w:pPr>
            <w:r w:rsidRPr="008D6032">
              <w:rPr>
                <w:b/>
                <w:bCs/>
                <w:iCs/>
                <w:color w:val="4B86BF" w:themeColor="accent2" w:themeShade="BF"/>
                <w:sz w:val="18"/>
                <w:szCs w:val="18"/>
              </w:rPr>
              <w:t>Sección</w:t>
            </w:r>
            <w:r w:rsidR="007F364B" w:rsidRPr="008D6032">
              <w:rPr>
                <w:b/>
                <w:bCs/>
                <w:iCs/>
                <w:color w:val="4B86BF" w:themeColor="accent2" w:themeShade="BF"/>
                <w:sz w:val="18"/>
                <w:szCs w:val="18"/>
              </w:rPr>
              <w:t xml:space="preserve"> 6.6 Enfoque Engage TB</w:t>
            </w:r>
          </w:p>
        </w:tc>
        <w:tc>
          <w:tcPr>
            <w:tcW w:w="2253" w:type="dxa"/>
            <w:vAlign w:val="center"/>
          </w:tcPr>
          <w:p w14:paraId="0E94E4AA" w14:textId="77777777" w:rsidR="00FE324F" w:rsidRPr="006860DF" w:rsidRDefault="00FE324F" w:rsidP="0057108F">
            <w:pPr>
              <w:spacing w:after="0" w:line="240" w:lineRule="auto"/>
              <w:jc w:val="center"/>
              <w:rPr>
                <w:rFonts w:eastAsia="SimSun"/>
                <w:sz w:val="18"/>
                <w:szCs w:val="18"/>
                <w:lang w:eastAsia="zh-CN"/>
              </w:rPr>
            </w:pPr>
          </w:p>
        </w:tc>
      </w:tr>
      <w:tr w:rsidR="00800353" w:rsidRPr="002B465F" w14:paraId="0401A6DD" w14:textId="77777777" w:rsidTr="00933775">
        <w:trPr>
          <w:trHeight w:val="219"/>
        </w:trPr>
        <w:tc>
          <w:tcPr>
            <w:tcW w:w="4629" w:type="dxa"/>
            <w:shd w:val="clear" w:color="auto" w:fill="F2F2F2" w:themeFill="background1" w:themeFillShade="F2"/>
            <w:vAlign w:val="center"/>
          </w:tcPr>
          <w:p w14:paraId="1BD20402" w14:textId="357B2219" w:rsidR="00800353" w:rsidRPr="006860DF" w:rsidRDefault="00800353" w:rsidP="0057108F">
            <w:pPr>
              <w:tabs>
                <w:tab w:val="left" w:pos="338"/>
              </w:tabs>
              <w:spacing w:after="0" w:line="360" w:lineRule="auto"/>
              <w:rPr>
                <w:bCs/>
                <w:iCs/>
                <w:sz w:val="18"/>
                <w:szCs w:val="18"/>
              </w:rPr>
            </w:pPr>
            <w:r w:rsidRPr="006860DF">
              <w:rPr>
                <w:sz w:val="18"/>
                <w:szCs w:val="18"/>
                <w:lang w:bidi="es-ES"/>
              </w:rPr>
              <w:t xml:space="preserve">Vínculos entre </w:t>
            </w:r>
            <w:r w:rsidR="00001C93">
              <w:rPr>
                <w:sz w:val="18"/>
                <w:szCs w:val="18"/>
                <w:lang w:bidi="es-ES"/>
              </w:rPr>
              <w:t xml:space="preserve">el </w:t>
            </w:r>
            <w:r w:rsidRPr="006860DF">
              <w:rPr>
                <w:sz w:val="18"/>
                <w:szCs w:val="18"/>
                <w:lang w:bidi="es-ES"/>
              </w:rPr>
              <w:t xml:space="preserve">PEN para enfermedades específicas y las estrategias del sector </w:t>
            </w:r>
          </w:p>
        </w:tc>
        <w:tc>
          <w:tcPr>
            <w:tcW w:w="827" w:type="dxa"/>
            <w:vAlign w:val="center"/>
          </w:tcPr>
          <w:p w14:paraId="62F088E2" w14:textId="3F1D8883" w:rsidR="00800353" w:rsidRPr="006860DF" w:rsidRDefault="00B55B9B" w:rsidP="0057108F">
            <w:pPr>
              <w:spacing w:after="0"/>
              <w:ind w:left="-20"/>
              <w:jc w:val="center"/>
              <w:rPr>
                <w:b/>
                <w:bCs/>
                <w:iCs/>
                <w:sz w:val="18"/>
                <w:szCs w:val="18"/>
              </w:rPr>
            </w:pPr>
            <w:sdt>
              <w:sdtPr>
                <w:rPr>
                  <w:b/>
                  <w:bCs/>
                  <w:iCs/>
                  <w:sz w:val="18"/>
                  <w:szCs w:val="18"/>
                </w:rPr>
                <w:id w:val="-1282798140"/>
                <w14:checkbox>
                  <w14:checked w14:val="1"/>
                  <w14:checkedState w14:val="2612" w14:font="MS Gothic"/>
                  <w14:uncheckedState w14:val="2610" w14:font="MS Gothic"/>
                </w14:checkbox>
              </w:sdtPr>
              <w:sdtContent>
                <w:r w:rsidR="007F364B">
                  <w:rPr>
                    <w:rFonts w:ascii="MS Gothic" w:eastAsia="MS Gothic" w:hAnsi="MS Gothic" w:hint="eastAsia"/>
                    <w:b/>
                    <w:bCs/>
                    <w:iCs/>
                    <w:sz w:val="18"/>
                    <w:szCs w:val="18"/>
                  </w:rPr>
                  <w:t>☒</w:t>
                </w:r>
              </w:sdtContent>
            </w:sdt>
          </w:p>
        </w:tc>
        <w:tc>
          <w:tcPr>
            <w:tcW w:w="1635" w:type="dxa"/>
            <w:vAlign w:val="center"/>
          </w:tcPr>
          <w:p w14:paraId="40C0285F" w14:textId="7D42C414" w:rsidR="00800353" w:rsidRPr="00BD62DE" w:rsidRDefault="007F364B" w:rsidP="0057108F">
            <w:pPr>
              <w:spacing w:after="0"/>
              <w:jc w:val="center"/>
              <w:rPr>
                <w:rStyle w:val="Refdecomentario"/>
                <w:color w:val="4B86BF" w:themeColor="accent2" w:themeShade="BF"/>
                <w:sz w:val="18"/>
                <w:szCs w:val="18"/>
              </w:rPr>
            </w:pPr>
            <w:r w:rsidRPr="00BD62DE">
              <w:rPr>
                <w:b/>
                <w:bCs/>
                <w:iCs/>
                <w:color w:val="4B86BF" w:themeColor="accent2" w:themeShade="BF"/>
                <w:sz w:val="18"/>
                <w:szCs w:val="18"/>
              </w:rPr>
              <w:t>4.4.8.5 Poblaciones claves (de mayor riesgo y vulnerabilidad)</w:t>
            </w:r>
          </w:p>
        </w:tc>
        <w:tc>
          <w:tcPr>
            <w:tcW w:w="2253" w:type="dxa"/>
            <w:vAlign w:val="center"/>
          </w:tcPr>
          <w:p w14:paraId="26D993A3" w14:textId="77777777" w:rsidR="00800353" w:rsidRPr="006860DF" w:rsidRDefault="00800353" w:rsidP="0057108F">
            <w:pPr>
              <w:spacing w:after="0" w:line="240" w:lineRule="auto"/>
              <w:jc w:val="center"/>
              <w:rPr>
                <w:rFonts w:eastAsia="SimSun"/>
                <w:sz w:val="18"/>
                <w:szCs w:val="18"/>
                <w:lang w:eastAsia="zh-CN"/>
              </w:rPr>
            </w:pPr>
          </w:p>
        </w:tc>
      </w:tr>
      <w:tr w:rsidR="00D73B7C" w:rsidRPr="002B465F" w14:paraId="7A8EC7D5" w14:textId="77777777" w:rsidTr="00933775">
        <w:trPr>
          <w:trHeight w:val="219"/>
        </w:trPr>
        <w:tc>
          <w:tcPr>
            <w:tcW w:w="4629" w:type="dxa"/>
            <w:shd w:val="clear" w:color="auto" w:fill="F2F2F2" w:themeFill="background1" w:themeFillShade="F2"/>
            <w:vAlign w:val="center"/>
          </w:tcPr>
          <w:p w14:paraId="5017EE52" w14:textId="1D0801B6" w:rsidR="00D73B7C" w:rsidRPr="006860DF" w:rsidRDefault="00D73B7C" w:rsidP="0057108F">
            <w:pPr>
              <w:tabs>
                <w:tab w:val="left" w:pos="338"/>
              </w:tabs>
              <w:spacing w:after="0" w:line="360" w:lineRule="auto"/>
              <w:rPr>
                <w:bCs/>
                <w:iCs/>
                <w:sz w:val="18"/>
                <w:szCs w:val="18"/>
              </w:rPr>
            </w:pPr>
            <w:r w:rsidRPr="006860DF">
              <w:rPr>
                <w:sz w:val="18"/>
                <w:szCs w:val="18"/>
                <w:lang w:bidi="es-ES"/>
              </w:rPr>
              <w:t>Otros</w:t>
            </w:r>
          </w:p>
        </w:tc>
        <w:tc>
          <w:tcPr>
            <w:tcW w:w="827" w:type="dxa"/>
            <w:vAlign w:val="center"/>
          </w:tcPr>
          <w:p w14:paraId="411EA6F7" w14:textId="60B24114" w:rsidR="00D73B7C" w:rsidRPr="006860DF" w:rsidRDefault="00B55B9B" w:rsidP="0057108F">
            <w:pPr>
              <w:spacing w:after="0"/>
              <w:ind w:left="-20"/>
              <w:jc w:val="center"/>
              <w:rPr>
                <w:b/>
                <w:bCs/>
                <w:iCs/>
                <w:sz w:val="18"/>
                <w:szCs w:val="18"/>
              </w:rPr>
            </w:pPr>
            <w:sdt>
              <w:sdtPr>
                <w:rPr>
                  <w:b/>
                  <w:bCs/>
                  <w:iCs/>
                  <w:sz w:val="18"/>
                  <w:szCs w:val="18"/>
                </w:rPr>
                <w:id w:val="1324396921"/>
                <w14:checkbox>
                  <w14:checked w14:val="0"/>
                  <w14:checkedState w14:val="2612" w14:font="MS Gothic"/>
                  <w14:uncheckedState w14:val="2610" w14:font="MS Gothic"/>
                </w14:checkbox>
              </w:sdtPr>
              <w:sdtContent>
                <w:r w:rsidR="007319F8" w:rsidRPr="006860DF">
                  <w:rPr>
                    <w:rFonts w:ascii="Segoe UI Symbol" w:eastAsia="Segoe UI Symbol" w:hAnsi="Segoe UI Symbol" w:cs="Segoe UI Symbol"/>
                    <w:b/>
                    <w:sz w:val="18"/>
                    <w:szCs w:val="18"/>
                    <w:lang w:bidi="es-ES"/>
                  </w:rPr>
                  <w:t>☐</w:t>
                </w:r>
              </w:sdtContent>
            </w:sdt>
          </w:p>
        </w:tc>
        <w:tc>
          <w:tcPr>
            <w:tcW w:w="1635" w:type="dxa"/>
            <w:vAlign w:val="center"/>
          </w:tcPr>
          <w:p w14:paraId="4FF83024" w14:textId="7D3386E0" w:rsidR="00D73B7C" w:rsidRPr="00BD62DE" w:rsidRDefault="007F364B" w:rsidP="0057108F">
            <w:pPr>
              <w:spacing w:after="0"/>
              <w:jc w:val="center"/>
              <w:rPr>
                <w:rStyle w:val="Refdecomentario"/>
                <w:color w:val="4B86BF" w:themeColor="accent2" w:themeShade="BF"/>
                <w:sz w:val="18"/>
                <w:szCs w:val="18"/>
              </w:rPr>
            </w:pPr>
            <w:r w:rsidRPr="00BD62DE">
              <w:rPr>
                <w:b/>
                <w:bCs/>
                <w:iCs/>
                <w:color w:val="4B86BF" w:themeColor="accent2" w:themeShade="BF"/>
                <w:sz w:val="18"/>
                <w:szCs w:val="18"/>
                <w:highlight w:val="yellow"/>
              </w:rPr>
              <w:t>PENDIENTE</w:t>
            </w:r>
          </w:p>
        </w:tc>
        <w:tc>
          <w:tcPr>
            <w:tcW w:w="2253" w:type="dxa"/>
            <w:vAlign w:val="center"/>
          </w:tcPr>
          <w:p w14:paraId="7F5BA9D2" w14:textId="77777777" w:rsidR="00D73B7C" w:rsidRPr="006860DF" w:rsidRDefault="00D73B7C" w:rsidP="0057108F">
            <w:pPr>
              <w:spacing w:after="0" w:line="240" w:lineRule="auto"/>
              <w:jc w:val="center"/>
              <w:rPr>
                <w:rFonts w:eastAsia="SimSun"/>
                <w:sz w:val="18"/>
                <w:szCs w:val="18"/>
                <w:lang w:eastAsia="zh-CN"/>
              </w:rPr>
            </w:pPr>
          </w:p>
        </w:tc>
      </w:tr>
      <w:tr w:rsidR="00800353" w:rsidRPr="002B465F" w14:paraId="00B0D65E" w14:textId="77777777" w:rsidTr="00933775">
        <w:trPr>
          <w:trHeight w:val="330"/>
        </w:trPr>
        <w:tc>
          <w:tcPr>
            <w:tcW w:w="9345" w:type="dxa"/>
            <w:gridSpan w:val="4"/>
            <w:shd w:val="clear" w:color="auto" w:fill="F2F2F2" w:themeFill="background1" w:themeFillShade="F2"/>
            <w:vAlign w:val="center"/>
          </w:tcPr>
          <w:p w14:paraId="4E6B2D2C" w14:textId="51ACECAC" w:rsidR="00800353" w:rsidRPr="00BD62DE" w:rsidRDefault="00800353" w:rsidP="0057108F">
            <w:pPr>
              <w:spacing w:after="0" w:line="240" w:lineRule="auto"/>
              <w:rPr>
                <w:bCs/>
                <w:iCs/>
                <w:color w:val="4B86BF" w:themeColor="accent2" w:themeShade="BF"/>
                <w:sz w:val="18"/>
                <w:szCs w:val="18"/>
              </w:rPr>
            </w:pPr>
            <w:r w:rsidRPr="00BD62DE">
              <w:rPr>
                <w:bCs/>
                <w:sz w:val="18"/>
                <w:szCs w:val="18"/>
                <w:lang w:bidi="es-ES"/>
              </w:rPr>
              <w:t xml:space="preserve">Áreas específicas de las enfermedades </w:t>
            </w:r>
          </w:p>
        </w:tc>
      </w:tr>
      <w:tr w:rsidR="00800353" w:rsidRPr="002B465F" w14:paraId="71216C27" w14:textId="77777777" w:rsidTr="00933775">
        <w:trPr>
          <w:trHeight w:val="317"/>
        </w:trPr>
        <w:tc>
          <w:tcPr>
            <w:tcW w:w="4629" w:type="dxa"/>
            <w:shd w:val="clear" w:color="auto" w:fill="F2F2F2" w:themeFill="background1" w:themeFillShade="F2"/>
            <w:vAlign w:val="center"/>
          </w:tcPr>
          <w:p w14:paraId="1B1C7E69" w14:textId="77777777" w:rsidR="00800353" w:rsidRPr="006860DF" w:rsidRDefault="00800353" w:rsidP="0057108F">
            <w:pPr>
              <w:tabs>
                <w:tab w:val="left" w:pos="360"/>
              </w:tabs>
              <w:spacing w:after="0"/>
              <w:ind w:right="-54"/>
              <w:rPr>
                <w:bCs/>
                <w:iCs/>
                <w:sz w:val="18"/>
                <w:szCs w:val="18"/>
              </w:rPr>
            </w:pPr>
            <w:r w:rsidRPr="006860DF">
              <w:rPr>
                <w:sz w:val="18"/>
                <w:szCs w:val="18"/>
                <w:lang w:bidi="es-ES"/>
              </w:rPr>
              <w:t>Partes interesadas más importantes de los PEN y de la creación del plan operativo</w:t>
            </w:r>
          </w:p>
        </w:tc>
        <w:tc>
          <w:tcPr>
            <w:tcW w:w="827" w:type="dxa"/>
            <w:vAlign w:val="center"/>
          </w:tcPr>
          <w:p w14:paraId="2F2A46B5" w14:textId="4F000FA5" w:rsidR="00800353" w:rsidRPr="006860DF" w:rsidRDefault="00B55B9B" w:rsidP="0057108F">
            <w:pPr>
              <w:spacing w:after="0"/>
              <w:ind w:left="-20" w:right="-54"/>
              <w:jc w:val="center"/>
              <w:rPr>
                <w:b/>
                <w:bCs/>
                <w:iCs/>
                <w:sz w:val="18"/>
                <w:szCs w:val="18"/>
              </w:rPr>
            </w:pPr>
            <w:sdt>
              <w:sdtPr>
                <w:rPr>
                  <w:b/>
                  <w:bCs/>
                  <w:iCs/>
                  <w:sz w:val="18"/>
                  <w:szCs w:val="18"/>
                </w:rPr>
                <w:id w:val="-1590073124"/>
                <w14:checkbox>
                  <w14:checked w14:val="0"/>
                  <w14:checkedState w14:val="2612" w14:font="MS Gothic"/>
                  <w14:uncheckedState w14:val="2610" w14:font="MS Gothic"/>
                </w14:checkbox>
              </w:sdtPr>
              <w:sdtContent>
                <w:r w:rsidR="0057108F">
                  <w:rPr>
                    <w:rFonts w:ascii="MS Gothic" w:eastAsia="MS Gothic" w:hAnsi="MS Gothic" w:cs="MS Gothic" w:hint="eastAsia"/>
                    <w:b/>
                    <w:sz w:val="18"/>
                    <w:szCs w:val="18"/>
                    <w:lang w:bidi="es-ES"/>
                  </w:rPr>
                  <w:t>☐</w:t>
                </w:r>
              </w:sdtContent>
            </w:sdt>
          </w:p>
        </w:tc>
        <w:tc>
          <w:tcPr>
            <w:tcW w:w="1635" w:type="dxa"/>
            <w:vAlign w:val="center"/>
          </w:tcPr>
          <w:p w14:paraId="03E75474" w14:textId="3CCA2C3F" w:rsidR="00800353" w:rsidRPr="00BD62DE" w:rsidRDefault="007F364B" w:rsidP="0057108F">
            <w:pPr>
              <w:spacing w:after="0"/>
              <w:jc w:val="center"/>
              <w:rPr>
                <w:b/>
                <w:bCs/>
                <w:iCs/>
                <w:color w:val="4B86BF" w:themeColor="accent2" w:themeShade="BF"/>
                <w:sz w:val="18"/>
                <w:szCs w:val="18"/>
              </w:rPr>
            </w:pPr>
            <w:r w:rsidRPr="00BD62DE">
              <w:rPr>
                <w:b/>
                <w:bCs/>
                <w:iCs/>
                <w:color w:val="4B86BF" w:themeColor="accent2" w:themeShade="BF"/>
                <w:sz w:val="18"/>
                <w:szCs w:val="18"/>
                <w:highlight w:val="yellow"/>
              </w:rPr>
              <w:t>PENDIENTE</w:t>
            </w:r>
          </w:p>
        </w:tc>
        <w:tc>
          <w:tcPr>
            <w:tcW w:w="2253" w:type="dxa"/>
            <w:vAlign w:val="center"/>
          </w:tcPr>
          <w:p w14:paraId="5C9F94EF" w14:textId="77777777" w:rsidR="00800353" w:rsidRPr="006860DF" w:rsidRDefault="00800353" w:rsidP="0057108F">
            <w:pPr>
              <w:spacing w:after="0" w:line="240" w:lineRule="auto"/>
              <w:jc w:val="center"/>
              <w:rPr>
                <w:b/>
                <w:bCs/>
                <w:iCs/>
                <w:sz w:val="18"/>
                <w:szCs w:val="18"/>
              </w:rPr>
            </w:pPr>
          </w:p>
        </w:tc>
      </w:tr>
      <w:tr w:rsidR="00800353" w:rsidRPr="002B465F" w14:paraId="1206B3D2" w14:textId="77777777" w:rsidTr="00933775">
        <w:trPr>
          <w:trHeight w:val="317"/>
        </w:trPr>
        <w:tc>
          <w:tcPr>
            <w:tcW w:w="4629" w:type="dxa"/>
            <w:shd w:val="clear" w:color="auto" w:fill="F2F2F2" w:themeFill="background1" w:themeFillShade="F2"/>
            <w:vAlign w:val="center"/>
          </w:tcPr>
          <w:p w14:paraId="2A3EF5BA" w14:textId="77777777" w:rsidR="00800353" w:rsidRPr="006860DF" w:rsidRDefault="00800353" w:rsidP="0057108F">
            <w:pPr>
              <w:tabs>
                <w:tab w:val="left" w:pos="338"/>
              </w:tabs>
              <w:spacing w:after="0"/>
              <w:rPr>
                <w:bCs/>
                <w:iCs/>
                <w:sz w:val="18"/>
                <w:szCs w:val="18"/>
              </w:rPr>
            </w:pPr>
            <w:r w:rsidRPr="006860DF">
              <w:rPr>
                <w:sz w:val="18"/>
                <w:szCs w:val="18"/>
                <w:lang w:bidi="es-ES"/>
              </w:rPr>
              <w:t xml:space="preserve">Perfil epidemiológico </w:t>
            </w:r>
          </w:p>
        </w:tc>
        <w:tc>
          <w:tcPr>
            <w:tcW w:w="827" w:type="dxa"/>
            <w:vAlign w:val="center"/>
          </w:tcPr>
          <w:p w14:paraId="4C65A73A" w14:textId="195E55FE" w:rsidR="00800353" w:rsidRPr="006860DF" w:rsidRDefault="00B55B9B" w:rsidP="0057108F">
            <w:pPr>
              <w:spacing w:after="0"/>
              <w:ind w:left="-20"/>
              <w:jc w:val="center"/>
              <w:rPr>
                <w:b/>
                <w:bCs/>
                <w:iCs/>
                <w:sz w:val="18"/>
                <w:szCs w:val="18"/>
              </w:rPr>
            </w:pPr>
            <w:sdt>
              <w:sdtPr>
                <w:rPr>
                  <w:b/>
                  <w:bCs/>
                  <w:iCs/>
                  <w:sz w:val="18"/>
                  <w:szCs w:val="18"/>
                </w:rPr>
                <w:id w:val="-645897225"/>
                <w14:checkbox>
                  <w14:checked w14:val="1"/>
                  <w14:checkedState w14:val="2612" w14:font="MS Gothic"/>
                  <w14:uncheckedState w14:val="2610" w14:font="MS Gothic"/>
                </w14:checkbox>
              </w:sdtPr>
              <w:sdtContent>
                <w:r w:rsidR="007F364B">
                  <w:rPr>
                    <w:rFonts w:ascii="MS Gothic" w:eastAsia="MS Gothic" w:hAnsi="MS Gothic" w:hint="eastAsia"/>
                    <w:b/>
                    <w:bCs/>
                    <w:iCs/>
                    <w:sz w:val="18"/>
                    <w:szCs w:val="18"/>
                  </w:rPr>
                  <w:t>☒</w:t>
                </w:r>
              </w:sdtContent>
            </w:sdt>
          </w:p>
        </w:tc>
        <w:tc>
          <w:tcPr>
            <w:tcW w:w="1635" w:type="dxa"/>
            <w:vAlign w:val="center"/>
          </w:tcPr>
          <w:p w14:paraId="72CD40EC" w14:textId="245A3A25" w:rsidR="00800353" w:rsidRPr="00BD62DE" w:rsidRDefault="007F364B" w:rsidP="0057108F">
            <w:pPr>
              <w:spacing w:after="0"/>
              <w:jc w:val="center"/>
              <w:rPr>
                <w:b/>
                <w:bCs/>
                <w:iCs/>
                <w:color w:val="4B86BF" w:themeColor="accent2" w:themeShade="BF"/>
                <w:sz w:val="18"/>
                <w:szCs w:val="18"/>
              </w:rPr>
            </w:pPr>
            <w:r w:rsidRPr="00BD62DE">
              <w:rPr>
                <w:b/>
                <w:bCs/>
                <w:iCs/>
                <w:color w:val="4B86BF" w:themeColor="accent2" w:themeShade="BF"/>
                <w:sz w:val="18"/>
                <w:szCs w:val="18"/>
              </w:rPr>
              <w:t xml:space="preserve">4.7 </w:t>
            </w:r>
            <w:proofErr w:type="spellStart"/>
            <w:r w:rsidRPr="00BD62DE">
              <w:rPr>
                <w:b/>
                <w:bCs/>
                <w:iCs/>
                <w:color w:val="4B86BF" w:themeColor="accent2" w:themeShade="BF"/>
                <w:sz w:val="18"/>
                <w:szCs w:val="18"/>
              </w:rPr>
              <w:t>Analisis</w:t>
            </w:r>
            <w:proofErr w:type="spellEnd"/>
            <w:r w:rsidRPr="00BD62DE">
              <w:rPr>
                <w:b/>
                <w:bCs/>
                <w:iCs/>
                <w:color w:val="4B86BF" w:themeColor="accent2" w:themeShade="BF"/>
                <w:sz w:val="18"/>
                <w:szCs w:val="18"/>
              </w:rPr>
              <w:t xml:space="preserve"> </w:t>
            </w:r>
            <w:r w:rsidR="00A67A98" w:rsidRPr="00BD62DE">
              <w:rPr>
                <w:b/>
                <w:bCs/>
                <w:iCs/>
                <w:color w:val="4B86BF" w:themeColor="accent2" w:themeShade="BF"/>
                <w:sz w:val="18"/>
                <w:szCs w:val="18"/>
              </w:rPr>
              <w:t>Epidemiológico</w:t>
            </w:r>
          </w:p>
        </w:tc>
        <w:tc>
          <w:tcPr>
            <w:tcW w:w="2253" w:type="dxa"/>
            <w:vAlign w:val="center"/>
          </w:tcPr>
          <w:p w14:paraId="47408A4E" w14:textId="77777777" w:rsidR="00800353" w:rsidRPr="006860DF" w:rsidRDefault="00800353" w:rsidP="0057108F">
            <w:pPr>
              <w:spacing w:after="0" w:line="240" w:lineRule="auto"/>
              <w:jc w:val="center"/>
              <w:rPr>
                <w:b/>
                <w:bCs/>
                <w:iCs/>
                <w:sz w:val="18"/>
                <w:szCs w:val="18"/>
              </w:rPr>
            </w:pPr>
          </w:p>
        </w:tc>
      </w:tr>
      <w:tr w:rsidR="00FE324F" w:rsidRPr="002B465F" w14:paraId="404F0F1F" w14:textId="77777777" w:rsidTr="00933775">
        <w:trPr>
          <w:trHeight w:val="339"/>
        </w:trPr>
        <w:tc>
          <w:tcPr>
            <w:tcW w:w="4629" w:type="dxa"/>
            <w:shd w:val="clear" w:color="auto" w:fill="F2F2F2" w:themeFill="background1" w:themeFillShade="F2"/>
            <w:vAlign w:val="center"/>
          </w:tcPr>
          <w:p w14:paraId="262D3ED5" w14:textId="77777777" w:rsidR="00FE324F" w:rsidRPr="006860DF" w:rsidRDefault="00FE324F" w:rsidP="0057108F">
            <w:pPr>
              <w:tabs>
                <w:tab w:val="left" w:pos="338"/>
              </w:tabs>
              <w:spacing w:after="0"/>
              <w:ind w:right="-54"/>
              <w:rPr>
                <w:bCs/>
                <w:iCs/>
                <w:sz w:val="18"/>
                <w:szCs w:val="18"/>
              </w:rPr>
            </w:pPr>
            <w:r w:rsidRPr="006860DF">
              <w:rPr>
                <w:sz w:val="18"/>
                <w:szCs w:val="18"/>
                <w:lang w:bidi="es-ES"/>
              </w:rPr>
              <w:t>Análisis de poblaciones clave, vulnerables o desatendidas</w:t>
            </w:r>
          </w:p>
        </w:tc>
        <w:tc>
          <w:tcPr>
            <w:tcW w:w="827" w:type="dxa"/>
            <w:vAlign w:val="center"/>
          </w:tcPr>
          <w:p w14:paraId="30D0260E" w14:textId="25957943" w:rsidR="00FE324F" w:rsidRPr="006860DF" w:rsidRDefault="00B55B9B" w:rsidP="0057108F">
            <w:pPr>
              <w:spacing w:after="0"/>
              <w:ind w:left="-20"/>
              <w:jc w:val="center"/>
              <w:rPr>
                <w:b/>
                <w:bCs/>
                <w:iCs/>
                <w:sz w:val="18"/>
                <w:szCs w:val="18"/>
              </w:rPr>
            </w:pPr>
            <w:sdt>
              <w:sdtPr>
                <w:rPr>
                  <w:b/>
                  <w:bCs/>
                  <w:iCs/>
                  <w:sz w:val="18"/>
                  <w:szCs w:val="18"/>
                </w:rPr>
                <w:id w:val="484903237"/>
                <w14:checkbox>
                  <w14:checked w14:val="1"/>
                  <w14:checkedState w14:val="2612" w14:font="MS Gothic"/>
                  <w14:uncheckedState w14:val="2610" w14:font="MS Gothic"/>
                </w14:checkbox>
              </w:sdtPr>
              <w:sdtContent>
                <w:r w:rsidR="007F364B">
                  <w:rPr>
                    <w:rFonts w:ascii="MS Gothic" w:eastAsia="MS Gothic" w:hAnsi="MS Gothic" w:hint="eastAsia"/>
                    <w:b/>
                    <w:bCs/>
                    <w:iCs/>
                    <w:sz w:val="18"/>
                    <w:szCs w:val="18"/>
                  </w:rPr>
                  <w:t>☒</w:t>
                </w:r>
              </w:sdtContent>
            </w:sdt>
          </w:p>
        </w:tc>
        <w:tc>
          <w:tcPr>
            <w:tcW w:w="1635" w:type="dxa"/>
            <w:vAlign w:val="center"/>
          </w:tcPr>
          <w:p w14:paraId="3C50B529" w14:textId="566C2CB0" w:rsidR="00FE324F" w:rsidRPr="00BD62DE" w:rsidRDefault="007F364B" w:rsidP="0057108F">
            <w:pPr>
              <w:spacing w:after="0"/>
              <w:jc w:val="center"/>
              <w:rPr>
                <w:b/>
                <w:bCs/>
                <w:iCs/>
                <w:color w:val="4B86BF" w:themeColor="accent2" w:themeShade="BF"/>
                <w:sz w:val="18"/>
                <w:szCs w:val="18"/>
              </w:rPr>
            </w:pPr>
            <w:r w:rsidRPr="00BD62DE">
              <w:rPr>
                <w:b/>
                <w:bCs/>
                <w:iCs/>
                <w:color w:val="4B86BF" w:themeColor="accent2" w:themeShade="BF"/>
                <w:sz w:val="18"/>
                <w:szCs w:val="18"/>
              </w:rPr>
              <w:t>4.4.8.5 Poblaciones claves (de mayor riesgo y vulnerabilidad)</w:t>
            </w:r>
          </w:p>
        </w:tc>
        <w:tc>
          <w:tcPr>
            <w:tcW w:w="2253" w:type="dxa"/>
            <w:vAlign w:val="center"/>
          </w:tcPr>
          <w:p w14:paraId="7F42CA12" w14:textId="77777777" w:rsidR="00FE324F" w:rsidRPr="006860DF" w:rsidRDefault="00FE324F" w:rsidP="0057108F">
            <w:pPr>
              <w:spacing w:after="0" w:line="240" w:lineRule="auto"/>
              <w:jc w:val="center"/>
              <w:rPr>
                <w:b/>
                <w:bCs/>
                <w:iCs/>
                <w:sz w:val="18"/>
                <w:szCs w:val="18"/>
              </w:rPr>
            </w:pPr>
          </w:p>
        </w:tc>
      </w:tr>
      <w:tr w:rsidR="00800353" w:rsidRPr="002B465F" w14:paraId="1AFC16EC" w14:textId="77777777" w:rsidTr="00933775">
        <w:trPr>
          <w:trHeight w:val="339"/>
        </w:trPr>
        <w:tc>
          <w:tcPr>
            <w:tcW w:w="4629" w:type="dxa"/>
            <w:shd w:val="clear" w:color="auto" w:fill="F2F2F2" w:themeFill="background1" w:themeFillShade="F2"/>
            <w:vAlign w:val="center"/>
          </w:tcPr>
          <w:p w14:paraId="3403F865" w14:textId="10C5A646" w:rsidR="00800353" w:rsidRPr="006860DF" w:rsidRDefault="006860DF" w:rsidP="0057108F">
            <w:pPr>
              <w:tabs>
                <w:tab w:val="left" w:pos="338"/>
              </w:tabs>
              <w:spacing w:after="0"/>
              <w:rPr>
                <w:sz w:val="18"/>
                <w:szCs w:val="18"/>
              </w:rPr>
            </w:pPr>
            <w:r>
              <w:rPr>
                <w:sz w:val="18"/>
                <w:szCs w:val="18"/>
                <w:lang w:bidi="es-ES"/>
              </w:rPr>
              <w:t>Lecciones aprendidas en</w:t>
            </w:r>
            <w:r w:rsidR="00001C93">
              <w:rPr>
                <w:sz w:val="18"/>
                <w:szCs w:val="18"/>
                <w:lang w:bidi="es-ES"/>
              </w:rPr>
              <w:t xml:space="preserve"> la</w:t>
            </w:r>
            <w:r>
              <w:rPr>
                <w:sz w:val="18"/>
                <w:szCs w:val="18"/>
                <w:lang w:bidi="es-ES"/>
              </w:rPr>
              <w:t xml:space="preserve"> </w:t>
            </w:r>
            <w:r w:rsidR="004D4374">
              <w:rPr>
                <w:sz w:val="18"/>
                <w:szCs w:val="18"/>
                <w:lang w:bidi="es-ES"/>
              </w:rPr>
              <w:t xml:space="preserve">implementación </w:t>
            </w:r>
            <w:r>
              <w:rPr>
                <w:sz w:val="18"/>
                <w:szCs w:val="18"/>
                <w:lang w:bidi="es-ES"/>
              </w:rPr>
              <w:t xml:space="preserve">de programas anteriores </w:t>
            </w:r>
          </w:p>
        </w:tc>
        <w:tc>
          <w:tcPr>
            <w:tcW w:w="827" w:type="dxa"/>
            <w:vAlign w:val="center"/>
          </w:tcPr>
          <w:p w14:paraId="175D1642" w14:textId="77777777" w:rsidR="00800353" w:rsidRPr="006860DF" w:rsidRDefault="00B55B9B" w:rsidP="0057108F">
            <w:pPr>
              <w:spacing w:after="0"/>
              <w:ind w:left="-20"/>
              <w:jc w:val="center"/>
              <w:rPr>
                <w:b/>
                <w:bCs/>
                <w:iCs/>
                <w:sz w:val="18"/>
                <w:szCs w:val="18"/>
              </w:rPr>
            </w:pPr>
            <w:sdt>
              <w:sdtPr>
                <w:rPr>
                  <w:b/>
                  <w:bCs/>
                  <w:iCs/>
                  <w:sz w:val="18"/>
                  <w:szCs w:val="18"/>
                </w:rPr>
                <w:id w:val="-670259135"/>
                <w14:checkbox>
                  <w14:checked w14:val="0"/>
                  <w14:checkedState w14:val="2612" w14:font="MS Gothic"/>
                  <w14:uncheckedState w14:val="2610" w14:font="MS Gothic"/>
                </w14:checkbox>
              </w:sdtPr>
              <w:sdtContent>
                <w:r w:rsidR="00800353" w:rsidRPr="006860DF">
                  <w:rPr>
                    <w:rFonts w:ascii="Segoe UI Symbol" w:eastAsia="Segoe UI Symbol" w:hAnsi="Segoe UI Symbol" w:cs="Segoe UI Symbol"/>
                    <w:b/>
                    <w:sz w:val="18"/>
                    <w:szCs w:val="18"/>
                    <w:lang w:bidi="es-ES"/>
                  </w:rPr>
                  <w:t>☐</w:t>
                </w:r>
              </w:sdtContent>
            </w:sdt>
          </w:p>
        </w:tc>
        <w:tc>
          <w:tcPr>
            <w:tcW w:w="1635" w:type="dxa"/>
            <w:vAlign w:val="center"/>
          </w:tcPr>
          <w:p w14:paraId="692B941A" w14:textId="61222413" w:rsidR="00800353" w:rsidRPr="00BD62DE" w:rsidRDefault="007F364B" w:rsidP="0057108F">
            <w:pPr>
              <w:spacing w:after="0"/>
              <w:jc w:val="center"/>
              <w:rPr>
                <w:b/>
                <w:bCs/>
                <w:iCs/>
                <w:color w:val="4B86BF" w:themeColor="accent2" w:themeShade="BF"/>
                <w:sz w:val="18"/>
                <w:szCs w:val="18"/>
              </w:rPr>
            </w:pPr>
            <w:r w:rsidRPr="00BD62DE">
              <w:rPr>
                <w:b/>
                <w:bCs/>
                <w:iCs/>
                <w:color w:val="4B86BF" w:themeColor="accent2" w:themeShade="BF"/>
                <w:sz w:val="18"/>
                <w:szCs w:val="18"/>
                <w:highlight w:val="yellow"/>
              </w:rPr>
              <w:t>PENDIENTE</w:t>
            </w:r>
          </w:p>
        </w:tc>
        <w:tc>
          <w:tcPr>
            <w:tcW w:w="2253" w:type="dxa"/>
            <w:vAlign w:val="center"/>
          </w:tcPr>
          <w:p w14:paraId="47DD9724" w14:textId="77777777" w:rsidR="00800353" w:rsidRPr="006860DF" w:rsidRDefault="00800353" w:rsidP="0057108F">
            <w:pPr>
              <w:spacing w:after="0" w:line="240" w:lineRule="auto"/>
              <w:jc w:val="center"/>
              <w:rPr>
                <w:b/>
                <w:bCs/>
                <w:iCs/>
                <w:sz w:val="18"/>
                <w:szCs w:val="18"/>
              </w:rPr>
            </w:pPr>
          </w:p>
        </w:tc>
      </w:tr>
      <w:tr w:rsidR="00800353" w:rsidRPr="002B465F" w14:paraId="7488134D" w14:textId="77777777" w:rsidTr="00933775">
        <w:trPr>
          <w:trHeight w:val="370"/>
        </w:trPr>
        <w:tc>
          <w:tcPr>
            <w:tcW w:w="4629" w:type="dxa"/>
            <w:shd w:val="clear" w:color="auto" w:fill="F2F2F2" w:themeFill="background1" w:themeFillShade="F2"/>
            <w:vAlign w:val="center"/>
          </w:tcPr>
          <w:p w14:paraId="54082337" w14:textId="0E122671" w:rsidR="00800353" w:rsidRPr="006860DF" w:rsidRDefault="006860DF" w:rsidP="0057108F">
            <w:pPr>
              <w:tabs>
                <w:tab w:val="left" w:pos="338"/>
              </w:tabs>
              <w:spacing w:after="0"/>
              <w:rPr>
                <w:bCs/>
                <w:iCs/>
                <w:sz w:val="18"/>
                <w:szCs w:val="18"/>
              </w:rPr>
            </w:pPr>
            <w:r>
              <w:rPr>
                <w:sz w:val="18"/>
                <w:szCs w:val="18"/>
                <w:lang w:bidi="es-ES"/>
              </w:rPr>
              <w:t xml:space="preserve">Políticas y directrices nacionales relativas a las enfermedades </w:t>
            </w:r>
          </w:p>
        </w:tc>
        <w:tc>
          <w:tcPr>
            <w:tcW w:w="827" w:type="dxa"/>
            <w:vAlign w:val="center"/>
          </w:tcPr>
          <w:p w14:paraId="573BD9C2" w14:textId="178C51DD" w:rsidR="00800353" w:rsidRPr="006860DF" w:rsidRDefault="00B55B9B" w:rsidP="0057108F">
            <w:pPr>
              <w:spacing w:after="0"/>
              <w:ind w:left="-20"/>
              <w:jc w:val="center"/>
              <w:rPr>
                <w:b/>
                <w:bCs/>
                <w:iCs/>
                <w:sz w:val="18"/>
                <w:szCs w:val="18"/>
              </w:rPr>
            </w:pPr>
            <w:sdt>
              <w:sdtPr>
                <w:rPr>
                  <w:b/>
                  <w:bCs/>
                  <w:iCs/>
                  <w:sz w:val="18"/>
                  <w:szCs w:val="18"/>
                </w:rPr>
                <w:id w:val="-1534253935"/>
                <w14:checkbox>
                  <w14:checked w14:val="1"/>
                  <w14:checkedState w14:val="2612" w14:font="MS Gothic"/>
                  <w14:uncheckedState w14:val="2610" w14:font="MS Gothic"/>
                </w14:checkbox>
              </w:sdtPr>
              <w:sdtContent>
                <w:r w:rsidR="007F364B">
                  <w:rPr>
                    <w:rFonts w:ascii="MS Gothic" w:eastAsia="MS Gothic" w:hAnsi="MS Gothic" w:hint="eastAsia"/>
                    <w:b/>
                    <w:bCs/>
                    <w:iCs/>
                    <w:sz w:val="18"/>
                    <w:szCs w:val="18"/>
                  </w:rPr>
                  <w:t>☒</w:t>
                </w:r>
              </w:sdtContent>
            </w:sdt>
          </w:p>
        </w:tc>
        <w:tc>
          <w:tcPr>
            <w:tcW w:w="1635" w:type="dxa"/>
            <w:vAlign w:val="center"/>
          </w:tcPr>
          <w:p w14:paraId="2E1DCD15" w14:textId="311450A3" w:rsidR="00800353" w:rsidRPr="00BD62DE" w:rsidRDefault="007F364B" w:rsidP="0057108F">
            <w:pPr>
              <w:spacing w:after="0"/>
              <w:jc w:val="center"/>
              <w:rPr>
                <w:b/>
                <w:bCs/>
                <w:iCs/>
                <w:color w:val="4B86BF" w:themeColor="accent2" w:themeShade="BF"/>
                <w:sz w:val="18"/>
                <w:szCs w:val="18"/>
              </w:rPr>
            </w:pPr>
            <w:r w:rsidRPr="00BD62DE">
              <w:rPr>
                <w:b/>
                <w:bCs/>
                <w:iCs/>
                <w:color w:val="4B86BF" w:themeColor="accent2" w:themeShade="BF"/>
                <w:sz w:val="18"/>
                <w:szCs w:val="18"/>
              </w:rPr>
              <w:t>4.4.2 Funciones de los actores del Sistema Nacional Integrado de Salud</w:t>
            </w:r>
          </w:p>
        </w:tc>
        <w:tc>
          <w:tcPr>
            <w:tcW w:w="2253" w:type="dxa"/>
            <w:vAlign w:val="center"/>
          </w:tcPr>
          <w:p w14:paraId="48515DCB" w14:textId="77777777" w:rsidR="00800353" w:rsidRPr="006860DF" w:rsidRDefault="00800353" w:rsidP="0057108F">
            <w:pPr>
              <w:spacing w:after="0" w:line="240" w:lineRule="auto"/>
              <w:jc w:val="center"/>
              <w:rPr>
                <w:b/>
                <w:bCs/>
                <w:iCs/>
                <w:sz w:val="18"/>
                <w:szCs w:val="18"/>
              </w:rPr>
            </w:pPr>
          </w:p>
        </w:tc>
      </w:tr>
      <w:tr w:rsidR="00A5798A" w:rsidRPr="002B465F" w14:paraId="7E72652D" w14:textId="77777777" w:rsidTr="00933775">
        <w:trPr>
          <w:trHeight w:val="357"/>
        </w:trPr>
        <w:tc>
          <w:tcPr>
            <w:tcW w:w="4629" w:type="dxa"/>
            <w:shd w:val="clear" w:color="auto" w:fill="F2F2F2" w:themeFill="background1" w:themeFillShade="F2"/>
            <w:vAlign w:val="center"/>
          </w:tcPr>
          <w:p w14:paraId="23597A05" w14:textId="79644C1E" w:rsidR="00A5798A" w:rsidRPr="006860DF" w:rsidRDefault="007752AF" w:rsidP="0057108F">
            <w:pPr>
              <w:tabs>
                <w:tab w:val="left" w:pos="338"/>
              </w:tabs>
              <w:spacing w:after="0"/>
              <w:rPr>
                <w:bCs/>
                <w:iCs/>
                <w:sz w:val="18"/>
                <w:szCs w:val="18"/>
              </w:rPr>
            </w:pPr>
            <w:r w:rsidRPr="006860DF">
              <w:rPr>
                <w:sz w:val="18"/>
                <w:szCs w:val="18"/>
                <w:lang w:bidi="es-ES"/>
              </w:rPr>
              <w:t>Resumen presupuestario (incluye la metodología y los supuestos del cálculo de costos)</w:t>
            </w:r>
          </w:p>
        </w:tc>
        <w:tc>
          <w:tcPr>
            <w:tcW w:w="827" w:type="dxa"/>
            <w:vAlign w:val="center"/>
          </w:tcPr>
          <w:p w14:paraId="3AAACDD6" w14:textId="3664A0C5" w:rsidR="00A5798A" w:rsidRPr="006860DF" w:rsidRDefault="00B55B9B" w:rsidP="0057108F">
            <w:pPr>
              <w:spacing w:after="0"/>
              <w:ind w:left="-20"/>
              <w:jc w:val="center"/>
              <w:rPr>
                <w:b/>
                <w:bCs/>
                <w:iCs/>
                <w:sz w:val="18"/>
                <w:szCs w:val="18"/>
              </w:rPr>
            </w:pPr>
            <w:sdt>
              <w:sdtPr>
                <w:rPr>
                  <w:b/>
                  <w:bCs/>
                  <w:iCs/>
                  <w:sz w:val="18"/>
                  <w:szCs w:val="18"/>
                </w:rPr>
                <w:id w:val="-385407365"/>
                <w14:checkbox>
                  <w14:checked w14:val="1"/>
                  <w14:checkedState w14:val="2612" w14:font="MS Gothic"/>
                  <w14:uncheckedState w14:val="2610" w14:font="MS Gothic"/>
                </w14:checkbox>
              </w:sdtPr>
              <w:sdtContent>
                <w:r w:rsidR="007F364B">
                  <w:rPr>
                    <w:rFonts w:ascii="MS Gothic" w:eastAsia="MS Gothic" w:hAnsi="MS Gothic" w:hint="eastAsia"/>
                    <w:b/>
                    <w:bCs/>
                    <w:iCs/>
                    <w:sz w:val="18"/>
                    <w:szCs w:val="18"/>
                  </w:rPr>
                  <w:t>☒</w:t>
                </w:r>
              </w:sdtContent>
            </w:sdt>
          </w:p>
        </w:tc>
        <w:tc>
          <w:tcPr>
            <w:tcW w:w="1635" w:type="dxa"/>
            <w:vAlign w:val="center"/>
          </w:tcPr>
          <w:p w14:paraId="45A7512D" w14:textId="216959B7" w:rsidR="00A5798A" w:rsidRPr="00BD62DE" w:rsidRDefault="007F364B" w:rsidP="0057108F">
            <w:pPr>
              <w:spacing w:after="0"/>
              <w:jc w:val="center"/>
              <w:rPr>
                <w:b/>
                <w:bCs/>
                <w:iCs/>
                <w:color w:val="4B86BF" w:themeColor="accent2" w:themeShade="BF"/>
                <w:sz w:val="18"/>
                <w:szCs w:val="18"/>
              </w:rPr>
            </w:pPr>
            <w:r w:rsidRPr="00BD62DE">
              <w:rPr>
                <w:b/>
                <w:bCs/>
                <w:iCs/>
                <w:color w:val="4B86BF" w:themeColor="accent2" w:themeShade="BF"/>
                <w:sz w:val="18"/>
                <w:szCs w:val="18"/>
              </w:rPr>
              <w:t>IX Costeo y Financiamiento</w:t>
            </w:r>
          </w:p>
        </w:tc>
        <w:tc>
          <w:tcPr>
            <w:tcW w:w="2253" w:type="dxa"/>
            <w:vAlign w:val="center"/>
          </w:tcPr>
          <w:p w14:paraId="3EE1FB4C" w14:textId="77777777" w:rsidR="00A5798A" w:rsidRPr="006860DF" w:rsidRDefault="00A5798A" w:rsidP="0057108F">
            <w:pPr>
              <w:spacing w:after="0" w:line="240" w:lineRule="auto"/>
              <w:jc w:val="center"/>
              <w:rPr>
                <w:b/>
                <w:bCs/>
                <w:iCs/>
                <w:sz w:val="18"/>
                <w:szCs w:val="18"/>
              </w:rPr>
            </w:pPr>
          </w:p>
        </w:tc>
      </w:tr>
      <w:tr w:rsidR="00A5798A" w:rsidRPr="002B465F" w14:paraId="72A5C5BF" w14:textId="77777777" w:rsidTr="00933775">
        <w:trPr>
          <w:trHeight w:val="357"/>
        </w:trPr>
        <w:tc>
          <w:tcPr>
            <w:tcW w:w="4629" w:type="dxa"/>
            <w:shd w:val="clear" w:color="auto" w:fill="F2F2F2" w:themeFill="background1" w:themeFillShade="F2"/>
            <w:vAlign w:val="center"/>
          </w:tcPr>
          <w:p w14:paraId="05A075FF" w14:textId="177250BE" w:rsidR="00A5798A" w:rsidRPr="006860DF" w:rsidRDefault="00A5798A" w:rsidP="0057108F">
            <w:pPr>
              <w:tabs>
                <w:tab w:val="left" w:pos="338"/>
              </w:tabs>
              <w:spacing w:after="0"/>
              <w:rPr>
                <w:bCs/>
                <w:iCs/>
                <w:sz w:val="18"/>
                <w:szCs w:val="18"/>
              </w:rPr>
            </w:pPr>
            <w:r w:rsidRPr="006860DF">
              <w:rPr>
                <w:sz w:val="18"/>
                <w:szCs w:val="18"/>
                <w:lang w:bidi="es-ES"/>
              </w:rPr>
              <w:t xml:space="preserve">Criterio de priorización del programa </w:t>
            </w:r>
          </w:p>
        </w:tc>
        <w:tc>
          <w:tcPr>
            <w:tcW w:w="827" w:type="dxa"/>
            <w:vAlign w:val="center"/>
          </w:tcPr>
          <w:p w14:paraId="77DB7AD8" w14:textId="42F92292" w:rsidR="00A5798A" w:rsidRPr="006860DF" w:rsidRDefault="00B55B9B" w:rsidP="0057108F">
            <w:pPr>
              <w:spacing w:after="0"/>
              <w:ind w:left="-20"/>
              <w:jc w:val="center"/>
              <w:rPr>
                <w:b/>
                <w:bCs/>
                <w:iCs/>
                <w:sz w:val="18"/>
                <w:szCs w:val="18"/>
              </w:rPr>
            </w:pPr>
            <w:sdt>
              <w:sdtPr>
                <w:rPr>
                  <w:b/>
                  <w:bCs/>
                  <w:iCs/>
                  <w:sz w:val="18"/>
                  <w:szCs w:val="18"/>
                </w:rPr>
                <w:id w:val="1848138016"/>
                <w14:checkbox>
                  <w14:checked w14:val="1"/>
                  <w14:checkedState w14:val="2612" w14:font="MS Gothic"/>
                  <w14:uncheckedState w14:val="2610" w14:font="MS Gothic"/>
                </w14:checkbox>
              </w:sdtPr>
              <w:sdtContent>
                <w:r w:rsidR="00A05A30">
                  <w:rPr>
                    <w:rFonts w:ascii="MS Gothic" w:eastAsia="MS Gothic" w:hAnsi="MS Gothic" w:hint="eastAsia"/>
                    <w:b/>
                    <w:bCs/>
                    <w:iCs/>
                    <w:sz w:val="18"/>
                    <w:szCs w:val="18"/>
                  </w:rPr>
                  <w:t>☒</w:t>
                </w:r>
              </w:sdtContent>
            </w:sdt>
          </w:p>
        </w:tc>
        <w:tc>
          <w:tcPr>
            <w:tcW w:w="1635" w:type="dxa"/>
            <w:vAlign w:val="center"/>
          </w:tcPr>
          <w:p w14:paraId="07B71EBE" w14:textId="5CCB14DB" w:rsidR="00A05A30" w:rsidRPr="00BD62DE" w:rsidRDefault="00A67A98" w:rsidP="00A05A30">
            <w:pPr>
              <w:spacing w:after="0"/>
              <w:jc w:val="center"/>
              <w:rPr>
                <w:b/>
                <w:bCs/>
                <w:iCs/>
                <w:color w:val="4B86BF" w:themeColor="accent2" w:themeShade="BF"/>
                <w:sz w:val="18"/>
                <w:szCs w:val="18"/>
              </w:rPr>
            </w:pPr>
            <w:r w:rsidRPr="00BD62DE">
              <w:rPr>
                <w:b/>
                <w:bCs/>
                <w:iCs/>
                <w:color w:val="4B86BF" w:themeColor="accent2" w:themeShade="BF"/>
                <w:sz w:val="18"/>
                <w:szCs w:val="18"/>
              </w:rPr>
              <w:t>Sección</w:t>
            </w:r>
            <w:r w:rsidR="00A05A30" w:rsidRPr="00BD62DE">
              <w:rPr>
                <w:b/>
                <w:bCs/>
                <w:iCs/>
                <w:color w:val="4B86BF" w:themeColor="accent2" w:themeShade="BF"/>
                <w:sz w:val="18"/>
                <w:szCs w:val="18"/>
              </w:rPr>
              <w:t xml:space="preserve"> </w:t>
            </w:r>
            <w:hyperlink w:anchor="_Toc49177040" w:history="1">
              <w:r w:rsidRPr="00BD62DE">
                <w:rPr>
                  <w:b/>
                  <w:bCs/>
                  <w:iCs/>
                  <w:color w:val="4B86BF" w:themeColor="accent2" w:themeShade="BF"/>
                  <w:sz w:val="18"/>
                  <w:szCs w:val="18"/>
                </w:rPr>
                <w:t>VI Retos</w:t>
              </w:r>
              <w:r w:rsidR="00A05A30" w:rsidRPr="00BD62DE">
                <w:rPr>
                  <w:b/>
                  <w:bCs/>
                  <w:iCs/>
                  <w:color w:val="4B86BF" w:themeColor="accent2" w:themeShade="BF"/>
                  <w:sz w:val="18"/>
                  <w:szCs w:val="18"/>
                </w:rPr>
                <w:t xml:space="preserve"> Y Brechas Para La Prevención, El Control Avanzado De La Tb Como Problema De Salud Pública En El Salvador</w:t>
              </w:r>
              <w:r w:rsidR="00A05A30" w:rsidRPr="00BD62DE">
                <w:rPr>
                  <w:b/>
                  <w:bCs/>
                  <w:iCs/>
                  <w:webHidden/>
                  <w:color w:val="4B86BF" w:themeColor="accent2" w:themeShade="BF"/>
                  <w:sz w:val="18"/>
                  <w:szCs w:val="18"/>
                </w:rPr>
                <w:tab/>
              </w:r>
            </w:hyperlink>
          </w:p>
          <w:p w14:paraId="3A04AE0D" w14:textId="77777777" w:rsidR="00A5798A" w:rsidRPr="00BD62DE" w:rsidRDefault="00A5798A" w:rsidP="00A05A30">
            <w:pPr>
              <w:spacing w:after="0"/>
              <w:jc w:val="center"/>
              <w:rPr>
                <w:b/>
                <w:bCs/>
                <w:iCs/>
                <w:color w:val="4B86BF" w:themeColor="accent2" w:themeShade="BF"/>
                <w:sz w:val="18"/>
                <w:szCs w:val="18"/>
              </w:rPr>
            </w:pPr>
          </w:p>
        </w:tc>
        <w:tc>
          <w:tcPr>
            <w:tcW w:w="2253" w:type="dxa"/>
            <w:vAlign w:val="center"/>
          </w:tcPr>
          <w:p w14:paraId="6095ECAE" w14:textId="77777777" w:rsidR="00A5798A" w:rsidRPr="006860DF" w:rsidRDefault="00A5798A" w:rsidP="0057108F">
            <w:pPr>
              <w:spacing w:after="0" w:line="240" w:lineRule="auto"/>
              <w:jc w:val="center"/>
              <w:rPr>
                <w:b/>
                <w:bCs/>
                <w:iCs/>
                <w:sz w:val="18"/>
                <w:szCs w:val="18"/>
              </w:rPr>
            </w:pPr>
          </w:p>
        </w:tc>
      </w:tr>
      <w:tr w:rsidR="00A5798A" w:rsidRPr="002B465F" w14:paraId="30FF6B69" w14:textId="77777777" w:rsidTr="00933775">
        <w:trPr>
          <w:trHeight w:val="384"/>
        </w:trPr>
        <w:tc>
          <w:tcPr>
            <w:tcW w:w="4629" w:type="dxa"/>
            <w:shd w:val="clear" w:color="auto" w:fill="F2F2F2" w:themeFill="background1" w:themeFillShade="F2"/>
            <w:vAlign w:val="center"/>
          </w:tcPr>
          <w:p w14:paraId="5CA017DC" w14:textId="77D6351F" w:rsidR="00A5798A" w:rsidRPr="006860DF" w:rsidRDefault="00AB6061" w:rsidP="0057108F">
            <w:pPr>
              <w:tabs>
                <w:tab w:val="left" w:pos="338"/>
              </w:tabs>
              <w:spacing w:after="0"/>
              <w:rPr>
                <w:sz w:val="18"/>
                <w:szCs w:val="18"/>
              </w:rPr>
            </w:pPr>
            <w:r>
              <w:rPr>
                <w:rFonts w:cs="Arial"/>
                <w:sz w:val="18"/>
                <w:szCs w:val="18"/>
                <w:lang w:bidi="es-ES"/>
              </w:rPr>
              <w:t>Plan de seguimiento e</w:t>
            </w:r>
            <w:r w:rsidR="007319F8" w:rsidRPr="006860DF">
              <w:rPr>
                <w:rFonts w:cs="Arial"/>
                <w:sz w:val="18"/>
                <w:szCs w:val="18"/>
                <w:lang w:bidi="es-ES"/>
              </w:rPr>
              <w:t xml:space="preserve"> </w:t>
            </w:r>
            <w:r w:rsidR="004D4374">
              <w:rPr>
                <w:rFonts w:cs="Arial"/>
                <w:sz w:val="18"/>
                <w:szCs w:val="18"/>
                <w:lang w:bidi="es-ES"/>
              </w:rPr>
              <w:t>implementación</w:t>
            </w:r>
          </w:p>
        </w:tc>
        <w:tc>
          <w:tcPr>
            <w:tcW w:w="827" w:type="dxa"/>
            <w:vAlign w:val="center"/>
          </w:tcPr>
          <w:p w14:paraId="04C04D49" w14:textId="5763A056" w:rsidR="00A5798A" w:rsidRPr="006860DF" w:rsidRDefault="00B55B9B" w:rsidP="0057108F">
            <w:pPr>
              <w:spacing w:after="0"/>
              <w:ind w:left="-20"/>
              <w:jc w:val="center"/>
              <w:rPr>
                <w:b/>
                <w:bCs/>
                <w:iCs/>
                <w:sz w:val="18"/>
                <w:szCs w:val="18"/>
              </w:rPr>
            </w:pPr>
            <w:sdt>
              <w:sdtPr>
                <w:rPr>
                  <w:b/>
                  <w:bCs/>
                  <w:iCs/>
                  <w:sz w:val="18"/>
                  <w:szCs w:val="18"/>
                </w:rPr>
                <w:id w:val="939496446"/>
                <w14:checkbox>
                  <w14:checked w14:val="1"/>
                  <w14:checkedState w14:val="2612" w14:font="MS Gothic"/>
                  <w14:uncheckedState w14:val="2610" w14:font="MS Gothic"/>
                </w14:checkbox>
              </w:sdtPr>
              <w:sdtContent>
                <w:r w:rsidR="00A05A30">
                  <w:rPr>
                    <w:rFonts w:ascii="MS Gothic" w:eastAsia="MS Gothic" w:hAnsi="MS Gothic" w:hint="eastAsia"/>
                    <w:b/>
                    <w:bCs/>
                    <w:iCs/>
                    <w:sz w:val="18"/>
                    <w:szCs w:val="18"/>
                  </w:rPr>
                  <w:t>☒</w:t>
                </w:r>
              </w:sdtContent>
            </w:sdt>
          </w:p>
        </w:tc>
        <w:tc>
          <w:tcPr>
            <w:tcW w:w="1635" w:type="dxa"/>
            <w:vAlign w:val="center"/>
          </w:tcPr>
          <w:p w14:paraId="60618E62" w14:textId="4F2987CD" w:rsidR="00A5798A" w:rsidRPr="00BD62DE" w:rsidRDefault="00A05A30" w:rsidP="0057108F">
            <w:pPr>
              <w:spacing w:after="0"/>
              <w:jc w:val="center"/>
              <w:rPr>
                <w:b/>
                <w:bCs/>
                <w:iCs/>
                <w:color w:val="4B86BF" w:themeColor="accent2" w:themeShade="BF"/>
                <w:sz w:val="18"/>
                <w:szCs w:val="18"/>
              </w:rPr>
            </w:pPr>
            <w:r w:rsidRPr="00BD62DE">
              <w:rPr>
                <w:b/>
                <w:bCs/>
                <w:iCs/>
                <w:color w:val="4B86BF" w:themeColor="accent2" w:themeShade="BF"/>
                <w:sz w:val="18"/>
                <w:szCs w:val="18"/>
                <w:highlight w:val="yellow"/>
              </w:rPr>
              <w:t>PENDIENTE</w:t>
            </w:r>
          </w:p>
        </w:tc>
        <w:tc>
          <w:tcPr>
            <w:tcW w:w="2253" w:type="dxa"/>
            <w:vAlign w:val="center"/>
          </w:tcPr>
          <w:p w14:paraId="19A02D88" w14:textId="77777777" w:rsidR="00A5798A" w:rsidRPr="006860DF" w:rsidRDefault="00A5798A" w:rsidP="0057108F">
            <w:pPr>
              <w:spacing w:after="0" w:line="240" w:lineRule="auto"/>
              <w:jc w:val="center"/>
              <w:rPr>
                <w:b/>
                <w:bCs/>
                <w:iCs/>
                <w:sz w:val="18"/>
                <w:szCs w:val="18"/>
              </w:rPr>
            </w:pPr>
          </w:p>
        </w:tc>
      </w:tr>
      <w:tr w:rsidR="00A5798A" w:rsidRPr="002B465F" w14:paraId="0AF40752" w14:textId="77777777" w:rsidTr="00933775">
        <w:trPr>
          <w:trHeight w:val="366"/>
        </w:trPr>
        <w:tc>
          <w:tcPr>
            <w:tcW w:w="4629" w:type="dxa"/>
            <w:shd w:val="clear" w:color="auto" w:fill="F2F2F2" w:themeFill="background1" w:themeFillShade="F2"/>
            <w:vAlign w:val="center"/>
          </w:tcPr>
          <w:p w14:paraId="51C86D0A" w14:textId="6F3508A0" w:rsidR="00A5798A" w:rsidRPr="006860DF" w:rsidRDefault="00F90F43" w:rsidP="0057108F">
            <w:pPr>
              <w:tabs>
                <w:tab w:val="left" w:pos="338"/>
              </w:tabs>
              <w:spacing w:after="0"/>
              <w:rPr>
                <w:bCs/>
                <w:iCs/>
                <w:sz w:val="18"/>
                <w:szCs w:val="18"/>
              </w:rPr>
            </w:pPr>
            <w:r w:rsidRPr="006860DF">
              <w:rPr>
                <w:sz w:val="18"/>
                <w:szCs w:val="18"/>
                <w:lang w:bidi="es-ES"/>
              </w:rPr>
              <w:t>Planes operativos</w:t>
            </w:r>
          </w:p>
        </w:tc>
        <w:tc>
          <w:tcPr>
            <w:tcW w:w="827" w:type="dxa"/>
            <w:vAlign w:val="center"/>
          </w:tcPr>
          <w:p w14:paraId="110C06EE" w14:textId="67E0E4F2" w:rsidR="00A5798A" w:rsidRPr="006860DF" w:rsidRDefault="00B55B9B" w:rsidP="0057108F">
            <w:pPr>
              <w:spacing w:after="0"/>
              <w:ind w:left="-20"/>
              <w:jc w:val="center"/>
              <w:rPr>
                <w:b/>
                <w:bCs/>
                <w:iCs/>
                <w:sz w:val="18"/>
                <w:szCs w:val="18"/>
              </w:rPr>
            </w:pPr>
            <w:sdt>
              <w:sdtPr>
                <w:rPr>
                  <w:b/>
                  <w:bCs/>
                  <w:iCs/>
                  <w:sz w:val="18"/>
                  <w:szCs w:val="18"/>
                </w:rPr>
                <w:id w:val="-350407281"/>
                <w14:checkbox>
                  <w14:checked w14:val="1"/>
                  <w14:checkedState w14:val="2612" w14:font="MS Gothic"/>
                  <w14:uncheckedState w14:val="2610" w14:font="MS Gothic"/>
                </w14:checkbox>
              </w:sdtPr>
              <w:sdtContent>
                <w:r w:rsidR="00A05A30">
                  <w:rPr>
                    <w:rFonts w:ascii="MS Gothic" w:eastAsia="MS Gothic" w:hAnsi="MS Gothic" w:hint="eastAsia"/>
                    <w:b/>
                    <w:bCs/>
                    <w:iCs/>
                    <w:sz w:val="18"/>
                    <w:szCs w:val="18"/>
                  </w:rPr>
                  <w:t>☒</w:t>
                </w:r>
              </w:sdtContent>
            </w:sdt>
          </w:p>
        </w:tc>
        <w:tc>
          <w:tcPr>
            <w:tcW w:w="1635" w:type="dxa"/>
            <w:vAlign w:val="center"/>
          </w:tcPr>
          <w:p w14:paraId="15729A53" w14:textId="77777777" w:rsidR="00A5798A" w:rsidRPr="006860DF" w:rsidRDefault="00A5798A" w:rsidP="0057108F">
            <w:pPr>
              <w:spacing w:after="0"/>
              <w:jc w:val="center"/>
              <w:rPr>
                <w:b/>
                <w:bCs/>
                <w:iCs/>
                <w:sz w:val="18"/>
                <w:szCs w:val="18"/>
              </w:rPr>
            </w:pPr>
          </w:p>
        </w:tc>
        <w:tc>
          <w:tcPr>
            <w:tcW w:w="2253" w:type="dxa"/>
            <w:vAlign w:val="center"/>
          </w:tcPr>
          <w:p w14:paraId="68972F07" w14:textId="2CC89342" w:rsidR="00A5798A" w:rsidRPr="006860DF" w:rsidRDefault="00A05A30" w:rsidP="0057108F">
            <w:pPr>
              <w:spacing w:after="0" w:line="240" w:lineRule="auto"/>
              <w:jc w:val="center"/>
              <w:rPr>
                <w:b/>
                <w:bCs/>
                <w:iCs/>
                <w:sz w:val="18"/>
                <w:szCs w:val="18"/>
              </w:rPr>
            </w:pPr>
            <w:r>
              <w:rPr>
                <w:b/>
                <w:bCs/>
                <w:iCs/>
                <w:sz w:val="18"/>
                <w:szCs w:val="18"/>
              </w:rPr>
              <w:t>PAO Anual Tuberculosis</w:t>
            </w:r>
          </w:p>
        </w:tc>
      </w:tr>
      <w:tr w:rsidR="00D73B7C" w:rsidRPr="002B465F" w14:paraId="6B73DEEB" w14:textId="77777777" w:rsidTr="00933775">
        <w:trPr>
          <w:trHeight w:val="205"/>
        </w:trPr>
        <w:tc>
          <w:tcPr>
            <w:tcW w:w="4629" w:type="dxa"/>
            <w:shd w:val="clear" w:color="auto" w:fill="F2F2F2" w:themeFill="background1" w:themeFillShade="F2"/>
            <w:vAlign w:val="center"/>
          </w:tcPr>
          <w:p w14:paraId="39CE0466" w14:textId="6D5B09A2" w:rsidR="00D73B7C" w:rsidRPr="006860DF" w:rsidRDefault="00D73B7C" w:rsidP="0057108F">
            <w:pPr>
              <w:tabs>
                <w:tab w:val="left" w:pos="338"/>
              </w:tabs>
              <w:spacing w:after="0"/>
              <w:rPr>
                <w:sz w:val="18"/>
                <w:szCs w:val="18"/>
              </w:rPr>
            </w:pPr>
            <w:r w:rsidRPr="006860DF">
              <w:rPr>
                <w:sz w:val="18"/>
                <w:szCs w:val="18"/>
                <w:lang w:bidi="es-ES"/>
              </w:rPr>
              <w:t>Otros</w:t>
            </w:r>
          </w:p>
        </w:tc>
        <w:tc>
          <w:tcPr>
            <w:tcW w:w="827" w:type="dxa"/>
            <w:vAlign w:val="center"/>
          </w:tcPr>
          <w:p w14:paraId="2F8B8284" w14:textId="64EA68EC" w:rsidR="00D73B7C" w:rsidRPr="006860DF" w:rsidRDefault="00B55B9B" w:rsidP="0057108F">
            <w:pPr>
              <w:spacing w:after="0"/>
              <w:ind w:left="-20"/>
              <w:jc w:val="center"/>
              <w:rPr>
                <w:b/>
                <w:bCs/>
                <w:iCs/>
                <w:sz w:val="18"/>
                <w:szCs w:val="18"/>
              </w:rPr>
            </w:pPr>
            <w:sdt>
              <w:sdtPr>
                <w:rPr>
                  <w:b/>
                  <w:bCs/>
                  <w:iCs/>
                  <w:sz w:val="18"/>
                  <w:szCs w:val="18"/>
                </w:rPr>
                <w:id w:val="-396814811"/>
                <w14:checkbox>
                  <w14:checked w14:val="0"/>
                  <w14:checkedState w14:val="2612" w14:font="MS Gothic"/>
                  <w14:uncheckedState w14:val="2610" w14:font="MS Gothic"/>
                </w14:checkbox>
              </w:sdtPr>
              <w:sdtContent>
                <w:r w:rsidR="007319F8" w:rsidRPr="006860DF">
                  <w:rPr>
                    <w:rFonts w:ascii="Segoe UI Symbol" w:eastAsia="Segoe UI Symbol" w:hAnsi="Segoe UI Symbol" w:cs="Segoe UI Symbol"/>
                    <w:b/>
                    <w:sz w:val="18"/>
                    <w:szCs w:val="18"/>
                    <w:lang w:bidi="es-ES"/>
                  </w:rPr>
                  <w:t>☐</w:t>
                </w:r>
              </w:sdtContent>
            </w:sdt>
          </w:p>
        </w:tc>
        <w:tc>
          <w:tcPr>
            <w:tcW w:w="1635" w:type="dxa"/>
            <w:vAlign w:val="center"/>
          </w:tcPr>
          <w:p w14:paraId="161AC40B" w14:textId="77777777" w:rsidR="00D73B7C" w:rsidRPr="006860DF" w:rsidRDefault="00D73B7C" w:rsidP="0057108F">
            <w:pPr>
              <w:spacing w:after="0"/>
              <w:jc w:val="center"/>
              <w:rPr>
                <w:b/>
                <w:bCs/>
                <w:iCs/>
                <w:sz w:val="18"/>
                <w:szCs w:val="18"/>
              </w:rPr>
            </w:pPr>
          </w:p>
        </w:tc>
        <w:tc>
          <w:tcPr>
            <w:tcW w:w="2253" w:type="dxa"/>
            <w:vAlign w:val="center"/>
          </w:tcPr>
          <w:p w14:paraId="1BDF956B" w14:textId="77777777" w:rsidR="00D73B7C" w:rsidRPr="006860DF" w:rsidRDefault="00D73B7C" w:rsidP="0057108F">
            <w:pPr>
              <w:spacing w:after="0" w:line="240" w:lineRule="auto"/>
              <w:jc w:val="center"/>
              <w:rPr>
                <w:b/>
                <w:bCs/>
                <w:iCs/>
                <w:sz w:val="18"/>
                <w:szCs w:val="18"/>
              </w:rPr>
            </w:pPr>
          </w:p>
        </w:tc>
      </w:tr>
    </w:tbl>
    <w:p w14:paraId="4EC99E38" w14:textId="3032DA27" w:rsidR="00CC3B8C" w:rsidRDefault="00CC3B8C" w:rsidP="0057108F">
      <w:pPr>
        <w:pStyle w:val="Prrafodelista"/>
        <w:spacing w:after="0"/>
        <w:ind w:left="360"/>
        <w:contextualSpacing w:val="0"/>
        <w:rPr>
          <w:rFonts w:cs="Arial"/>
          <w:bCs/>
        </w:rPr>
      </w:pPr>
    </w:p>
    <w:p w14:paraId="29E7E1E9" w14:textId="6C43AC9C" w:rsidR="00686237" w:rsidRDefault="00686237" w:rsidP="0057108F">
      <w:pPr>
        <w:pStyle w:val="Prrafodelista"/>
        <w:spacing w:after="0"/>
        <w:ind w:left="360"/>
        <w:contextualSpacing w:val="0"/>
        <w:rPr>
          <w:rFonts w:cs="Arial"/>
          <w:bCs/>
        </w:rPr>
      </w:pPr>
    </w:p>
    <w:p w14:paraId="7B41BCE0" w14:textId="23F7E645" w:rsidR="00D0746C" w:rsidRDefault="00D0746C" w:rsidP="0057108F">
      <w:pPr>
        <w:pStyle w:val="Prrafodelista"/>
        <w:spacing w:after="0"/>
        <w:ind w:left="360"/>
        <w:contextualSpacing w:val="0"/>
        <w:rPr>
          <w:rFonts w:cs="Arial"/>
          <w:bCs/>
        </w:rPr>
      </w:pPr>
    </w:p>
    <w:p w14:paraId="7849B982" w14:textId="3F5EA544" w:rsidR="00D0746C" w:rsidRDefault="00D0746C" w:rsidP="0057108F">
      <w:pPr>
        <w:pStyle w:val="Prrafodelista"/>
        <w:spacing w:after="0"/>
        <w:ind w:left="360"/>
        <w:contextualSpacing w:val="0"/>
        <w:rPr>
          <w:rFonts w:cs="Arial"/>
          <w:bCs/>
        </w:rPr>
      </w:pPr>
    </w:p>
    <w:p w14:paraId="2CF6F10E" w14:textId="77777777" w:rsidR="00D0746C" w:rsidRDefault="00D0746C" w:rsidP="0057108F">
      <w:pPr>
        <w:pStyle w:val="Prrafodelista"/>
        <w:spacing w:after="0"/>
        <w:ind w:left="360"/>
        <w:contextualSpacing w:val="0"/>
        <w:rPr>
          <w:rFonts w:cs="Arial"/>
          <w:bCs/>
        </w:rPr>
      </w:pPr>
    </w:p>
    <w:p w14:paraId="27C7A47C" w14:textId="776B5755" w:rsidR="00CC3B8C" w:rsidRPr="00A65BE2" w:rsidRDefault="000B1725" w:rsidP="0057108F">
      <w:pPr>
        <w:pStyle w:val="Ttulo2"/>
        <w:spacing w:after="0"/>
      </w:pPr>
      <w:bookmarkStart w:id="6" w:name="_Hlk13150686"/>
      <w:r>
        <w:rPr>
          <w:lang w:bidi="es-ES"/>
        </w:rPr>
        <w:t xml:space="preserve">Información contextual no incluida en los PEN </w:t>
      </w:r>
      <w:r w:rsidR="003F690C">
        <w:rPr>
          <w:lang w:bidi="es-ES"/>
        </w:rPr>
        <w:t xml:space="preserve"> </w:t>
      </w:r>
    </w:p>
    <w:bookmarkEnd w:id="6"/>
    <w:p w14:paraId="19FA352E" w14:textId="77777777" w:rsidR="00BE3BEF" w:rsidRDefault="00BE3BEF" w:rsidP="0057108F">
      <w:pPr>
        <w:spacing w:after="0"/>
        <w:rPr>
          <w:rFonts w:cs="Arial"/>
          <w:bCs/>
        </w:rPr>
      </w:pPr>
    </w:p>
    <w:p w14:paraId="30FDF03B" w14:textId="2ED6D4B1" w:rsidR="00257A14" w:rsidRDefault="00433594" w:rsidP="0057108F">
      <w:pPr>
        <w:spacing w:after="0"/>
        <w:rPr>
          <w:rFonts w:cs="Arial"/>
          <w:bCs/>
        </w:rPr>
      </w:pPr>
      <w:r>
        <w:rPr>
          <w:rFonts w:cs="Arial"/>
          <w:lang w:bidi="es-ES"/>
        </w:rPr>
        <w:t xml:space="preserve">Utilice el recuadro a continuación para proporcionar información que no esté recogida en la pregunta 1.1. </w:t>
      </w:r>
    </w:p>
    <w:p w14:paraId="02AA5FDF" w14:textId="77777777" w:rsidR="00BE3BEF" w:rsidRDefault="00BE3BEF" w:rsidP="0057108F">
      <w:pPr>
        <w:spacing w:after="0"/>
        <w:rPr>
          <w:rFonts w:cs="Arial"/>
          <w:bCs/>
        </w:rPr>
      </w:pPr>
    </w:p>
    <w:tbl>
      <w:tblPr>
        <w:tblStyle w:val="Tablaconcuadrcula"/>
        <w:tblW w:w="0" w:type="auto"/>
        <w:tblLook w:val="04A0" w:firstRow="1" w:lastRow="0" w:firstColumn="1" w:lastColumn="0" w:noHBand="0" w:noVBand="1"/>
      </w:tblPr>
      <w:tblGrid>
        <w:gridCol w:w="8990"/>
      </w:tblGrid>
      <w:tr w:rsidR="00345C30" w14:paraId="764C8424" w14:textId="77777777" w:rsidTr="00E8514A">
        <w:tc>
          <w:tcPr>
            <w:tcW w:w="10790" w:type="dxa"/>
          </w:tcPr>
          <w:p w14:paraId="18F5D057" w14:textId="77777777" w:rsidR="00345C30" w:rsidRPr="00A452D7" w:rsidRDefault="00345C30" w:rsidP="00642CF1">
            <w:pPr>
              <w:jc w:val="both"/>
              <w:rPr>
                <w:rFonts w:cs="Arial"/>
                <w:lang w:val="es-SV"/>
              </w:rPr>
            </w:pPr>
            <w:r>
              <w:rPr>
                <w:rFonts w:cs="Arial"/>
                <w:lang w:val="es-ES" w:bidi="es-ES"/>
              </w:rPr>
              <w:t>[Respuesta del solicitante]</w:t>
            </w:r>
          </w:p>
          <w:p w14:paraId="566CB315" w14:textId="57D483B3" w:rsidR="0048034A" w:rsidRDefault="00A05A30" w:rsidP="00642CF1">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La República de El Salvador ("El Salvador") está clasificada como un país de ingresos medianos bajos y enfrenta </w:t>
            </w:r>
            <w:r w:rsidR="00AB6061">
              <w:rPr>
                <w:rFonts w:ascii="URW Gothic L" w:hAnsi="URW Gothic L"/>
                <w:color w:val="4B86BF" w:themeColor="accent2" w:themeShade="BF"/>
                <w:sz w:val="20"/>
                <w:szCs w:val="20"/>
              </w:rPr>
              <w:t>una crisis económica rec</w:t>
            </w:r>
            <w:r w:rsidR="00A10703" w:rsidRPr="001031B9">
              <w:rPr>
                <w:rFonts w:ascii="URW Gothic L" w:hAnsi="URW Gothic L"/>
                <w:color w:val="4B86BF" w:themeColor="accent2" w:themeShade="BF"/>
                <w:sz w:val="20"/>
                <w:szCs w:val="20"/>
              </w:rPr>
              <w:t>iente debido a la pandemia por COVID – 19</w:t>
            </w:r>
            <w:r w:rsidR="002A2A69" w:rsidRPr="001031B9">
              <w:rPr>
                <w:rFonts w:ascii="URW Gothic L" w:hAnsi="URW Gothic L"/>
                <w:color w:val="4B86BF" w:themeColor="accent2" w:themeShade="BF"/>
                <w:sz w:val="20"/>
                <w:szCs w:val="20"/>
              </w:rPr>
              <w:t>;</w:t>
            </w:r>
            <w:r w:rsidR="00A10703" w:rsidRPr="001031B9">
              <w:rPr>
                <w:rFonts w:ascii="URW Gothic L" w:hAnsi="URW Gothic L"/>
                <w:color w:val="4B86BF" w:themeColor="accent2" w:themeShade="BF"/>
                <w:sz w:val="20"/>
                <w:szCs w:val="20"/>
              </w:rPr>
              <w:t xml:space="preserve"> la cual ha </w:t>
            </w:r>
            <w:r w:rsidR="008D1ADF" w:rsidRPr="001031B9">
              <w:rPr>
                <w:rFonts w:ascii="URW Gothic L" w:hAnsi="URW Gothic L"/>
                <w:color w:val="4B86BF" w:themeColor="accent2" w:themeShade="BF"/>
                <w:sz w:val="20"/>
                <w:szCs w:val="20"/>
              </w:rPr>
              <w:t>agravado</w:t>
            </w:r>
            <w:r w:rsidR="00A10703" w:rsidRPr="001031B9">
              <w:rPr>
                <w:rFonts w:ascii="URW Gothic L" w:hAnsi="URW Gothic L"/>
                <w:color w:val="4B86BF" w:themeColor="accent2" w:themeShade="BF"/>
                <w:sz w:val="20"/>
                <w:szCs w:val="20"/>
              </w:rPr>
              <w:t xml:space="preserve"> la situación </w:t>
            </w:r>
            <w:r w:rsidR="008D1ADF" w:rsidRPr="001031B9">
              <w:rPr>
                <w:rFonts w:ascii="URW Gothic L" w:hAnsi="URW Gothic L"/>
                <w:color w:val="4B86BF" w:themeColor="accent2" w:themeShade="BF"/>
                <w:sz w:val="20"/>
                <w:szCs w:val="20"/>
              </w:rPr>
              <w:t>económica</w:t>
            </w:r>
            <w:r w:rsidR="00A10703" w:rsidRPr="001031B9">
              <w:rPr>
                <w:rFonts w:ascii="URW Gothic L" w:hAnsi="URW Gothic L"/>
                <w:color w:val="4B86BF" w:themeColor="accent2" w:themeShade="BF"/>
                <w:sz w:val="20"/>
                <w:szCs w:val="20"/>
              </w:rPr>
              <w:t xml:space="preserve"> de la familia </w:t>
            </w:r>
            <w:r w:rsidR="002A2A69" w:rsidRPr="001031B9">
              <w:rPr>
                <w:rFonts w:ascii="URW Gothic L" w:hAnsi="URW Gothic L"/>
                <w:color w:val="4B86BF" w:themeColor="accent2" w:themeShade="BF"/>
                <w:sz w:val="20"/>
                <w:szCs w:val="20"/>
              </w:rPr>
              <w:t xml:space="preserve">y </w:t>
            </w:r>
            <w:r w:rsidR="0048034A">
              <w:rPr>
                <w:rFonts w:ascii="URW Gothic L" w:hAnsi="URW Gothic L"/>
                <w:color w:val="4B86BF" w:themeColor="accent2" w:themeShade="BF"/>
                <w:sz w:val="20"/>
                <w:szCs w:val="20"/>
              </w:rPr>
              <w:t>podría generar</w:t>
            </w:r>
            <w:r w:rsidR="002A2A69" w:rsidRPr="001031B9">
              <w:rPr>
                <w:rFonts w:ascii="URW Gothic L" w:hAnsi="URW Gothic L"/>
                <w:color w:val="4B86BF" w:themeColor="accent2" w:themeShade="BF"/>
                <w:sz w:val="20"/>
                <w:szCs w:val="20"/>
              </w:rPr>
              <w:t xml:space="preserve"> un </w:t>
            </w:r>
            <w:r w:rsidR="00A10703" w:rsidRPr="001031B9">
              <w:rPr>
                <w:rFonts w:ascii="URW Gothic L" w:hAnsi="URW Gothic L"/>
                <w:color w:val="4B86BF" w:themeColor="accent2" w:themeShade="BF"/>
                <w:sz w:val="20"/>
                <w:szCs w:val="20"/>
              </w:rPr>
              <w:t xml:space="preserve">deterioro </w:t>
            </w:r>
            <w:r w:rsidR="002A2A69" w:rsidRPr="001031B9">
              <w:rPr>
                <w:rFonts w:ascii="URW Gothic L" w:hAnsi="URW Gothic L"/>
                <w:color w:val="4B86BF" w:themeColor="accent2" w:themeShade="BF"/>
                <w:sz w:val="20"/>
                <w:szCs w:val="20"/>
              </w:rPr>
              <w:t xml:space="preserve">en los </w:t>
            </w:r>
            <w:r w:rsidR="00A67A98" w:rsidRPr="001031B9">
              <w:rPr>
                <w:rFonts w:ascii="URW Gothic L" w:hAnsi="URW Gothic L"/>
                <w:color w:val="4B86BF" w:themeColor="accent2" w:themeShade="BF"/>
                <w:sz w:val="20"/>
                <w:szCs w:val="20"/>
              </w:rPr>
              <w:t>indicadores</w:t>
            </w:r>
            <w:r w:rsidR="002A2A69" w:rsidRPr="001031B9">
              <w:rPr>
                <w:rFonts w:ascii="URW Gothic L" w:hAnsi="URW Gothic L"/>
                <w:color w:val="4B86BF" w:themeColor="accent2" w:themeShade="BF"/>
                <w:sz w:val="20"/>
                <w:szCs w:val="20"/>
              </w:rPr>
              <w:t xml:space="preserve"> de salud</w:t>
            </w:r>
            <w:r w:rsidR="00A10703" w:rsidRPr="001031B9">
              <w:rPr>
                <w:rFonts w:ascii="URW Gothic L" w:hAnsi="URW Gothic L"/>
                <w:color w:val="4B86BF" w:themeColor="accent2" w:themeShade="BF"/>
                <w:sz w:val="20"/>
                <w:szCs w:val="20"/>
              </w:rPr>
              <w:t xml:space="preserve"> en general </w:t>
            </w:r>
            <w:r w:rsidR="0048034A">
              <w:rPr>
                <w:rFonts w:ascii="URW Gothic L" w:hAnsi="URW Gothic L"/>
                <w:color w:val="4B86BF" w:themeColor="accent2" w:themeShade="BF"/>
                <w:sz w:val="20"/>
                <w:szCs w:val="20"/>
              </w:rPr>
              <w:t>condicionado</w:t>
            </w:r>
            <w:r w:rsidR="00A10703" w:rsidRPr="001031B9">
              <w:rPr>
                <w:rFonts w:ascii="URW Gothic L" w:hAnsi="URW Gothic L"/>
                <w:color w:val="4B86BF" w:themeColor="accent2" w:themeShade="BF"/>
                <w:sz w:val="20"/>
                <w:szCs w:val="20"/>
              </w:rPr>
              <w:t xml:space="preserve"> por las desigualdades en </w:t>
            </w:r>
            <w:r w:rsidR="002A2A69" w:rsidRPr="001031B9">
              <w:rPr>
                <w:rFonts w:ascii="URW Gothic L" w:hAnsi="URW Gothic L"/>
                <w:color w:val="4B86BF" w:themeColor="accent2" w:themeShade="BF"/>
                <w:sz w:val="20"/>
                <w:szCs w:val="20"/>
              </w:rPr>
              <w:t xml:space="preserve">el </w:t>
            </w:r>
            <w:r w:rsidR="008D1ADF" w:rsidRPr="001031B9">
              <w:rPr>
                <w:rFonts w:ascii="URW Gothic L" w:hAnsi="URW Gothic L"/>
                <w:color w:val="4B86BF" w:themeColor="accent2" w:themeShade="BF"/>
                <w:sz w:val="20"/>
                <w:szCs w:val="20"/>
              </w:rPr>
              <w:t>acceso</w:t>
            </w:r>
            <w:r w:rsidR="002A2A69" w:rsidRPr="001031B9">
              <w:rPr>
                <w:rFonts w:ascii="URW Gothic L" w:hAnsi="URW Gothic L"/>
                <w:color w:val="4B86BF" w:themeColor="accent2" w:themeShade="BF"/>
                <w:sz w:val="20"/>
                <w:szCs w:val="20"/>
              </w:rPr>
              <w:t xml:space="preserve"> a los servicios de Salud</w:t>
            </w:r>
            <w:r w:rsidR="0048034A">
              <w:rPr>
                <w:rFonts w:ascii="URW Gothic L" w:hAnsi="URW Gothic L"/>
                <w:color w:val="4B86BF" w:themeColor="accent2" w:themeShade="BF"/>
                <w:sz w:val="20"/>
                <w:szCs w:val="20"/>
              </w:rPr>
              <w:t xml:space="preserve"> y determinaciones sociales.</w:t>
            </w:r>
          </w:p>
          <w:p w14:paraId="7677F31F" w14:textId="0BC0A4D2" w:rsidR="00A05A30" w:rsidRPr="001031B9" w:rsidRDefault="00A67A98" w:rsidP="00642CF1">
            <w:pPr>
              <w:pStyle w:val="Standard"/>
              <w:jc w:val="both"/>
              <w:rPr>
                <w:rFonts w:ascii="URW Gothic L" w:hAnsi="URW Gothic L"/>
                <w:color w:val="4B86BF" w:themeColor="accent2" w:themeShade="BF"/>
                <w:sz w:val="20"/>
                <w:szCs w:val="20"/>
              </w:rPr>
            </w:pPr>
            <w:r>
              <w:rPr>
                <w:rFonts w:ascii="URW Gothic L" w:hAnsi="URW Gothic L"/>
                <w:color w:val="4B86BF" w:themeColor="accent2" w:themeShade="BF"/>
                <w:sz w:val="20"/>
                <w:szCs w:val="20"/>
              </w:rPr>
              <w:lastRenderedPageBreak/>
              <w:t>A</w:t>
            </w:r>
            <w:r w:rsidRPr="001031B9">
              <w:rPr>
                <w:rFonts w:ascii="URW Gothic L" w:hAnsi="URW Gothic L"/>
                <w:color w:val="4B86BF" w:themeColor="accent2" w:themeShade="BF"/>
                <w:sz w:val="20"/>
                <w:szCs w:val="20"/>
              </w:rPr>
              <w:t>l</w:t>
            </w:r>
            <w:r w:rsidRPr="001031B9">
              <w:rPr>
                <w:rFonts w:ascii="Tahoma" w:hAnsi="Tahoma" w:cs="Tahoma"/>
                <w:color w:val="4B86BF" w:themeColor="accent2" w:themeShade="BF"/>
                <w:sz w:val="20"/>
                <w:szCs w:val="20"/>
              </w:rPr>
              <w:t xml:space="preserve"> </w:t>
            </w:r>
            <w:r w:rsidRPr="001031B9">
              <w:rPr>
                <w:rFonts w:ascii="URW Gothic L" w:hAnsi="URW Gothic L"/>
                <w:color w:val="4B86BF" w:themeColor="accent2" w:themeShade="BF"/>
                <w:sz w:val="20"/>
                <w:szCs w:val="20"/>
              </w:rPr>
              <w:t>analizar</w:t>
            </w:r>
            <w:r w:rsidR="002A2A69" w:rsidRPr="001031B9">
              <w:rPr>
                <w:rFonts w:ascii="URW Gothic L" w:hAnsi="URW Gothic L"/>
                <w:color w:val="4B86BF" w:themeColor="accent2" w:themeShade="BF"/>
                <w:sz w:val="20"/>
                <w:szCs w:val="20"/>
              </w:rPr>
              <w:t xml:space="preserve"> la sostenibilidad de la respuesta de El Salvador a la Tuberculosis mediante múltiples aspectos, que nos permite tener bien identificadas las </w:t>
            </w:r>
            <w:r w:rsidRPr="001031B9">
              <w:rPr>
                <w:rFonts w:ascii="URW Gothic L" w:hAnsi="URW Gothic L"/>
                <w:color w:val="4B86BF" w:themeColor="accent2" w:themeShade="BF"/>
                <w:sz w:val="20"/>
                <w:szCs w:val="20"/>
              </w:rPr>
              <w:t>brechas, retos</w:t>
            </w:r>
            <w:r w:rsidR="002A2A69" w:rsidRPr="001031B9">
              <w:rPr>
                <w:rFonts w:ascii="URW Gothic L" w:hAnsi="URW Gothic L"/>
                <w:color w:val="4B86BF" w:themeColor="accent2" w:themeShade="BF"/>
                <w:sz w:val="20"/>
                <w:szCs w:val="20"/>
              </w:rPr>
              <w:t xml:space="preserve"> y las oportunidades para avanzar</w:t>
            </w:r>
            <w:r w:rsidR="0048034A">
              <w:rPr>
                <w:rFonts w:ascii="URW Gothic L" w:hAnsi="URW Gothic L"/>
                <w:color w:val="4B86BF" w:themeColor="accent2" w:themeShade="BF"/>
                <w:sz w:val="20"/>
                <w:szCs w:val="20"/>
              </w:rPr>
              <w:t>;</w:t>
            </w:r>
            <w:r w:rsidR="002A2A69" w:rsidRPr="001031B9">
              <w:rPr>
                <w:rFonts w:ascii="URW Gothic L" w:hAnsi="URW Gothic L"/>
                <w:color w:val="4B86BF" w:themeColor="accent2" w:themeShade="BF"/>
                <w:sz w:val="20"/>
                <w:szCs w:val="20"/>
              </w:rPr>
              <w:t xml:space="preserve"> El Salvador se ve afectado por dos tipos de escenario en cuanto a la incidencia de Tuberculosis: uno en la población general, cuya incidencia presenta una tendencia estable y otra en las </w:t>
            </w:r>
            <w:r w:rsidR="00AB6061">
              <w:rPr>
                <w:rFonts w:ascii="URW Gothic L" w:hAnsi="URW Gothic L"/>
                <w:color w:val="4B86BF" w:themeColor="accent2" w:themeShade="BF"/>
                <w:sz w:val="20"/>
                <w:szCs w:val="20"/>
              </w:rPr>
              <w:t>personas privadas de libertad (</w:t>
            </w:r>
            <w:r w:rsidR="002A2A69" w:rsidRPr="001031B9">
              <w:rPr>
                <w:rFonts w:ascii="URW Gothic L" w:hAnsi="URW Gothic L"/>
                <w:color w:val="4B86BF" w:themeColor="accent2" w:themeShade="BF"/>
                <w:sz w:val="20"/>
                <w:szCs w:val="20"/>
              </w:rPr>
              <w:t>PPL</w:t>
            </w:r>
            <w:r w:rsidR="00AB6061">
              <w:rPr>
                <w:rFonts w:ascii="URW Gothic L" w:hAnsi="URW Gothic L"/>
                <w:color w:val="4B86BF" w:themeColor="accent2" w:themeShade="BF"/>
                <w:sz w:val="20"/>
                <w:szCs w:val="20"/>
              </w:rPr>
              <w:t>)</w:t>
            </w:r>
            <w:r w:rsidR="002A2A69" w:rsidRPr="001031B9">
              <w:rPr>
                <w:rFonts w:ascii="URW Gothic L" w:hAnsi="URW Gothic L"/>
                <w:color w:val="4B86BF" w:themeColor="accent2" w:themeShade="BF"/>
                <w:sz w:val="20"/>
                <w:szCs w:val="20"/>
              </w:rPr>
              <w:t xml:space="preserve">, en quienes la incidencia se mantiene </w:t>
            </w:r>
            <w:r w:rsidRPr="001031B9">
              <w:rPr>
                <w:rFonts w:ascii="URW Gothic L" w:hAnsi="URW Gothic L"/>
                <w:color w:val="4B86BF" w:themeColor="accent2" w:themeShade="BF"/>
                <w:sz w:val="20"/>
                <w:szCs w:val="20"/>
              </w:rPr>
              <w:t>alta,</w:t>
            </w:r>
            <w:r w:rsidR="002A2A69" w:rsidRPr="001031B9">
              <w:rPr>
                <w:rFonts w:ascii="URW Gothic L" w:hAnsi="URW Gothic L"/>
                <w:color w:val="4B86BF" w:themeColor="accent2" w:themeShade="BF"/>
                <w:sz w:val="20"/>
                <w:szCs w:val="20"/>
              </w:rPr>
              <w:t xml:space="preserve"> pero con tendencia a la disminución</w:t>
            </w:r>
            <w:r w:rsidR="00AB6061">
              <w:rPr>
                <w:rFonts w:ascii="URW Gothic L" w:hAnsi="URW Gothic L"/>
                <w:color w:val="4B86BF" w:themeColor="accent2" w:themeShade="BF"/>
                <w:sz w:val="20"/>
                <w:szCs w:val="20"/>
              </w:rPr>
              <w:t>.</w:t>
            </w:r>
          </w:p>
          <w:p w14:paraId="59149739" w14:textId="05FA404D" w:rsidR="00A10703" w:rsidRPr="001031B9" w:rsidRDefault="00A10703" w:rsidP="00642CF1">
            <w:pPr>
              <w:pStyle w:val="Standard"/>
              <w:jc w:val="both"/>
              <w:rPr>
                <w:rFonts w:ascii="URW Gothic L" w:hAnsi="URW Gothic L"/>
                <w:color w:val="4B86BF" w:themeColor="accent2" w:themeShade="BF"/>
                <w:sz w:val="20"/>
                <w:szCs w:val="20"/>
              </w:rPr>
            </w:pPr>
          </w:p>
          <w:p w14:paraId="0E15CBB0" w14:textId="000A3385" w:rsidR="00981264" w:rsidRPr="001031B9" w:rsidRDefault="00A05A30" w:rsidP="00642CF1">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A pesar de este progreso, la tuberculosis sigue representando en El Salvador</w:t>
            </w:r>
            <w:r w:rsidR="006E2D1B">
              <w:rPr>
                <w:rFonts w:ascii="URW Gothic L" w:hAnsi="URW Gothic L"/>
                <w:color w:val="4B86BF" w:themeColor="accent2" w:themeShade="BF"/>
                <w:sz w:val="20"/>
                <w:szCs w:val="20"/>
              </w:rPr>
              <w:t xml:space="preserve"> </w:t>
            </w:r>
            <w:r w:rsidR="006E2D1B" w:rsidRPr="001031B9">
              <w:rPr>
                <w:rFonts w:ascii="URW Gothic L" w:hAnsi="URW Gothic L"/>
                <w:color w:val="4B86BF" w:themeColor="accent2" w:themeShade="BF"/>
                <w:sz w:val="20"/>
                <w:szCs w:val="20"/>
              </w:rPr>
              <w:t xml:space="preserve">una amenaza </w:t>
            </w:r>
            <w:r w:rsidR="006E2D1B" w:rsidRPr="00A17D40">
              <w:rPr>
                <w:rFonts w:ascii="URW Gothic L" w:hAnsi="URW Gothic L"/>
                <w:color w:val="4B86BF" w:themeColor="accent2" w:themeShade="BF"/>
                <w:sz w:val="20"/>
                <w:szCs w:val="20"/>
              </w:rPr>
              <w:t xml:space="preserve">como problema de salud </w:t>
            </w:r>
            <w:r w:rsidR="00A67A98" w:rsidRPr="00A17D40">
              <w:rPr>
                <w:rFonts w:ascii="URW Gothic L" w:hAnsi="URW Gothic L"/>
                <w:color w:val="4B86BF" w:themeColor="accent2" w:themeShade="BF"/>
                <w:sz w:val="20"/>
                <w:szCs w:val="20"/>
              </w:rPr>
              <w:t>pública</w:t>
            </w:r>
            <w:r w:rsidR="00A17D40">
              <w:rPr>
                <w:rFonts w:ascii="URW Gothic L" w:hAnsi="URW Gothic L"/>
                <w:color w:val="4B86BF" w:themeColor="accent2" w:themeShade="BF"/>
                <w:sz w:val="20"/>
                <w:szCs w:val="20"/>
              </w:rPr>
              <w:t xml:space="preserve"> puesto que en la població</w:t>
            </w:r>
            <w:r w:rsidR="00AB6061">
              <w:rPr>
                <w:rFonts w:ascii="URW Gothic L" w:hAnsi="URW Gothic L"/>
                <w:color w:val="4B86BF" w:themeColor="accent2" w:themeShade="BF"/>
                <w:sz w:val="20"/>
                <w:szCs w:val="20"/>
              </w:rPr>
              <w:t>n general atendida por MINSAL y el Instituto Salvadoreño del Seguro Social (</w:t>
            </w:r>
            <w:r w:rsidR="00A17D40">
              <w:rPr>
                <w:rFonts w:ascii="URW Gothic L" w:hAnsi="URW Gothic L"/>
                <w:color w:val="4B86BF" w:themeColor="accent2" w:themeShade="BF"/>
                <w:sz w:val="20"/>
                <w:szCs w:val="20"/>
              </w:rPr>
              <w:t>ISSS</w:t>
            </w:r>
            <w:r w:rsidR="00AB6061">
              <w:rPr>
                <w:rFonts w:ascii="URW Gothic L" w:hAnsi="URW Gothic L"/>
                <w:color w:val="4B86BF" w:themeColor="accent2" w:themeShade="BF"/>
                <w:sz w:val="20"/>
                <w:szCs w:val="20"/>
              </w:rPr>
              <w:t>);</w:t>
            </w:r>
            <w:r w:rsidR="00A17D40">
              <w:rPr>
                <w:rFonts w:ascii="URW Gothic L" w:hAnsi="URW Gothic L"/>
                <w:color w:val="4B86BF" w:themeColor="accent2" w:themeShade="BF"/>
                <w:sz w:val="20"/>
                <w:szCs w:val="20"/>
              </w:rPr>
              <w:t xml:space="preserve"> por tal razón esta </w:t>
            </w:r>
            <w:r w:rsidR="00A67A98">
              <w:rPr>
                <w:rFonts w:ascii="URW Gothic L" w:hAnsi="URW Gothic L"/>
                <w:color w:val="4B86BF" w:themeColor="accent2" w:themeShade="BF"/>
                <w:sz w:val="20"/>
                <w:szCs w:val="20"/>
              </w:rPr>
              <w:t>subvención</w:t>
            </w:r>
            <w:r w:rsidR="00A17D40">
              <w:rPr>
                <w:rFonts w:ascii="URW Gothic L" w:hAnsi="URW Gothic L"/>
                <w:color w:val="4B86BF" w:themeColor="accent2" w:themeShade="BF"/>
                <w:sz w:val="20"/>
                <w:szCs w:val="20"/>
              </w:rPr>
              <w:t xml:space="preserve"> </w:t>
            </w:r>
            <w:r w:rsidR="00A67A98">
              <w:rPr>
                <w:rFonts w:ascii="URW Gothic L" w:hAnsi="URW Gothic L"/>
                <w:color w:val="4B86BF" w:themeColor="accent2" w:themeShade="BF"/>
                <w:sz w:val="20"/>
                <w:szCs w:val="20"/>
              </w:rPr>
              <w:t>está</w:t>
            </w:r>
            <w:r w:rsidR="00A17D40">
              <w:rPr>
                <w:rFonts w:ascii="URW Gothic L" w:hAnsi="URW Gothic L"/>
                <w:color w:val="4B86BF" w:themeColor="accent2" w:themeShade="BF"/>
                <w:sz w:val="20"/>
                <w:szCs w:val="20"/>
              </w:rPr>
              <w:t xml:space="preserve"> priorizando </w:t>
            </w:r>
            <w:r w:rsidR="00CC0138">
              <w:rPr>
                <w:rFonts w:ascii="URW Gothic L" w:hAnsi="URW Gothic L"/>
                <w:color w:val="4B86BF" w:themeColor="accent2" w:themeShade="BF"/>
                <w:sz w:val="20"/>
                <w:szCs w:val="20"/>
              </w:rPr>
              <w:t xml:space="preserve">fortaleciendo </w:t>
            </w:r>
            <w:r w:rsidR="00A17D40">
              <w:rPr>
                <w:rFonts w:ascii="URW Gothic L" w:hAnsi="URW Gothic L"/>
                <w:color w:val="4B86BF" w:themeColor="accent2" w:themeShade="BF"/>
                <w:sz w:val="20"/>
                <w:szCs w:val="20"/>
              </w:rPr>
              <w:t xml:space="preserve">la </w:t>
            </w:r>
            <w:r w:rsidR="00A67A98">
              <w:rPr>
                <w:rFonts w:ascii="URW Gothic L" w:hAnsi="URW Gothic L"/>
                <w:color w:val="4B86BF" w:themeColor="accent2" w:themeShade="BF"/>
                <w:sz w:val="20"/>
                <w:szCs w:val="20"/>
              </w:rPr>
              <w:t>expansión</w:t>
            </w:r>
            <w:r w:rsidR="00A17D40">
              <w:rPr>
                <w:rFonts w:ascii="URW Gothic L" w:hAnsi="URW Gothic L"/>
                <w:color w:val="4B86BF" w:themeColor="accent2" w:themeShade="BF"/>
                <w:sz w:val="20"/>
                <w:szCs w:val="20"/>
              </w:rPr>
              <w:t xml:space="preserve"> de la capacidad instalada en el diagnostico en la población general</w:t>
            </w:r>
            <w:r w:rsidRPr="00A17D40">
              <w:rPr>
                <w:rFonts w:ascii="URW Gothic L" w:hAnsi="URW Gothic L"/>
                <w:color w:val="4B86BF" w:themeColor="accent2" w:themeShade="BF"/>
                <w:sz w:val="20"/>
                <w:szCs w:val="20"/>
              </w:rPr>
              <w:t>,</w:t>
            </w:r>
            <w:r w:rsidR="00A17D40">
              <w:rPr>
                <w:rFonts w:ascii="URW Gothic L" w:hAnsi="URW Gothic L"/>
                <w:color w:val="4B86BF" w:themeColor="accent2" w:themeShade="BF"/>
                <w:sz w:val="20"/>
                <w:szCs w:val="20"/>
              </w:rPr>
              <w:t xml:space="preserve"> mateniendo y/o incrementando las intervenciones en las </w:t>
            </w:r>
            <w:r w:rsidRPr="00A17D40">
              <w:rPr>
                <w:rFonts w:ascii="URW Gothic L" w:hAnsi="URW Gothic L"/>
                <w:color w:val="4B86BF" w:themeColor="accent2" w:themeShade="BF"/>
                <w:sz w:val="20"/>
                <w:szCs w:val="20"/>
              </w:rPr>
              <w:t xml:space="preserve"> poblaciones clave y vulnerables</w:t>
            </w:r>
            <w:r w:rsidR="000E326B">
              <w:rPr>
                <w:rFonts w:ascii="URW Gothic L" w:hAnsi="URW Gothic L"/>
                <w:color w:val="4B86BF" w:themeColor="accent2" w:themeShade="BF"/>
                <w:sz w:val="20"/>
                <w:szCs w:val="20"/>
              </w:rPr>
              <w:t xml:space="preserve">; </w:t>
            </w:r>
            <w:r w:rsidR="00A67A98">
              <w:rPr>
                <w:rFonts w:ascii="URW Gothic L" w:hAnsi="URW Gothic L"/>
                <w:color w:val="4B86BF" w:themeColor="accent2" w:themeShade="BF"/>
                <w:sz w:val="20"/>
                <w:szCs w:val="20"/>
              </w:rPr>
              <w:t>manteniendo</w:t>
            </w:r>
            <w:r w:rsidR="000E326B">
              <w:rPr>
                <w:rFonts w:ascii="URW Gothic L" w:hAnsi="URW Gothic L"/>
                <w:color w:val="4B86BF" w:themeColor="accent2" w:themeShade="BF"/>
                <w:sz w:val="20"/>
                <w:szCs w:val="20"/>
              </w:rPr>
              <w:t xml:space="preserve"> e</w:t>
            </w:r>
            <w:r w:rsidRPr="00A17D40">
              <w:rPr>
                <w:rFonts w:ascii="URW Gothic L" w:hAnsi="URW Gothic L"/>
                <w:color w:val="4B86BF" w:themeColor="accent2" w:themeShade="BF"/>
                <w:sz w:val="20"/>
                <w:szCs w:val="20"/>
              </w:rPr>
              <w:t>l diagnóstico y el tratamiento de la TB gratuitos</w:t>
            </w:r>
            <w:r w:rsidR="00A17D40">
              <w:rPr>
                <w:rFonts w:ascii="URW Gothic L" w:hAnsi="URW Gothic L"/>
                <w:color w:val="4B86BF" w:themeColor="accent2" w:themeShade="BF"/>
                <w:sz w:val="20"/>
                <w:szCs w:val="20"/>
              </w:rPr>
              <w:t>.</w:t>
            </w:r>
          </w:p>
          <w:p w14:paraId="15DECF8F" w14:textId="47874402" w:rsidR="00A05A30" w:rsidRPr="001031B9" w:rsidRDefault="00B1439A" w:rsidP="00642CF1">
            <w:pPr>
              <w:pStyle w:val="Standard"/>
              <w:jc w:val="both"/>
              <w:rPr>
                <w:rFonts w:ascii="URW Gothic L" w:hAnsi="URW Gothic L"/>
                <w:color w:val="4B86BF" w:themeColor="accent2" w:themeShade="BF"/>
                <w:sz w:val="20"/>
                <w:szCs w:val="20"/>
              </w:rPr>
            </w:pPr>
            <w:r>
              <w:rPr>
                <w:rFonts w:ascii="URW Gothic L" w:hAnsi="URW Gothic L"/>
                <w:color w:val="4B86BF" w:themeColor="accent2" w:themeShade="BF"/>
                <w:sz w:val="20"/>
                <w:szCs w:val="20"/>
              </w:rPr>
              <w:t xml:space="preserve">Del total de casos nuevos notificados </w:t>
            </w:r>
            <w:r w:rsidR="00A67A98">
              <w:rPr>
                <w:rFonts w:ascii="URW Gothic L" w:hAnsi="URW Gothic L"/>
                <w:color w:val="4B86BF" w:themeColor="accent2" w:themeShade="BF"/>
                <w:sz w:val="20"/>
                <w:szCs w:val="20"/>
              </w:rPr>
              <w:t>bacteriológicamente</w:t>
            </w:r>
            <w:r>
              <w:rPr>
                <w:rFonts w:ascii="URW Gothic L" w:hAnsi="URW Gothic L"/>
                <w:color w:val="4B86BF" w:themeColor="accent2" w:themeShade="BF"/>
                <w:sz w:val="20"/>
                <w:szCs w:val="20"/>
              </w:rPr>
              <w:t xml:space="preserve"> confirmado por el país el </w:t>
            </w:r>
            <w:r w:rsidR="000F0BA9" w:rsidRPr="001031B9">
              <w:rPr>
                <w:rFonts w:ascii="URW Gothic L" w:hAnsi="URW Gothic L"/>
                <w:color w:val="4B86BF" w:themeColor="accent2" w:themeShade="BF"/>
                <w:sz w:val="20"/>
                <w:szCs w:val="20"/>
              </w:rPr>
              <w:t>54</w:t>
            </w:r>
            <w:r w:rsidR="00A05A30" w:rsidRPr="001031B9">
              <w:rPr>
                <w:rFonts w:ascii="URW Gothic L" w:hAnsi="URW Gothic L"/>
                <w:color w:val="4B86BF" w:themeColor="accent2" w:themeShade="BF"/>
                <w:sz w:val="20"/>
                <w:szCs w:val="20"/>
              </w:rPr>
              <w:t xml:space="preserve"> </w:t>
            </w:r>
            <w:r w:rsidR="00A67A98" w:rsidRPr="001031B9">
              <w:rPr>
                <w:rFonts w:ascii="URW Gothic L" w:hAnsi="URW Gothic L"/>
                <w:color w:val="4B86BF" w:themeColor="accent2" w:themeShade="BF"/>
                <w:sz w:val="20"/>
                <w:szCs w:val="20"/>
              </w:rPr>
              <w:t xml:space="preserve">% </w:t>
            </w:r>
            <w:r w:rsidR="00A67A98">
              <w:rPr>
                <w:rFonts w:ascii="URW Gothic L" w:hAnsi="URW Gothic L"/>
                <w:color w:val="4B86BF" w:themeColor="accent2" w:themeShade="BF"/>
                <w:sz w:val="20"/>
                <w:szCs w:val="20"/>
              </w:rPr>
              <w:t>fueron</w:t>
            </w:r>
            <w:r>
              <w:rPr>
                <w:rFonts w:ascii="URW Gothic L" w:hAnsi="URW Gothic L"/>
                <w:color w:val="4B86BF" w:themeColor="accent2" w:themeShade="BF"/>
                <w:sz w:val="20"/>
                <w:szCs w:val="20"/>
              </w:rPr>
              <w:t xml:space="preserve"> diagnosticados por pruebas </w:t>
            </w:r>
            <w:r w:rsidR="00A67A98">
              <w:rPr>
                <w:rFonts w:ascii="URW Gothic L" w:hAnsi="URW Gothic L"/>
                <w:color w:val="4B86BF" w:themeColor="accent2" w:themeShade="BF"/>
                <w:sz w:val="20"/>
                <w:szCs w:val="20"/>
              </w:rPr>
              <w:t>rápidas</w:t>
            </w:r>
            <w:r>
              <w:rPr>
                <w:rFonts w:ascii="URW Gothic L" w:hAnsi="URW Gothic L"/>
                <w:color w:val="4B86BF" w:themeColor="accent2" w:themeShade="BF"/>
                <w:sz w:val="20"/>
                <w:szCs w:val="20"/>
              </w:rPr>
              <w:t xml:space="preserve"> </w:t>
            </w:r>
            <w:r w:rsidR="000A5FAB" w:rsidRPr="001031B9">
              <w:rPr>
                <w:rFonts w:ascii="URW Gothic L" w:hAnsi="URW Gothic L"/>
                <w:color w:val="4B86BF" w:themeColor="accent2" w:themeShade="BF"/>
                <w:sz w:val="20"/>
                <w:szCs w:val="20"/>
              </w:rPr>
              <w:t>y</w:t>
            </w:r>
            <w:r w:rsidR="000F0BA9" w:rsidRPr="001031B9">
              <w:rPr>
                <w:rFonts w:ascii="URW Gothic L" w:hAnsi="URW Gothic L"/>
                <w:color w:val="4B86BF" w:themeColor="accent2" w:themeShade="BF"/>
                <w:sz w:val="20"/>
                <w:szCs w:val="20"/>
              </w:rPr>
              <w:t xml:space="preserve"> </w:t>
            </w:r>
            <w:r>
              <w:rPr>
                <w:rFonts w:ascii="URW Gothic L" w:hAnsi="URW Gothic L"/>
                <w:color w:val="4B86BF" w:themeColor="accent2" w:themeShade="BF"/>
                <w:sz w:val="20"/>
                <w:szCs w:val="20"/>
              </w:rPr>
              <w:t>en la población privada de libertad el 70 % de los ca</w:t>
            </w:r>
            <w:r w:rsidR="006F61C5">
              <w:rPr>
                <w:rFonts w:ascii="URW Gothic L" w:hAnsi="URW Gothic L"/>
                <w:color w:val="4B86BF" w:themeColor="accent2" w:themeShade="BF"/>
                <w:sz w:val="20"/>
                <w:szCs w:val="20"/>
              </w:rPr>
              <w:t>s</w:t>
            </w:r>
            <w:r>
              <w:rPr>
                <w:rFonts w:ascii="URW Gothic L" w:hAnsi="URW Gothic L"/>
                <w:color w:val="4B86BF" w:themeColor="accent2" w:themeShade="BF"/>
                <w:sz w:val="20"/>
                <w:szCs w:val="20"/>
              </w:rPr>
              <w:t xml:space="preserve">os nuevos pulmonares </w:t>
            </w:r>
            <w:r w:rsidR="006F61C5">
              <w:rPr>
                <w:rFonts w:ascii="URW Gothic L" w:hAnsi="URW Gothic L"/>
                <w:color w:val="4B86BF" w:themeColor="accent2" w:themeShade="BF"/>
                <w:sz w:val="20"/>
                <w:szCs w:val="20"/>
              </w:rPr>
              <w:t>fue diagnosticado por este método diagnostico recomendado por la OMS.</w:t>
            </w:r>
          </w:p>
          <w:p w14:paraId="54C89AFE" w14:textId="77777777" w:rsidR="000A5FAB" w:rsidRPr="001031B9" w:rsidRDefault="000A5FAB" w:rsidP="00642CF1">
            <w:pPr>
              <w:pStyle w:val="Standard"/>
              <w:jc w:val="both"/>
              <w:rPr>
                <w:rFonts w:ascii="URW Gothic L" w:hAnsi="URW Gothic L"/>
                <w:color w:val="4B86BF" w:themeColor="accent2" w:themeShade="BF"/>
                <w:sz w:val="20"/>
                <w:szCs w:val="20"/>
              </w:rPr>
            </w:pPr>
          </w:p>
          <w:p w14:paraId="275CDB08" w14:textId="2C84467D" w:rsidR="00A05A30" w:rsidRPr="00483480" w:rsidRDefault="000A5FAB" w:rsidP="00642CF1">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En cuanto a la </w:t>
            </w:r>
            <w:r w:rsidR="00947B7A">
              <w:rPr>
                <w:rFonts w:ascii="URW Gothic L" w:hAnsi="URW Gothic L"/>
                <w:color w:val="4B86BF" w:themeColor="accent2" w:themeShade="BF"/>
                <w:sz w:val="20"/>
                <w:szCs w:val="20"/>
              </w:rPr>
              <w:t>T</w:t>
            </w:r>
            <w:r w:rsidRPr="001031B9">
              <w:rPr>
                <w:rFonts w:ascii="URW Gothic L" w:hAnsi="URW Gothic L"/>
                <w:color w:val="4B86BF" w:themeColor="accent2" w:themeShade="BF"/>
                <w:sz w:val="20"/>
                <w:szCs w:val="20"/>
              </w:rPr>
              <w:t>B</w:t>
            </w:r>
            <w:r w:rsidR="0025206C">
              <w:rPr>
                <w:rFonts w:ascii="URW Gothic L" w:hAnsi="URW Gothic L"/>
                <w:color w:val="4B86BF" w:themeColor="accent2" w:themeShade="BF"/>
                <w:sz w:val="20"/>
                <w:szCs w:val="20"/>
              </w:rPr>
              <w:t>-</w:t>
            </w:r>
            <w:r w:rsidRPr="001031B9">
              <w:rPr>
                <w:rFonts w:ascii="URW Gothic L" w:hAnsi="URW Gothic L"/>
                <w:color w:val="4B86BF" w:themeColor="accent2" w:themeShade="BF"/>
                <w:sz w:val="20"/>
                <w:szCs w:val="20"/>
              </w:rPr>
              <w:t xml:space="preserve">MDR </w:t>
            </w:r>
            <w:r w:rsidR="0025206C">
              <w:rPr>
                <w:rFonts w:ascii="URW Gothic L" w:hAnsi="URW Gothic L"/>
                <w:color w:val="4B86BF" w:themeColor="accent2" w:themeShade="BF"/>
                <w:sz w:val="20"/>
                <w:szCs w:val="20"/>
              </w:rPr>
              <w:t>y TB-</w:t>
            </w:r>
            <w:r w:rsidRPr="001031B9">
              <w:rPr>
                <w:rFonts w:ascii="URW Gothic L" w:hAnsi="URW Gothic L"/>
                <w:color w:val="4B86BF" w:themeColor="accent2" w:themeShade="BF"/>
                <w:sz w:val="20"/>
                <w:szCs w:val="20"/>
              </w:rPr>
              <w:t>RR</w:t>
            </w:r>
            <w:r w:rsidR="0025206C">
              <w:rPr>
                <w:rFonts w:ascii="URW Gothic L" w:hAnsi="URW Gothic L"/>
                <w:color w:val="4B86BF" w:themeColor="accent2" w:themeShade="BF"/>
                <w:sz w:val="20"/>
                <w:szCs w:val="20"/>
              </w:rPr>
              <w:t xml:space="preserve">, </w:t>
            </w:r>
            <w:r w:rsidR="001D618B">
              <w:rPr>
                <w:rFonts w:ascii="URW Gothic L" w:hAnsi="URW Gothic L"/>
                <w:color w:val="4B86BF" w:themeColor="accent2" w:themeShade="BF"/>
                <w:sz w:val="20"/>
                <w:szCs w:val="20"/>
              </w:rPr>
              <w:t xml:space="preserve">en el año 2019, </w:t>
            </w:r>
            <w:r w:rsidR="0025206C">
              <w:rPr>
                <w:rFonts w:ascii="URW Gothic L" w:hAnsi="URW Gothic L"/>
                <w:color w:val="4B86BF" w:themeColor="accent2" w:themeShade="BF"/>
                <w:sz w:val="20"/>
                <w:szCs w:val="20"/>
              </w:rPr>
              <w:t>é</w:t>
            </w:r>
            <w:r w:rsidRPr="001031B9">
              <w:rPr>
                <w:rFonts w:ascii="URW Gothic L" w:hAnsi="URW Gothic L"/>
                <w:color w:val="4B86BF" w:themeColor="accent2" w:themeShade="BF"/>
                <w:sz w:val="20"/>
                <w:szCs w:val="20"/>
              </w:rPr>
              <w:t xml:space="preserve">sta </w:t>
            </w:r>
            <w:r w:rsidR="001D618B">
              <w:rPr>
                <w:rFonts w:ascii="URW Gothic L" w:hAnsi="URW Gothic L"/>
                <w:color w:val="4B86BF" w:themeColor="accent2" w:themeShade="BF"/>
                <w:sz w:val="20"/>
                <w:szCs w:val="20"/>
              </w:rPr>
              <w:t xml:space="preserve">se </w:t>
            </w:r>
            <w:r w:rsidRPr="001031B9">
              <w:rPr>
                <w:rFonts w:ascii="URW Gothic L" w:hAnsi="URW Gothic L"/>
                <w:color w:val="4B86BF" w:themeColor="accent2" w:themeShade="BF"/>
                <w:sz w:val="20"/>
                <w:szCs w:val="20"/>
              </w:rPr>
              <w:t>man</w:t>
            </w:r>
            <w:r w:rsidR="001D618B">
              <w:rPr>
                <w:rFonts w:ascii="URW Gothic L" w:hAnsi="URW Gothic L"/>
                <w:color w:val="4B86BF" w:themeColor="accent2" w:themeShade="BF"/>
                <w:sz w:val="20"/>
                <w:szCs w:val="20"/>
              </w:rPr>
              <w:t>tuvo con</w:t>
            </w:r>
            <w:r w:rsidRPr="001031B9">
              <w:rPr>
                <w:rFonts w:ascii="URW Gothic L" w:hAnsi="URW Gothic L"/>
                <w:color w:val="4B86BF" w:themeColor="accent2" w:themeShade="BF"/>
                <w:sz w:val="20"/>
                <w:szCs w:val="20"/>
              </w:rPr>
              <w:t xml:space="preserve"> una</w:t>
            </w:r>
            <w:r w:rsidR="008D1ADF" w:rsidRPr="001031B9">
              <w:rPr>
                <w:rFonts w:ascii="URW Gothic L" w:hAnsi="URW Gothic L"/>
                <w:color w:val="4B86BF" w:themeColor="accent2" w:themeShade="BF"/>
                <w:sz w:val="20"/>
                <w:szCs w:val="20"/>
              </w:rPr>
              <w:t xml:space="preserve"> </w:t>
            </w:r>
            <w:r w:rsidRPr="001031B9">
              <w:rPr>
                <w:rFonts w:ascii="URW Gothic L" w:hAnsi="URW Gothic L"/>
                <w:color w:val="4B86BF" w:themeColor="accent2" w:themeShade="BF"/>
                <w:sz w:val="20"/>
                <w:szCs w:val="20"/>
              </w:rPr>
              <w:t xml:space="preserve">tendencia </w:t>
            </w:r>
            <w:r w:rsidR="0025206C">
              <w:rPr>
                <w:rFonts w:ascii="URW Gothic L" w:hAnsi="URW Gothic L"/>
                <w:color w:val="4B86BF" w:themeColor="accent2" w:themeShade="BF"/>
                <w:sz w:val="20"/>
                <w:szCs w:val="20"/>
              </w:rPr>
              <w:t>a</w:t>
            </w:r>
            <w:r w:rsidR="00476076">
              <w:rPr>
                <w:rFonts w:ascii="URW Gothic L" w:hAnsi="URW Gothic L"/>
                <w:color w:val="4B86BF" w:themeColor="accent2" w:themeShade="BF"/>
                <w:sz w:val="20"/>
                <w:szCs w:val="20"/>
              </w:rPr>
              <w:t xml:space="preserve">l </w:t>
            </w:r>
            <w:r w:rsidRPr="001031B9">
              <w:rPr>
                <w:rFonts w:ascii="URW Gothic L" w:hAnsi="URW Gothic L"/>
                <w:color w:val="4B86BF" w:themeColor="accent2" w:themeShade="BF"/>
                <w:sz w:val="20"/>
                <w:szCs w:val="20"/>
              </w:rPr>
              <w:t xml:space="preserve">leve aumento del </w:t>
            </w:r>
            <w:r w:rsidR="00476076">
              <w:rPr>
                <w:rFonts w:ascii="URW Gothic L" w:hAnsi="URW Gothic L"/>
                <w:color w:val="4B86BF" w:themeColor="accent2" w:themeShade="BF"/>
                <w:sz w:val="20"/>
                <w:szCs w:val="20"/>
              </w:rPr>
              <w:t>0.7</w:t>
            </w:r>
            <w:r w:rsidRPr="001031B9">
              <w:rPr>
                <w:rFonts w:ascii="URW Gothic L" w:hAnsi="URW Gothic L"/>
                <w:color w:val="4B86BF" w:themeColor="accent2" w:themeShade="BF"/>
                <w:sz w:val="20"/>
                <w:szCs w:val="20"/>
              </w:rPr>
              <w:t>% del total de caso</w:t>
            </w:r>
            <w:r w:rsidR="008D1ADF" w:rsidRPr="001031B9">
              <w:rPr>
                <w:rFonts w:ascii="URW Gothic L" w:hAnsi="URW Gothic L"/>
                <w:color w:val="4B86BF" w:themeColor="accent2" w:themeShade="BF"/>
                <w:sz w:val="20"/>
                <w:szCs w:val="20"/>
              </w:rPr>
              <w:t>s</w:t>
            </w:r>
            <w:r w:rsidRPr="001031B9">
              <w:rPr>
                <w:rFonts w:ascii="URW Gothic L" w:hAnsi="URW Gothic L"/>
                <w:color w:val="4B86BF" w:themeColor="accent2" w:themeShade="BF"/>
                <w:sz w:val="20"/>
                <w:szCs w:val="20"/>
              </w:rPr>
              <w:t xml:space="preserve"> tanto nuevos como antes tratados</w:t>
            </w:r>
            <w:r w:rsidR="0025206C">
              <w:rPr>
                <w:rFonts w:ascii="URW Gothic L" w:hAnsi="URW Gothic L"/>
                <w:color w:val="4B86BF" w:themeColor="accent2" w:themeShade="BF"/>
                <w:sz w:val="20"/>
                <w:szCs w:val="20"/>
              </w:rPr>
              <w:t>,</w:t>
            </w:r>
            <w:r w:rsidRPr="001031B9">
              <w:rPr>
                <w:rFonts w:ascii="URW Gothic L" w:hAnsi="URW Gothic L"/>
                <w:color w:val="4B86BF" w:themeColor="accent2" w:themeShade="BF"/>
                <w:sz w:val="20"/>
                <w:szCs w:val="20"/>
              </w:rPr>
              <w:t xml:space="preserve"> de </w:t>
            </w:r>
            <w:r w:rsidR="0025206C">
              <w:rPr>
                <w:rFonts w:ascii="URW Gothic L" w:hAnsi="URW Gothic L"/>
                <w:color w:val="4B86BF" w:themeColor="accent2" w:themeShade="BF"/>
                <w:sz w:val="20"/>
                <w:szCs w:val="20"/>
              </w:rPr>
              <w:t>estos</w:t>
            </w:r>
            <w:r w:rsidRPr="001031B9">
              <w:rPr>
                <w:rFonts w:ascii="URW Gothic L" w:hAnsi="URW Gothic L"/>
                <w:color w:val="4B86BF" w:themeColor="accent2" w:themeShade="BF"/>
                <w:sz w:val="20"/>
                <w:szCs w:val="20"/>
              </w:rPr>
              <w:t xml:space="preserve"> el 7</w:t>
            </w:r>
            <w:r w:rsidR="001D618B">
              <w:rPr>
                <w:rFonts w:ascii="URW Gothic L" w:hAnsi="URW Gothic L"/>
                <w:color w:val="4B86BF" w:themeColor="accent2" w:themeShade="BF"/>
                <w:sz w:val="20"/>
                <w:szCs w:val="20"/>
              </w:rPr>
              <w:t>1</w:t>
            </w:r>
            <w:r w:rsidRPr="001031B9">
              <w:rPr>
                <w:rFonts w:ascii="URW Gothic L" w:hAnsi="URW Gothic L"/>
                <w:color w:val="4B86BF" w:themeColor="accent2" w:themeShade="BF"/>
                <w:sz w:val="20"/>
                <w:szCs w:val="20"/>
              </w:rPr>
              <w:t xml:space="preserve">% han </w:t>
            </w:r>
            <w:r w:rsidR="008D1ADF" w:rsidRPr="001031B9">
              <w:rPr>
                <w:rFonts w:ascii="URW Gothic L" w:hAnsi="URW Gothic L"/>
                <w:color w:val="4B86BF" w:themeColor="accent2" w:themeShade="BF"/>
                <w:sz w:val="20"/>
                <w:szCs w:val="20"/>
              </w:rPr>
              <w:t>sido</w:t>
            </w:r>
            <w:r w:rsidRPr="001031B9">
              <w:rPr>
                <w:rFonts w:ascii="URW Gothic L" w:hAnsi="URW Gothic L"/>
                <w:color w:val="4B86BF" w:themeColor="accent2" w:themeShade="BF"/>
                <w:sz w:val="20"/>
                <w:szCs w:val="20"/>
              </w:rPr>
              <w:t xml:space="preserve"> notificados en las personas privadas de libertad lo que es atribuible al mayor uso de pruebas</w:t>
            </w:r>
            <w:r w:rsidR="00CC0138">
              <w:rPr>
                <w:rFonts w:ascii="URW Gothic L" w:hAnsi="URW Gothic L"/>
                <w:color w:val="4B86BF" w:themeColor="accent2" w:themeShade="BF"/>
                <w:sz w:val="20"/>
                <w:szCs w:val="20"/>
              </w:rPr>
              <w:t xml:space="preserve"> moleculares</w:t>
            </w:r>
            <w:r w:rsidRPr="001031B9">
              <w:rPr>
                <w:rFonts w:ascii="URW Gothic L" w:hAnsi="URW Gothic L"/>
                <w:color w:val="4B86BF" w:themeColor="accent2" w:themeShade="BF"/>
                <w:sz w:val="20"/>
                <w:szCs w:val="20"/>
              </w:rPr>
              <w:t xml:space="preserve"> rápidas</w:t>
            </w:r>
            <w:r w:rsidR="00CC0138">
              <w:rPr>
                <w:rFonts w:ascii="URW Gothic L" w:hAnsi="URW Gothic L"/>
                <w:color w:val="4B86BF" w:themeColor="accent2" w:themeShade="BF"/>
                <w:sz w:val="20"/>
                <w:szCs w:val="20"/>
              </w:rPr>
              <w:t>.</w:t>
            </w:r>
            <w:r w:rsidR="00483480">
              <w:rPr>
                <w:rFonts w:ascii="URW Gothic L" w:hAnsi="URW Gothic L"/>
                <w:color w:val="4B86BF" w:themeColor="accent2" w:themeShade="BF"/>
                <w:sz w:val="20"/>
                <w:szCs w:val="20"/>
              </w:rPr>
              <w:t xml:space="preserve"> </w:t>
            </w:r>
            <w:r w:rsidR="00A05A30" w:rsidRPr="001031B9">
              <w:rPr>
                <w:rFonts w:ascii="URW Gothic L" w:hAnsi="URW Gothic L"/>
                <w:color w:val="4B86BF" w:themeColor="accent2" w:themeShade="BF"/>
                <w:sz w:val="20"/>
                <w:szCs w:val="20"/>
              </w:rPr>
              <w:t>Por último, en el Sistema Penitenciario, el número de casos detectados de tuberculosis en 201</w:t>
            </w:r>
            <w:r w:rsidR="00F67842" w:rsidRPr="001031B9">
              <w:rPr>
                <w:rFonts w:ascii="URW Gothic L" w:hAnsi="URW Gothic L"/>
                <w:color w:val="4B86BF" w:themeColor="accent2" w:themeShade="BF"/>
                <w:sz w:val="20"/>
                <w:szCs w:val="20"/>
              </w:rPr>
              <w:t xml:space="preserve">9 fue 33% menos que los notificados para el año 2018 lo que </w:t>
            </w:r>
            <w:r w:rsidR="008D1ADF" w:rsidRPr="001031B9">
              <w:rPr>
                <w:rFonts w:ascii="URW Gothic L" w:hAnsi="URW Gothic L"/>
                <w:color w:val="4B86BF" w:themeColor="accent2" w:themeShade="BF"/>
                <w:sz w:val="20"/>
                <w:szCs w:val="20"/>
              </w:rPr>
              <w:t>representa</w:t>
            </w:r>
            <w:r w:rsidR="00F67842" w:rsidRPr="001031B9">
              <w:rPr>
                <w:rFonts w:ascii="URW Gothic L" w:hAnsi="URW Gothic L"/>
                <w:color w:val="4B86BF" w:themeColor="accent2" w:themeShade="BF"/>
                <w:sz w:val="20"/>
                <w:szCs w:val="20"/>
              </w:rPr>
              <w:t xml:space="preserve"> una disminución significativa a pesar de haber mantenido los esfuerzos de búsqueda </w:t>
            </w:r>
            <w:r w:rsidR="00CC0138">
              <w:rPr>
                <w:rFonts w:ascii="URW Gothic L" w:hAnsi="URW Gothic L"/>
                <w:color w:val="4B86BF" w:themeColor="accent2" w:themeShade="BF"/>
                <w:sz w:val="20"/>
                <w:szCs w:val="20"/>
              </w:rPr>
              <w:t xml:space="preserve">de casos </w:t>
            </w:r>
            <w:r w:rsidR="00F67842" w:rsidRPr="001031B9">
              <w:rPr>
                <w:rFonts w:ascii="URW Gothic L" w:hAnsi="URW Gothic L"/>
                <w:color w:val="4B86BF" w:themeColor="accent2" w:themeShade="BF"/>
                <w:sz w:val="20"/>
                <w:szCs w:val="20"/>
              </w:rPr>
              <w:t>y aumentado el tamizaje a través de pruebas moleculare</w:t>
            </w:r>
            <w:r w:rsidR="00CC0138">
              <w:rPr>
                <w:rFonts w:ascii="URW Gothic L" w:hAnsi="URW Gothic L"/>
                <w:color w:val="4B86BF" w:themeColor="accent2" w:themeShade="BF"/>
                <w:sz w:val="20"/>
                <w:szCs w:val="20"/>
              </w:rPr>
              <w:t xml:space="preserve">s, </w:t>
            </w:r>
            <w:r w:rsidR="00F67842" w:rsidRPr="001031B9">
              <w:rPr>
                <w:rFonts w:ascii="URW Gothic L" w:hAnsi="URW Gothic L"/>
                <w:color w:val="4B86BF" w:themeColor="accent2" w:themeShade="BF"/>
                <w:sz w:val="20"/>
                <w:szCs w:val="20"/>
              </w:rPr>
              <w:t>lo que disminuy</w:t>
            </w:r>
            <w:r w:rsidR="0025206C">
              <w:rPr>
                <w:rFonts w:ascii="URW Gothic L" w:hAnsi="URW Gothic L"/>
                <w:color w:val="4B86BF" w:themeColor="accent2" w:themeShade="BF"/>
                <w:sz w:val="20"/>
                <w:szCs w:val="20"/>
              </w:rPr>
              <w:t>ó</w:t>
            </w:r>
            <w:r w:rsidR="00F67842" w:rsidRPr="001031B9">
              <w:rPr>
                <w:rFonts w:ascii="URW Gothic L" w:hAnsi="URW Gothic L"/>
                <w:color w:val="4B86BF" w:themeColor="accent2" w:themeShade="BF"/>
                <w:sz w:val="20"/>
                <w:szCs w:val="20"/>
              </w:rPr>
              <w:t xml:space="preserve"> </w:t>
            </w:r>
            <w:r w:rsidR="00CC0138">
              <w:rPr>
                <w:rFonts w:ascii="URW Gothic L" w:hAnsi="URW Gothic L"/>
                <w:color w:val="4B86BF" w:themeColor="accent2" w:themeShade="BF"/>
                <w:sz w:val="20"/>
                <w:szCs w:val="20"/>
              </w:rPr>
              <w:t xml:space="preserve">la tasa </w:t>
            </w:r>
            <w:r w:rsidR="00F67842" w:rsidRPr="001031B9">
              <w:rPr>
                <w:rFonts w:ascii="URW Gothic L" w:hAnsi="URW Gothic L"/>
                <w:color w:val="4B86BF" w:themeColor="accent2" w:themeShade="BF"/>
                <w:sz w:val="20"/>
                <w:szCs w:val="20"/>
              </w:rPr>
              <w:t xml:space="preserve">de </w:t>
            </w:r>
            <w:r w:rsidRPr="001031B9">
              <w:rPr>
                <w:rFonts w:ascii="URW Gothic L" w:hAnsi="URW Gothic L"/>
                <w:color w:val="4B86BF" w:themeColor="accent2" w:themeShade="BF"/>
                <w:sz w:val="20"/>
                <w:szCs w:val="20"/>
              </w:rPr>
              <w:t>5</w:t>
            </w:r>
            <w:r w:rsidR="0025206C">
              <w:rPr>
                <w:rFonts w:ascii="URW Gothic L" w:hAnsi="URW Gothic L"/>
                <w:color w:val="4B86BF" w:themeColor="accent2" w:themeShade="BF"/>
                <w:sz w:val="20"/>
                <w:szCs w:val="20"/>
              </w:rPr>
              <w:t>,</w:t>
            </w:r>
            <w:r w:rsidR="00CC0138">
              <w:rPr>
                <w:rFonts w:ascii="URW Gothic L" w:hAnsi="URW Gothic L"/>
                <w:color w:val="4B86BF" w:themeColor="accent2" w:themeShade="BF"/>
                <w:sz w:val="20"/>
                <w:szCs w:val="20"/>
              </w:rPr>
              <w:t>267 por 100,000 habitantes para</w:t>
            </w:r>
            <w:r w:rsidRPr="001031B9">
              <w:rPr>
                <w:rFonts w:ascii="URW Gothic L" w:hAnsi="URW Gothic L"/>
                <w:color w:val="4B86BF" w:themeColor="accent2" w:themeShade="BF"/>
                <w:sz w:val="20"/>
                <w:szCs w:val="20"/>
              </w:rPr>
              <w:t xml:space="preserve"> el año 2018 a una tasa de 3</w:t>
            </w:r>
            <w:r w:rsidR="00483480">
              <w:rPr>
                <w:rFonts w:ascii="URW Gothic L" w:hAnsi="URW Gothic L"/>
                <w:color w:val="4B86BF" w:themeColor="accent2" w:themeShade="BF"/>
                <w:sz w:val="20"/>
                <w:szCs w:val="20"/>
              </w:rPr>
              <w:t>,</w:t>
            </w:r>
            <w:r w:rsidRPr="001031B9">
              <w:rPr>
                <w:rFonts w:ascii="URW Gothic L" w:hAnsi="URW Gothic L"/>
                <w:color w:val="4B86BF" w:themeColor="accent2" w:themeShade="BF"/>
                <w:sz w:val="20"/>
                <w:szCs w:val="20"/>
              </w:rPr>
              <w:t xml:space="preserve">355 por 100,000 en el año 2019.  </w:t>
            </w:r>
          </w:p>
          <w:p w14:paraId="304B98AD" w14:textId="77777777" w:rsidR="00A05A30" w:rsidRPr="001031B9" w:rsidRDefault="00A05A30" w:rsidP="00642CF1">
            <w:pPr>
              <w:pStyle w:val="Standard"/>
              <w:jc w:val="both"/>
              <w:rPr>
                <w:rFonts w:ascii="URW Gothic L" w:hAnsi="URW Gothic L"/>
                <w:color w:val="4B86BF" w:themeColor="accent2" w:themeShade="BF"/>
                <w:sz w:val="20"/>
                <w:szCs w:val="20"/>
                <w:u w:val="single"/>
              </w:rPr>
            </w:pPr>
          </w:p>
          <w:p w14:paraId="78B5A8BD" w14:textId="6EE8B10D" w:rsidR="00472C6C" w:rsidRPr="001031B9" w:rsidRDefault="00A05A30" w:rsidP="00642CF1">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El Salvador </w:t>
            </w:r>
            <w:r w:rsidR="00472C6C" w:rsidRPr="001031B9">
              <w:rPr>
                <w:rFonts w:ascii="URW Gothic L" w:hAnsi="URW Gothic L"/>
                <w:color w:val="4B86BF" w:themeColor="accent2" w:themeShade="BF"/>
                <w:sz w:val="20"/>
                <w:szCs w:val="20"/>
              </w:rPr>
              <w:t xml:space="preserve">ha </w:t>
            </w:r>
            <w:r w:rsidR="00483480">
              <w:rPr>
                <w:rFonts w:ascii="URW Gothic L" w:hAnsi="URW Gothic L"/>
                <w:color w:val="4B86BF" w:themeColor="accent2" w:themeShade="BF"/>
                <w:sz w:val="20"/>
                <w:szCs w:val="20"/>
              </w:rPr>
              <w:t>elabora</w:t>
            </w:r>
            <w:r w:rsidR="00472C6C" w:rsidRPr="001031B9">
              <w:rPr>
                <w:rFonts w:ascii="URW Gothic L" w:hAnsi="URW Gothic L"/>
                <w:color w:val="4B86BF" w:themeColor="accent2" w:themeShade="BF"/>
                <w:sz w:val="20"/>
                <w:szCs w:val="20"/>
              </w:rPr>
              <w:t>do</w:t>
            </w:r>
            <w:r w:rsidRPr="001031B9">
              <w:rPr>
                <w:rFonts w:ascii="URW Gothic L" w:hAnsi="URW Gothic L"/>
                <w:color w:val="4B86BF" w:themeColor="accent2" w:themeShade="BF"/>
                <w:sz w:val="20"/>
                <w:szCs w:val="20"/>
              </w:rPr>
              <w:t xml:space="preserve"> recientemente el Plan Estratégico Nacional Multisectorial para el Control de la TB (</w:t>
            </w:r>
            <w:r w:rsidR="00472C6C" w:rsidRPr="001031B9">
              <w:rPr>
                <w:rFonts w:ascii="URW Gothic L" w:hAnsi="URW Gothic L"/>
                <w:color w:val="4B86BF" w:themeColor="accent2" w:themeShade="BF"/>
                <w:sz w:val="20"/>
                <w:szCs w:val="20"/>
              </w:rPr>
              <w:t>PENM-TB</w:t>
            </w:r>
            <w:r w:rsidRPr="001031B9">
              <w:rPr>
                <w:rFonts w:ascii="URW Gothic L" w:hAnsi="URW Gothic L"/>
                <w:color w:val="4B86BF" w:themeColor="accent2" w:themeShade="BF"/>
                <w:sz w:val="20"/>
                <w:szCs w:val="20"/>
              </w:rPr>
              <w:t>) 20</w:t>
            </w:r>
            <w:r w:rsidR="00472C6C" w:rsidRPr="001031B9">
              <w:rPr>
                <w:rFonts w:ascii="URW Gothic L" w:hAnsi="URW Gothic L"/>
                <w:color w:val="4B86BF" w:themeColor="accent2" w:themeShade="BF"/>
                <w:sz w:val="20"/>
                <w:szCs w:val="20"/>
              </w:rPr>
              <w:t>22</w:t>
            </w:r>
            <w:r w:rsidRPr="001031B9">
              <w:rPr>
                <w:rFonts w:ascii="URW Gothic L" w:hAnsi="URW Gothic L"/>
                <w:color w:val="4B86BF" w:themeColor="accent2" w:themeShade="BF"/>
                <w:sz w:val="20"/>
                <w:szCs w:val="20"/>
              </w:rPr>
              <w:t>-202</w:t>
            </w:r>
            <w:r w:rsidR="00472C6C" w:rsidRPr="001031B9">
              <w:rPr>
                <w:rFonts w:ascii="URW Gothic L" w:hAnsi="URW Gothic L"/>
                <w:color w:val="4B86BF" w:themeColor="accent2" w:themeShade="BF"/>
                <w:sz w:val="20"/>
                <w:szCs w:val="20"/>
              </w:rPr>
              <w:t>6</w:t>
            </w:r>
            <w:r w:rsidRPr="001031B9">
              <w:rPr>
                <w:rFonts w:ascii="URW Gothic L" w:hAnsi="URW Gothic L"/>
                <w:color w:val="4B86BF" w:themeColor="accent2" w:themeShade="BF"/>
                <w:sz w:val="20"/>
                <w:szCs w:val="20"/>
              </w:rPr>
              <w:t xml:space="preserve"> para un nuevo período de 5 años 20</w:t>
            </w:r>
            <w:r w:rsidR="00472C6C" w:rsidRPr="001031B9">
              <w:rPr>
                <w:rFonts w:ascii="URW Gothic L" w:hAnsi="URW Gothic L"/>
                <w:color w:val="4B86BF" w:themeColor="accent2" w:themeShade="BF"/>
                <w:sz w:val="20"/>
                <w:szCs w:val="20"/>
              </w:rPr>
              <w:t>22</w:t>
            </w:r>
            <w:r w:rsidRPr="001031B9">
              <w:rPr>
                <w:rFonts w:ascii="URW Gothic L" w:hAnsi="URW Gothic L"/>
                <w:color w:val="4B86BF" w:themeColor="accent2" w:themeShade="BF"/>
                <w:sz w:val="20"/>
                <w:szCs w:val="20"/>
              </w:rPr>
              <w:t>-202</w:t>
            </w:r>
            <w:r w:rsidR="00472C6C" w:rsidRPr="001031B9">
              <w:rPr>
                <w:rFonts w:ascii="URW Gothic L" w:hAnsi="URW Gothic L"/>
                <w:color w:val="4B86BF" w:themeColor="accent2" w:themeShade="BF"/>
                <w:sz w:val="20"/>
                <w:szCs w:val="20"/>
              </w:rPr>
              <w:t>6</w:t>
            </w:r>
            <w:r w:rsidRPr="001031B9">
              <w:rPr>
                <w:rFonts w:ascii="URW Gothic L" w:hAnsi="URW Gothic L"/>
                <w:color w:val="4B86BF" w:themeColor="accent2" w:themeShade="BF"/>
                <w:sz w:val="20"/>
                <w:szCs w:val="20"/>
              </w:rPr>
              <w:t>, para alinearlo con la orientación normativa internacional actual y el enfoque integral de</w:t>
            </w:r>
            <w:r w:rsidR="00472C6C" w:rsidRPr="001031B9">
              <w:rPr>
                <w:rFonts w:ascii="URW Gothic L" w:hAnsi="URW Gothic L"/>
                <w:color w:val="4B86BF" w:themeColor="accent2" w:themeShade="BF"/>
                <w:sz w:val="20"/>
                <w:szCs w:val="20"/>
              </w:rPr>
              <w:t xml:space="preserve"> la Estrategia de Fin </w:t>
            </w:r>
            <w:r w:rsidR="00483480">
              <w:rPr>
                <w:rFonts w:ascii="URW Gothic L" w:hAnsi="URW Gothic L"/>
                <w:color w:val="4B86BF" w:themeColor="accent2" w:themeShade="BF"/>
                <w:sz w:val="20"/>
                <w:szCs w:val="20"/>
              </w:rPr>
              <w:t>de</w:t>
            </w:r>
            <w:r w:rsidR="00472C6C" w:rsidRPr="001031B9">
              <w:rPr>
                <w:rFonts w:ascii="URW Gothic L" w:hAnsi="URW Gothic L"/>
                <w:color w:val="4B86BF" w:themeColor="accent2" w:themeShade="BF"/>
                <w:sz w:val="20"/>
                <w:szCs w:val="20"/>
              </w:rPr>
              <w:t xml:space="preserve"> la </w:t>
            </w:r>
            <w:r w:rsidR="008D1ADF" w:rsidRPr="001031B9">
              <w:rPr>
                <w:rFonts w:ascii="URW Gothic L" w:hAnsi="URW Gothic L"/>
                <w:color w:val="4B86BF" w:themeColor="accent2" w:themeShade="BF"/>
                <w:sz w:val="20"/>
                <w:szCs w:val="20"/>
              </w:rPr>
              <w:t>T</w:t>
            </w:r>
            <w:r w:rsidR="00483480">
              <w:rPr>
                <w:rFonts w:ascii="URW Gothic L" w:hAnsi="URW Gothic L"/>
                <w:color w:val="4B86BF" w:themeColor="accent2" w:themeShade="BF"/>
                <w:sz w:val="20"/>
                <w:szCs w:val="20"/>
              </w:rPr>
              <w:t>B</w:t>
            </w:r>
            <w:r w:rsidR="008D1ADF" w:rsidRPr="001031B9">
              <w:rPr>
                <w:rFonts w:ascii="URW Gothic L" w:hAnsi="URW Gothic L"/>
                <w:color w:val="4B86BF" w:themeColor="accent2" w:themeShade="BF"/>
                <w:sz w:val="20"/>
                <w:szCs w:val="20"/>
              </w:rPr>
              <w:t>.</w:t>
            </w:r>
            <w:r w:rsidRPr="001031B9">
              <w:rPr>
                <w:rFonts w:ascii="URW Gothic L" w:hAnsi="URW Gothic L"/>
                <w:color w:val="4B86BF" w:themeColor="accent2" w:themeShade="BF"/>
                <w:sz w:val="20"/>
                <w:szCs w:val="20"/>
              </w:rPr>
              <w:t xml:space="preserve"> </w:t>
            </w:r>
            <w:r w:rsidR="00483480">
              <w:rPr>
                <w:rFonts w:ascii="URW Gothic L" w:hAnsi="URW Gothic L"/>
                <w:color w:val="4B86BF" w:themeColor="accent2" w:themeShade="BF"/>
                <w:sz w:val="20"/>
                <w:szCs w:val="20"/>
              </w:rPr>
              <w:t xml:space="preserve">El </w:t>
            </w:r>
            <w:r w:rsidR="00472C6C" w:rsidRPr="001031B9">
              <w:rPr>
                <w:rFonts w:ascii="URW Gothic L" w:hAnsi="URW Gothic L"/>
                <w:color w:val="4B86BF" w:themeColor="accent2" w:themeShade="BF"/>
                <w:sz w:val="20"/>
                <w:szCs w:val="20"/>
              </w:rPr>
              <w:t xml:space="preserve">PENM-TB </w:t>
            </w:r>
            <w:r w:rsidRPr="001031B9">
              <w:rPr>
                <w:rFonts w:ascii="URW Gothic L" w:hAnsi="URW Gothic L"/>
                <w:color w:val="4B86BF" w:themeColor="accent2" w:themeShade="BF"/>
                <w:sz w:val="20"/>
                <w:szCs w:val="20"/>
              </w:rPr>
              <w:t>actualizado</w:t>
            </w:r>
            <w:r w:rsidR="00483480">
              <w:rPr>
                <w:rFonts w:ascii="URW Gothic L" w:hAnsi="URW Gothic L"/>
                <w:color w:val="4B86BF" w:themeColor="accent2" w:themeShade="BF"/>
                <w:sz w:val="20"/>
                <w:szCs w:val="20"/>
              </w:rPr>
              <w:t xml:space="preserve"> ha</w:t>
            </w:r>
            <w:r w:rsidRPr="001031B9">
              <w:rPr>
                <w:rFonts w:ascii="URW Gothic L" w:hAnsi="URW Gothic L"/>
                <w:color w:val="4B86BF" w:themeColor="accent2" w:themeShade="BF"/>
                <w:sz w:val="20"/>
                <w:szCs w:val="20"/>
              </w:rPr>
              <w:t xml:space="preserve"> </w:t>
            </w:r>
            <w:r w:rsidR="00472C6C" w:rsidRPr="001031B9">
              <w:rPr>
                <w:rFonts w:ascii="URW Gothic L" w:hAnsi="URW Gothic L"/>
                <w:color w:val="4B86BF" w:themeColor="accent2" w:themeShade="BF"/>
                <w:sz w:val="20"/>
                <w:szCs w:val="20"/>
              </w:rPr>
              <w:t>incorpora</w:t>
            </w:r>
            <w:r w:rsidR="00483480">
              <w:rPr>
                <w:rFonts w:ascii="URW Gothic L" w:hAnsi="URW Gothic L"/>
                <w:color w:val="4B86BF" w:themeColor="accent2" w:themeShade="BF"/>
                <w:sz w:val="20"/>
                <w:szCs w:val="20"/>
              </w:rPr>
              <w:t>do</w:t>
            </w:r>
            <w:r w:rsidR="00472C6C" w:rsidRPr="001031B9">
              <w:rPr>
                <w:rFonts w:ascii="URW Gothic L" w:hAnsi="URW Gothic L"/>
                <w:color w:val="4B86BF" w:themeColor="accent2" w:themeShade="BF"/>
                <w:sz w:val="20"/>
                <w:szCs w:val="20"/>
              </w:rPr>
              <w:t xml:space="preserve"> las </w:t>
            </w:r>
            <w:r w:rsidR="008D1ADF" w:rsidRPr="001031B9">
              <w:rPr>
                <w:rFonts w:ascii="URW Gothic L" w:hAnsi="URW Gothic L"/>
                <w:color w:val="4B86BF" w:themeColor="accent2" w:themeShade="BF"/>
                <w:sz w:val="20"/>
                <w:szCs w:val="20"/>
              </w:rPr>
              <w:t>últimas</w:t>
            </w:r>
            <w:r w:rsidR="00472C6C" w:rsidRPr="001031B9">
              <w:rPr>
                <w:rFonts w:ascii="URW Gothic L" w:hAnsi="URW Gothic L"/>
                <w:color w:val="4B86BF" w:themeColor="accent2" w:themeShade="BF"/>
                <w:sz w:val="20"/>
                <w:szCs w:val="20"/>
              </w:rPr>
              <w:t xml:space="preserve"> directrices de la OMS</w:t>
            </w:r>
            <w:r w:rsidR="00483480">
              <w:rPr>
                <w:rFonts w:ascii="URW Gothic L" w:hAnsi="URW Gothic L"/>
                <w:color w:val="4B86BF" w:themeColor="accent2" w:themeShade="BF"/>
                <w:sz w:val="20"/>
                <w:szCs w:val="20"/>
              </w:rPr>
              <w:t xml:space="preserve">, </w:t>
            </w:r>
            <w:r w:rsidR="00472C6C" w:rsidRPr="001031B9">
              <w:rPr>
                <w:rFonts w:ascii="URW Gothic L" w:hAnsi="URW Gothic L"/>
                <w:color w:val="4B86BF" w:themeColor="accent2" w:themeShade="BF"/>
                <w:sz w:val="20"/>
                <w:szCs w:val="20"/>
              </w:rPr>
              <w:t>recomendaciones de los informes internacionales de evaluación independiente</w:t>
            </w:r>
            <w:r w:rsidR="006A2B47">
              <w:rPr>
                <w:rFonts w:ascii="URW Gothic L" w:hAnsi="URW Gothic L"/>
                <w:color w:val="4B86BF" w:themeColor="accent2" w:themeShade="BF"/>
                <w:sz w:val="20"/>
                <w:szCs w:val="20"/>
              </w:rPr>
              <w:t>, tales como:</w:t>
            </w:r>
            <w:r w:rsidR="00472C6C" w:rsidRPr="001031B9">
              <w:rPr>
                <w:rFonts w:ascii="URW Gothic L" w:hAnsi="URW Gothic L"/>
                <w:color w:val="4B86BF" w:themeColor="accent2" w:themeShade="BF"/>
                <w:sz w:val="20"/>
                <w:szCs w:val="20"/>
              </w:rPr>
              <w:t xml:space="preserve"> a) </w:t>
            </w:r>
            <w:r w:rsidR="006A2B47">
              <w:rPr>
                <w:rFonts w:ascii="URW Gothic L" w:hAnsi="URW Gothic L"/>
                <w:color w:val="4B86BF" w:themeColor="accent2" w:themeShade="BF"/>
                <w:sz w:val="20"/>
                <w:szCs w:val="20"/>
              </w:rPr>
              <w:t>I</w:t>
            </w:r>
            <w:r w:rsidR="00472C6C" w:rsidRPr="001031B9">
              <w:rPr>
                <w:rFonts w:ascii="URW Gothic L" w:hAnsi="URW Gothic L"/>
                <w:color w:val="4B86BF" w:themeColor="accent2" w:themeShade="BF"/>
                <w:sz w:val="20"/>
                <w:szCs w:val="20"/>
              </w:rPr>
              <w:t>nformes del Comité de Luz Verde</w:t>
            </w:r>
            <w:r w:rsidR="006A2B47">
              <w:rPr>
                <w:rFonts w:ascii="URW Gothic L" w:hAnsi="URW Gothic L"/>
                <w:color w:val="4B86BF" w:themeColor="accent2" w:themeShade="BF"/>
                <w:sz w:val="20"/>
                <w:szCs w:val="20"/>
              </w:rPr>
              <w:t xml:space="preserve"> (rGLC)</w:t>
            </w:r>
            <w:r w:rsidR="00472C6C" w:rsidRPr="001031B9">
              <w:rPr>
                <w:rFonts w:ascii="URW Gothic L" w:hAnsi="URW Gothic L"/>
                <w:color w:val="4B86BF" w:themeColor="accent2" w:themeShade="BF"/>
                <w:sz w:val="20"/>
                <w:szCs w:val="20"/>
              </w:rPr>
              <w:t xml:space="preserve">, b) Plan de </w:t>
            </w:r>
            <w:r w:rsidR="006A2B47">
              <w:rPr>
                <w:rFonts w:ascii="URW Gothic L" w:hAnsi="URW Gothic L"/>
                <w:color w:val="4B86BF" w:themeColor="accent2" w:themeShade="BF"/>
                <w:sz w:val="20"/>
                <w:szCs w:val="20"/>
              </w:rPr>
              <w:t>s</w:t>
            </w:r>
            <w:r w:rsidR="00472C6C" w:rsidRPr="001031B9">
              <w:rPr>
                <w:rFonts w:ascii="URW Gothic L" w:hAnsi="URW Gothic L"/>
                <w:color w:val="4B86BF" w:themeColor="accent2" w:themeShade="BF"/>
                <w:sz w:val="20"/>
                <w:szCs w:val="20"/>
              </w:rPr>
              <w:t xml:space="preserve">ostenibilidad, c) </w:t>
            </w:r>
            <w:r w:rsidR="006A2B47">
              <w:rPr>
                <w:rFonts w:ascii="URW Gothic L" w:hAnsi="URW Gothic L"/>
                <w:color w:val="4B86BF" w:themeColor="accent2" w:themeShade="BF"/>
                <w:sz w:val="20"/>
                <w:szCs w:val="20"/>
              </w:rPr>
              <w:t>E</w:t>
            </w:r>
            <w:r w:rsidR="00472C6C" w:rsidRPr="001031B9">
              <w:rPr>
                <w:rFonts w:ascii="URW Gothic L" w:hAnsi="URW Gothic L"/>
                <w:color w:val="4B86BF" w:themeColor="accent2" w:themeShade="BF"/>
                <w:sz w:val="20"/>
                <w:szCs w:val="20"/>
              </w:rPr>
              <w:t>valuaciones en países focalizados de TB en El Salvador</w:t>
            </w:r>
            <w:r w:rsidR="006A2B47">
              <w:rPr>
                <w:rFonts w:ascii="URW Gothic L" w:hAnsi="URW Gothic L"/>
                <w:color w:val="4B86BF" w:themeColor="accent2" w:themeShade="BF"/>
                <w:sz w:val="20"/>
                <w:szCs w:val="20"/>
              </w:rPr>
              <w:t xml:space="preserve">: </w:t>
            </w:r>
            <w:r w:rsidR="00472C6C" w:rsidRPr="001031B9">
              <w:rPr>
                <w:rFonts w:ascii="URW Gothic L" w:hAnsi="URW Gothic L"/>
                <w:color w:val="4B86BF" w:themeColor="accent2" w:themeShade="BF"/>
                <w:sz w:val="20"/>
                <w:szCs w:val="20"/>
              </w:rPr>
              <w:t xml:space="preserve">evaluación de campo, d) </w:t>
            </w:r>
            <w:r w:rsidR="006A2B47">
              <w:rPr>
                <w:rFonts w:ascii="URW Gothic L" w:hAnsi="URW Gothic L"/>
                <w:color w:val="4B86BF" w:themeColor="accent2" w:themeShade="BF"/>
                <w:sz w:val="20"/>
                <w:szCs w:val="20"/>
              </w:rPr>
              <w:t>A</w:t>
            </w:r>
            <w:r w:rsidR="00472C6C" w:rsidRPr="001031B9">
              <w:rPr>
                <w:rFonts w:ascii="URW Gothic L" w:hAnsi="URW Gothic L"/>
                <w:color w:val="4B86BF" w:themeColor="accent2" w:themeShade="BF"/>
                <w:sz w:val="20"/>
                <w:szCs w:val="20"/>
              </w:rPr>
              <w:t xml:space="preserve">nálisis de sostenibilidad en la respuesta al control de la tuberculosis de El Salvador, e) </w:t>
            </w:r>
            <w:r w:rsidR="006A2B47">
              <w:rPr>
                <w:rFonts w:ascii="URW Gothic L" w:hAnsi="URW Gothic L"/>
                <w:color w:val="4B86BF" w:themeColor="accent2" w:themeShade="BF"/>
                <w:sz w:val="20"/>
                <w:szCs w:val="20"/>
              </w:rPr>
              <w:t>H</w:t>
            </w:r>
            <w:r w:rsidR="00472C6C" w:rsidRPr="001031B9">
              <w:rPr>
                <w:rFonts w:ascii="URW Gothic L" w:hAnsi="URW Gothic L"/>
                <w:color w:val="4B86BF" w:themeColor="accent2" w:themeShade="BF"/>
                <w:sz w:val="20"/>
                <w:szCs w:val="20"/>
              </w:rPr>
              <w:t>oja de ruta para la sostenibilidad de la acción multisectorial en la respuesta a la Tuberculosis en El Salvador; por mencionar algunos.</w:t>
            </w:r>
          </w:p>
          <w:p w14:paraId="53092FDE" w14:textId="6634502C" w:rsidR="00472C6C" w:rsidRPr="001031B9" w:rsidRDefault="00472C6C" w:rsidP="00642CF1">
            <w:pPr>
              <w:pStyle w:val="Standard"/>
              <w:jc w:val="both"/>
              <w:rPr>
                <w:rFonts w:ascii="URW Gothic L" w:hAnsi="URW Gothic L"/>
                <w:color w:val="4B86BF" w:themeColor="accent2" w:themeShade="BF"/>
                <w:sz w:val="20"/>
                <w:szCs w:val="20"/>
              </w:rPr>
            </w:pPr>
          </w:p>
          <w:p w14:paraId="7A3287C7" w14:textId="5D1EC3F1" w:rsidR="005E3409" w:rsidRPr="00593B9D" w:rsidRDefault="005E3409" w:rsidP="00642CF1">
            <w:pPr>
              <w:pStyle w:val="Standard"/>
              <w:jc w:val="both"/>
              <w:rPr>
                <w:rFonts w:ascii="URW Gothic L" w:hAnsi="URW Gothic L"/>
                <w:color w:val="4B86BF" w:themeColor="accent2" w:themeShade="BF"/>
                <w:sz w:val="20"/>
                <w:szCs w:val="20"/>
              </w:rPr>
            </w:pPr>
            <w:r w:rsidRPr="00593B9D">
              <w:rPr>
                <w:rFonts w:ascii="URW Gothic L" w:hAnsi="URW Gothic L"/>
                <w:color w:val="4B86BF" w:themeColor="accent2" w:themeShade="BF"/>
                <w:sz w:val="20"/>
                <w:szCs w:val="20"/>
              </w:rPr>
              <w:t xml:space="preserve">Durante la implementación de la Reforma de Salud, el Ministerio de Salud ha fortalecido las intervenciones en relación a la promoción, prevención, diagnóstico y control de la tuberculosis. Así mismo, la Reforma de Salud tiene como uno de sus ejes estratégicos la implementación del Sistema Único de Información en Salud (SUIS); uno de los componentes principales del SUIS, es el expediente clínico electrónico de cada una las personas atendidas en los establecimientos de salud de los diferentes niveles de atención. El expediente clínico electrónico se conforma mediante el registro de información en el Sistema Integral de Atención al Paciente (SIAP). </w:t>
            </w:r>
          </w:p>
          <w:p w14:paraId="7F8FDC71" w14:textId="77777777" w:rsidR="005E3409" w:rsidRPr="005E3409" w:rsidRDefault="005E3409" w:rsidP="00642CF1">
            <w:pPr>
              <w:pStyle w:val="Standard"/>
              <w:jc w:val="both"/>
              <w:rPr>
                <w:rFonts w:ascii="URW Gothic L" w:hAnsi="URW Gothic L"/>
                <w:color w:val="356796" w:themeColor="accent3" w:themeShade="BF"/>
                <w:sz w:val="20"/>
                <w:szCs w:val="20"/>
              </w:rPr>
            </w:pPr>
          </w:p>
          <w:p w14:paraId="15B8FB4B" w14:textId="430B5705" w:rsidR="005E3409" w:rsidRPr="00593B9D" w:rsidRDefault="005E3409" w:rsidP="00642CF1">
            <w:pPr>
              <w:pStyle w:val="Standard"/>
              <w:jc w:val="both"/>
              <w:rPr>
                <w:rFonts w:ascii="URW Gothic L" w:hAnsi="URW Gothic L"/>
                <w:color w:val="4B86BF" w:themeColor="accent2" w:themeShade="BF"/>
                <w:sz w:val="20"/>
                <w:szCs w:val="20"/>
              </w:rPr>
            </w:pPr>
            <w:r w:rsidRPr="00593B9D">
              <w:rPr>
                <w:rFonts w:ascii="URW Gothic L" w:hAnsi="URW Gothic L"/>
                <w:color w:val="4B86BF" w:themeColor="accent2" w:themeShade="BF"/>
                <w:sz w:val="20"/>
                <w:szCs w:val="20"/>
              </w:rPr>
              <w:t>Sumado a este esfuerzo, la UPTYER con el objetivo de apoyar la atención, diagnóstico y control de pacientes con Tuberculosis, inició en conjunto con la Dirección de Tecnologías de Información y Comunicaciones (DTIC) y la Dirección Nacional del Primer Nivel de Atención (DNPNA), el desarrollo del Sistema Informático de Tuberculosis en Línea el cual ha sido integrado a SIAP; al mismo tiempo se relaciona con otros sistemas sistemas de información en línea del SUIS. La inversión total estimada para la implementación del SUIS a nivel nacional es de 24 millones de dólares.</w:t>
            </w:r>
          </w:p>
          <w:p w14:paraId="5F2CE55C" w14:textId="670B7BF9" w:rsidR="00A05A30" w:rsidRDefault="00A05A30" w:rsidP="00642CF1">
            <w:pPr>
              <w:pStyle w:val="Standard"/>
              <w:jc w:val="both"/>
              <w:rPr>
                <w:rFonts w:ascii="URW Gothic L" w:hAnsi="URW Gothic L"/>
                <w:color w:val="356796" w:themeColor="accent3" w:themeShade="BF"/>
                <w:sz w:val="20"/>
                <w:szCs w:val="20"/>
              </w:rPr>
            </w:pPr>
          </w:p>
          <w:p w14:paraId="15E44456" w14:textId="2527B3DB" w:rsidR="005E3409" w:rsidRDefault="005E3409" w:rsidP="00642CF1">
            <w:pPr>
              <w:pStyle w:val="Standard"/>
              <w:jc w:val="both"/>
              <w:rPr>
                <w:rFonts w:ascii="URW Gothic L" w:hAnsi="URW Gothic L"/>
                <w:color w:val="FF0000"/>
                <w:sz w:val="20"/>
                <w:szCs w:val="20"/>
              </w:rPr>
            </w:pPr>
            <w:r w:rsidRPr="005E3409">
              <w:rPr>
                <w:rFonts w:ascii="URW Gothic L" w:hAnsi="URW Gothic L"/>
                <w:color w:val="4B86BF" w:themeColor="accent2" w:themeShade="BF"/>
                <w:sz w:val="20"/>
                <w:szCs w:val="20"/>
              </w:rPr>
              <w:t>En cuanto a</w:t>
            </w:r>
            <w:r>
              <w:rPr>
                <w:rFonts w:ascii="URW Gothic L" w:hAnsi="URW Gothic L"/>
                <w:color w:val="4B86BF" w:themeColor="accent2" w:themeShade="BF"/>
                <w:sz w:val="20"/>
                <w:szCs w:val="20"/>
              </w:rPr>
              <w:t xml:space="preserve"> la implementación de </w:t>
            </w:r>
            <w:r w:rsidRPr="005E3409">
              <w:rPr>
                <w:rFonts w:ascii="URW Gothic L" w:hAnsi="URW Gothic L"/>
                <w:color w:val="4B86BF" w:themeColor="accent2" w:themeShade="BF"/>
                <w:sz w:val="20"/>
                <w:szCs w:val="20"/>
              </w:rPr>
              <w:t>sistemas de informació</w:t>
            </w:r>
            <w:r>
              <w:rPr>
                <w:rFonts w:ascii="URW Gothic L" w:hAnsi="URW Gothic L"/>
                <w:color w:val="4B86BF" w:themeColor="accent2" w:themeShade="BF"/>
                <w:sz w:val="20"/>
                <w:szCs w:val="20"/>
              </w:rPr>
              <w:t>n en línea</w:t>
            </w:r>
            <w:r w:rsidR="000044E9">
              <w:rPr>
                <w:rFonts w:ascii="URW Gothic L" w:hAnsi="URW Gothic L"/>
                <w:color w:val="4B86BF" w:themeColor="accent2" w:themeShade="BF"/>
                <w:sz w:val="20"/>
                <w:szCs w:val="20"/>
              </w:rPr>
              <w:t xml:space="preserve"> de tuberculosis</w:t>
            </w:r>
            <w:r>
              <w:rPr>
                <w:rFonts w:ascii="URW Gothic L" w:hAnsi="URW Gothic L"/>
                <w:color w:val="4B86BF" w:themeColor="accent2" w:themeShade="BF"/>
                <w:sz w:val="20"/>
                <w:szCs w:val="20"/>
              </w:rPr>
              <w:t xml:space="preserve">, </w:t>
            </w:r>
            <w:r w:rsidRPr="005E3409">
              <w:rPr>
                <w:rFonts w:ascii="URW Gothic L" w:hAnsi="URW Gothic L"/>
                <w:color w:val="4B86BF" w:themeColor="accent2" w:themeShade="BF"/>
                <w:sz w:val="20"/>
                <w:szCs w:val="20"/>
              </w:rPr>
              <w:t xml:space="preserve">el país sigue avanzando en la era de la digitalización con el </w:t>
            </w:r>
            <w:r>
              <w:rPr>
                <w:rFonts w:ascii="URW Gothic L" w:hAnsi="URW Gothic L"/>
                <w:color w:val="4B86BF" w:themeColor="accent2" w:themeShade="BF"/>
                <w:sz w:val="20"/>
                <w:szCs w:val="20"/>
              </w:rPr>
              <w:t>incremento</w:t>
            </w:r>
            <w:r w:rsidRPr="005E3409">
              <w:rPr>
                <w:rFonts w:ascii="URW Gothic L" w:hAnsi="URW Gothic L"/>
                <w:color w:val="4B86BF" w:themeColor="accent2" w:themeShade="BF"/>
                <w:sz w:val="20"/>
                <w:szCs w:val="20"/>
              </w:rPr>
              <w:t xml:space="preserve"> de </w:t>
            </w:r>
            <w:r w:rsidR="00593B9D">
              <w:rPr>
                <w:rFonts w:ascii="URW Gothic L" w:hAnsi="URW Gothic L"/>
                <w:color w:val="4B86BF" w:themeColor="accent2" w:themeShade="BF"/>
                <w:sz w:val="20"/>
                <w:szCs w:val="20"/>
              </w:rPr>
              <w:t xml:space="preserve">la </w:t>
            </w:r>
            <w:r w:rsidRPr="005E3409">
              <w:rPr>
                <w:rFonts w:ascii="URW Gothic L" w:hAnsi="URW Gothic L"/>
                <w:color w:val="4B86BF" w:themeColor="accent2" w:themeShade="BF"/>
                <w:sz w:val="20"/>
                <w:szCs w:val="20"/>
              </w:rPr>
              <w:t xml:space="preserve">conectividad </w:t>
            </w:r>
            <w:r>
              <w:rPr>
                <w:rFonts w:ascii="URW Gothic L" w:hAnsi="URW Gothic L"/>
                <w:color w:val="4B86BF" w:themeColor="accent2" w:themeShade="BF"/>
                <w:sz w:val="20"/>
                <w:szCs w:val="20"/>
              </w:rPr>
              <w:t>en establecimientos de salud de diferentes niveles de atención</w:t>
            </w:r>
            <w:r w:rsidR="00593B9D">
              <w:rPr>
                <w:rFonts w:ascii="URW Gothic L" w:hAnsi="URW Gothic L"/>
                <w:color w:val="4B86BF" w:themeColor="accent2" w:themeShade="BF"/>
                <w:sz w:val="20"/>
                <w:szCs w:val="20"/>
              </w:rPr>
              <w:t xml:space="preserve">, </w:t>
            </w:r>
            <w:r w:rsidRPr="005E3409">
              <w:rPr>
                <w:rFonts w:ascii="URW Gothic L" w:hAnsi="URW Gothic L"/>
                <w:color w:val="4B86BF" w:themeColor="accent2" w:themeShade="BF"/>
                <w:sz w:val="20"/>
                <w:szCs w:val="20"/>
              </w:rPr>
              <w:t>expansión</w:t>
            </w:r>
            <w:r w:rsidR="00593B9D">
              <w:rPr>
                <w:rFonts w:ascii="URW Gothic L" w:hAnsi="URW Gothic L"/>
                <w:color w:val="4B86BF" w:themeColor="accent2" w:themeShade="BF"/>
                <w:sz w:val="20"/>
                <w:szCs w:val="20"/>
              </w:rPr>
              <w:t xml:space="preserve"> en la implementación del</w:t>
            </w:r>
            <w:r w:rsidRPr="005E3409">
              <w:rPr>
                <w:rFonts w:ascii="URW Gothic L" w:hAnsi="URW Gothic L"/>
                <w:color w:val="4B86BF" w:themeColor="accent2" w:themeShade="BF"/>
                <w:sz w:val="20"/>
                <w:szCs w:val="20"/>
              </w:rPr>
              <w:t xml:space="preserve"> uso </w:t>
            </w:r>
            <w:r w:rsidR="00593B9D">
              <w:rPr>
                <w:rFonts w:ascii="URW Gothic L" w:hAnsi="URW Gothic L"/>
                <w:color w:val="4B86BF" w:themeColor="accent2" w:themeShade="BF"/>
                <w:sz w:val="20"/>
                <w:szCs w:val="20"/>
              </w:rPr>
              <w:t xml:space="preserve">y manejo </w:t>
            </w:r>
            <w:r w:rsidRPr="005E3409">
              <w:rPr>
                <w:rFonts w:ascii="URW Gothic L" w:hAnsi="URW Gothic L"/>
                <w:color w:val="4B86BF" w:themeColor="accent2" w:themeShade="BF"/>
                <w:sz w:val="20"/>
                <w:szCs w:val="20"/>
              </w:rPr>
              <w:t>de sistemas</w:t>
            </w:r>
            <w:r w:rsidR="00593B9D">
              <w:rPr>
                <w:rFonts w:ascii="URW Gothic L" w:hAnsi="URW Gothic L"/>
                <w:color w:val="4B86BF" w:themeColor="accent2" w:themeShade="BF"/>
                <w:sz w:val="20"/>
                <w:szCs w:val="20"/>
              </w:rPr>
              <w:t xml:space="preserve"> informáticos integrando la</w:t>
            </w:r>
            <w:r w:rsidRPr="005E3409">
              <w:rPr>
                <w:rFonts w:ascii="URW Gothic L" w:hAnsi="URW Gothic L"/>
                <w:color w:val="4B86BF" w:themeColor="accent2" w:themeShade="BF"/>
                <w:sz w:val="20"/>
                <w:szCs w:val="20"/>
              </w:rPr>
              <w:t xml:space="preserve"> tuberculosis</w:t>
            </w:r>
            <w:r w:rsidR="00593B9D">
              <w:rPr>
                <w:rFonts w:ascii="URW Gothic L" w:hAnsi="URW Gothic L"/>
                <w:color w:val="4B86BF" w:themeColor="accent2" w:themeShade="BF"/>
                <w:sz w:val="20"/>
                <w:szCs w:val="20"/>
              </w:rPr>
              <w:t xml:space="preserve">, generando información de forma oportuna y eficaz para la toma de decisiones, así como también el monitoreo y supervisión en la </w:t>
            </w:r>
            <w:r w:rsidRPr="005E3409">
              <w:rPr>
                <w:rFonts w:ascii="URW Gothic L" w:hAnsi="URW Gothic L"/>
                <w:color w:val="4B86BF" w:themeColor="accent2" w:themeShade="BF"/>
                <w:sz w:val="20"/>
                <w:szCs w:val="20"/>
              </w:rPr>
              <w:t>calidad de la información</w:t>
            </w:r>
            <w:r w:rsidR="00593B9D">
              <w:rPr>
                <w:rFonts w:ascii="URW Gothic L" w:hAnsi="URW Gothic L"/>
                <w:color w:val="4B86BF" w:themeColor="accent2" w:themeShade="BF"/>
                <w:sz w:val="20"/>
                <w:szCs w:val="20"/>
              </w:rPr>
              <w:t>.</w:t>
            </w:r>
          </w:p>
          <w:p w14:paraId="3E9FDCBE" w14:textId="77777777" w:rsidR="005E3409" w:rsidRPr="000044E9" w:rsidRDefault="005E3409" w:rsidP="00642CF1">
            <w:pPr>
              <w:pStyle w:val="Standard"/>
              <w:jc w:val="both"/>
              <w:rPr>
                <w:rFonts w:ascii="URW Gothic L" w:hAnsi="URW Gothic L"/>
                <w:color w:val="4B86BF" w:themeColor="accent2" w:themeShade="BF"/>
                <w:sz w:val="20"/>
                <w:szCs w:val="20"/>
              </w:rPr>
            </w:pPr>
          </w:p>
          <w:p w14:paraId="3A09DF6E" w14:textId="2E854220" w:rsidR="00A05A30" w:rsidRPr="000044E9" w:rsidRDefault="000044E9" w:rsidP="00642CF1">
            <w:pPr>
              <w:jc w:val="both"/>
              <w:rPr>
                <w:rFonts w:ascii="URW Gothic L" w:eastAsia="Droid Sans Fallback" w:hAnsi="URW Gothic L" w:cs="FreeSans"/>
                <w:color w:val="4B86BF" w:themeColor="accent2" w:themeShade="BF"/>
                <w:kern w:val="3"/>
                <w:sz w:val="20"/>
                <w:szCs w:val="20"/>
                <w:lang w:val="es-SV" w:eastAsia="zh-CN" w:bidi="hi-IN"/>
              </w:rPr>
            </w:pPr>
            <w:r>
              <w:rPr>
                <w:rFonts w:ascii="URW Gothic L" w:eastAsia="Droid Sans Fallback" w:hAnsi="URW Gothic L" w:cs="FreeSans"/>
                <w:color w:val="4B86BF" w:themeColor="accent2" w:themeShade="BF"/>
                <w:kern w:val="3"/>
                <w:sz w:val="20"/>
                <w:szCs w:val="20"/>
                <w:lang w:val="es-SV" w:eastAsia="zh-CN" w:bidi="hi-IN"/>
              </w:rPr>
              <w:t>De igual manera el</w:t>
            </w:r>
            <w:r w:rsidRPr="000044E9">
              <w:rPr>
                <w:rFonts w:ascii="URW Gothic L" w:eastAsia="Droid Sans Fallback" w:hAnsi="URW Gothic L" w:cs="FreeSans"/>
                <w:color w:val="4B86BF" w:themeColor="accent2" w:themeShade="BF"/>
                <w:kern w:val="3"/>
                <w:sz w:val="20"/>
                <w:szCs w:val="20"/>
                <w:lang w:val="es-SV" w:eastAsia="zh-CN" w:bidi="hi-IN"/>
              </w:rPr>
              <w:t xml:space="preserve"> Plan </w:t>
            </w:r>
            <w:r>
              <w:rPr>
                <w:rFonts w:ascii="URW Gothic L" w:eastAsia="Droid Sans Fallback" w:hAnsi="URW Gothic L" w:cs="FreeSans"/>
                <w:color w:val="4B86BF" w:themeColor="accent2" w:themeShade="BF"/>
                <w:kern w:val="3"/>
                <w:sz w:val="20"/>
                <w:szCs w:val="20"/>
                <w:lang w:val="es-SV" w:eastAsia="zh-CN" w:bidi="hi-IN"/>
              </w:rPr>
              <w:t>Nacional de Salud</w:t>
            </w:r>
            <w:r w:rsidRPr="000044E9">
              <w:rPr>
                <w:rFonts w:ascii="URW Gothic L" w:eastAsia="Droid Sans Fallback" w:hAnsi="URW Gothic L" w:cs="FreeSans"/>
                <w:color w:val="4B86BF" w:themeColor="accent2" w:themeShade="BF"/>
                <w:kern w:val="3"/>
                <w:sz w:val="20"/>
                <w:szCs w:val="20"/>
                <w:lang w:val="es-SV" w:eastAsia="zh-CN" w:bidi="hi-IN"/>
              </w:rPr>
              <w:t xml:space="preserve"> establece como uno de sus objetivos, el garantizar el derecho a la salud de todos los habitantes del territorio nacional mediante un Sistema Nacional de</w:t>
            </w:r>
            <w:r>
              <w:rPr>
                <w:rFonts w:ascii="URW Gothic L" w:eastAsia="Droid Sans Fallback" w:hAnsi="URW Gothic L" w:cs="FreeSans"/>
                <w:color w:val="4B86BF" w:themeColor="accent2" w:themeShade="BF"/>
                <w:kern w:val="3"/>
                <w:sz w:val="20"/>
                <w:szCs w:val="20"/>
                <w:lang w:val="es-SV" w:eastAsia="zh-CN" w:bidi="hi-IN"/>
              </w:rPr>
              <w:t xml:space="preserve"> </w:t>
            </w:r>
            <w:r w:rsidRPr="000044E9">
              <w:rPr>
                <w:rFonts w:ascii="URW Gothic L" w:eastAsia="Droid Sans Fallback" w:hAnsi="URW Gothic L" w:cs="FreeSans"/>
                <w:color w:val="4B86BF" w:themeColor="accent2" w:themeShade="BF"/>
                <w:kern w:val="3"/>
                <w:sz w:val="20"/>
                <w:szCs w:val="20"/>
                <w:lang w:val="es-SV" w:eastAsia="zh-CN" w:bidi="hi-IN"/>
              </w:rPr>
              <w:t xml:space="preserve">Salud integrado, sólido, que fortalezca sostenidamente lo público y regule efectivamente lo privado, con un abordaje de los determinantes sociales de la salud con una aplicación plena de la estrategia de Atención Primaria en Salud Integral, sumando esfuerzos hacia la cobertura y acceso universal a la salud con equidad en un ambiente sano </w:t>
            </w:r>
            <w:r w:rsidRPr="000044E9">
              <w:rPr>
                <w:rFonts w:ascii="URW Gothic L" w:eastAsia="Droid Sans Fallback" w:hAnsi="URW Gothic L" w:cs="FreeSans"/>
                <w:color w:val="4B86BF" w:themeColor="accent2" w:themeShade="BF"/>
                <w:kern w:val="3"/>
                <w:sz w:val="20"/>
                <w:szCs w:val="20"/>
                <w:lang w:val="es-SV" w:eastAsia="zh-CN" w:bidi="hi-IN"/>
              </w:rPr>
              <w:lastRenderedPageBreak/>
              <w:t>y seguro, fortaleciendo la cobertura y acceso universal, mejorando la promoción de la salud, prevención de la enfermedad, curación y rehabilitación</w:t>
            </w:r>
          </w:p>
          <w:p w14:paraId="17E498C3" w14:textId="77777777" w:rsidR="00A452D7" w:rsidRDefault="00A452D7" w:rsidP="00642CF1">
            <w:pPr>
              <w:jc w:val="both"/>
              <w:rPr>
                <w:rFonts w:cs="Arial"/>
                <w:lang w:val="es-SV"/>
              </w:rPr>
            </w:pPr>
          </w:p>
          <w:p w14:paraId="0996E575" w14:textId="77777777" w:rsidR="00A452D7" w:rsidRDefault="00A452D7" w:rsidP="00642CF1">
            <w:pPr>
              <w:jc w:val="both"/>
              <w:rPr>
                <w:rFonts w:cs="Arial"/>
                <w:lang w:val="es-SV"/>
              </w:rPr>
            </w:pPr>
          </w:p>
          <w:p w14:paraId="79F889A4" w14:textId="77777777" w:rsidR="00A452D7" w:rsidRDefault="00A452D7" w:rsidP="00642CF1">
            <w:pPr>
              <w:jc w:val="both"/>
              <w:rPr>
                <w:rFonts w:cs="Arial"/>
                <w:lang w:val="es-SV"/>
              </w:rPr>
            </w:pPr>
          </w:p>
          <w:p w14:paraId="0D439F8C" w14:textId="5B7A32B7" w:rsidR="00A452D7" w:rsidRPr="00A452D7" w:rsidRDefault="00A452D7" w:rsidP="00642CF1">
            <w:pPr>
              <w:jc w:val="both"/>
              <w:rPr>
                <w:rFonts w:cs="Arial"/>
                <w:lang w:val="es-SV"/>
              </w:rPr>
            </w:pPr>
          </w:p>
        </w:tc>
      </w:tr>
    </w:tbl>
    <w:p w14:paraId="19D8CB7E" w14:textId="7B2379F5" w:rsidR="00412A61" w:rsidRDefault="00412A61" w:rsidP="0057108F">
      <w:pPr>
        <w:spacing w:after="0"/>
        <w:rPr>
          <w:rFonts w:eastAsiaTheme="majorEastAsia" w:cs="Arial"/>
          <w:b/>
          <w:sz w:val="30"/>
          <w:szCs w:val="30"/>
        </w:rPr>
      </w:pPr>
    </w:p>
    <w:p w14:paraId="0BEE2520" w14:textId="1C388661" w:rsidR="00CC3B8C" w:rsidRPr="003F690C" w:rsidRDefault="00353B5B" w:rsidP="0057108F">
      <w:pPr>
        <w:pStyle w:val="Ttulo1"/>
        <w:rPr>
          <w:color w:val="FF0000"/>
          <w:sz w:val="22"/>
          <w:szCs w:val="22"/>
        </w:rPr>
      </w:pPr>
      <w:r w:rsidRPr="0057108F">
        <w:rPr>
          <w:lang w:bidi="es-ES"/>
        </w:rPr>
        <w:t>Sección 2: Solicitud de financiamiento y priorización</w:t>
      </w:r>
      <w:r w:rsidR="003F690C">
        <w:rPr>
          <w:lang w:bidi="es-ES"/>
        </w:rPr>
        <w:t xml:space="preserve"> </w:t>
      </w:r>
    </w:p>
    <w:p w14:paraId="348D852F" w14:textId="77777777" w:rsidR="0057108F" w:rsidRDefault="0057108F" w:rsidP="0057108F">
      <w:pPr>
        <w:spacing w:after="0"/>
        <w:rPr>
          <w:rStyle w:val="normaltextrun"/>
          <w:rFonts w:cs="Arial"/>
          <w:color w:val="000000"/>
          <w:shd w:val="clear" w:color="auto" w:fill="FFFFFF"/>
        </w:rPr>
      </w:pPr>
    </w:p>
    <w:p w14:paraId="7D94A96E" w14:textId="26CF63D5" w:rsidR="00345C30" w:rsidRDefault="003410E1" w:rsidP="00642CF1">
      <w:pPr>
        <w:spacing w:after="0"/>
        <w:jc w:val="both"/>
        <w:rPr>
          <w:rFonts w:cs="Arial"/>
          <w:bCs/>
          <w:iCs/>
        </w:rPr>
      </w:pPr>
      <w:r>
        <w:rPr>
          <w:rStyle w:val="normaltextrun"/>
          <w:rFonts w:cs="Arial"/>
          <w:color w:val="000000"/>
          <w:shd w:val="clear" w:color="auto" w:fill="FFFFFF"/>
          <w:lang w:bidi="es-ES"/>
        </w:rPr>
        <w:t xml:space="preserve">Para responder las preguntas a continuación, consulte las </w:t>
      </w:r>
      <w:r>
        <w:rPr>
          <w:rStyle w:val="contextualspellingandgrammarerror"/>
          <w:rFonts w:cs="Arial"/>
          <w:i/>
          <w:color w:val="000000"/>
          <w:shd w:val="clear" w:color="auto" w:fill="FFFFFF"/>
          <w:lang w:bidi="es-ES"/>
        </w:rPr>
        <w:t xml:space="preserve">Instrucciones, </w:t>
      </w:r>
      <w:r w:rsidRPr="00170A77">
        <w:rPr>
          <w:rStyle w:val="normaltextrun"/>
          <w:rFonts w:cs="Arial"/>
          <w:b/>
          <w:color w:val="000000"/>
          <w:shd w:val="clear" w:color="auto" w:fill="FFFFFF"/>
          <w:lang w:bidi="es-ES"/>
        </w:rPr>
        <w:t xml:space="preserve">los PEN, la(s) tabla(s) de </w:t>
      </w:r>
      <w:r w:rsidR="004D4374">
        <w:rPr>
          <w:rStyle w:val="normaltextrun"/>
          <w:rFonts w:cs="Arial"/>
          <w:b/>
          <w:color w:val="000000"/>
          <w:shd w:val="clear" w:color="auto" w:fill="FFFFFF"/>
          <w:lang w:bidi="es-ES"/>
        </w:rPr>
        <w:t>brechas</w:t>
      </w:r>
      <w:r w:rsidRPr="00170A77">
        <w:rPr>
          <w:rStyle w:val="normaltextrun"/>
          <w:rFonts w:cs="Arial"/>
          <w:b/>
          <w:color w:val="000000"/>
          <w:shd w:val="clear" w:color="auto" w:fill="FFFFFF"/>
          <w:lang w:bidi="es-ES"/>
        </w:rPr>
        <w:t xml:space="preserve"> programáticas, la(s) tabla(s) de panorama de financiamiento, el marco de desempeño, el presupuesto y la(s) tabla(s) de datos </w:t>
      </w:r>
      <w:r w:rsidR="004D4374">
        <w:rPr>
          <w:rStyle w:val="normaltextrun"/>
          <w:rFonts w:cs="Arial"/>
          <w:b/>
          <w:color w:val="000000"/>
          <w:shd w:val="clear" w:color="auto" w:fill="FFFFFF"/>
          <w:lang w:bidi="es-ES"/>
        </w:rPr>
        <w:t>esenciales clave</w:t>
      </w:r>
      <w:r>
        <w:rPr>
          <w:rStyle w:val="normaltextrun"/>
          <w:rFonts w:cs="Arial"/>
          <w:color w:val="000000"/>
          <w:shd w:val="clear" w:color="auto" w:fill="FFFFFF"/>
          <w:lang w:bidi="es-ES"/>
        </w:rPr>
        <w:t>. </w:t>
      </w:r>
      <w:r w:rsidR="004D60F9">
        <w:rPr>
          <w:rFonts w:cs="Arial"/>
          <w:lang w:bidi="es-ES"/>
        </w:rPr>
        <w:t>Añada la descripción solo si estos documentos no recogen información necesaria.</w:t>
      </w:r>
    </w:p>
    <w:p w14:paraId="4B34EDE7" w14:textId="3F87F701" w:rsidR="00345C30" w:rsidRDefault="00345C30" w:rsidP="00642CF1">
      <w:pPr>
        <w:spacing w:after="0"/>
        <w:jc w:val="both"/>
        <w:rPr>
          <w:rFonts w:cs="Arial"/>
          <w:bCs/>
          <w:iCs/>
        </w:rPr>
      </w:pPr>
    </w:p>
    <w:p w14:paraId="5E1BAAF1" w14:textId="6679C7A0" w:rsidR="004F61E0" w:rsidRDefault="004F61E0" w:rsidP="0057108F">
      <w:pPr>
        <w:spacing w:after="0"/>
        <w:rPr>
          <w:rFonts w:cs="Arial"/>
          <w:bCs/>
          <w:iCs/>
        </w:rPr>
      </w:pPr>
    </w:p>
    <w:p w14:paraId="68EC2A6D" w14:textId="6D2BBD72" w:rsidR="004F61E0" w:rsidRDefault="004F61E0" w:rsidP="0057108F">
      <w:pPr>
        <w:spacing w:after="0"/>
        <w:rPr>
          <w:rFonts w:cs="Arial"/>
          <w:bCs/>
          <w:iCs/>
        </w:rPr>
      </w:pPr>
    </w:p>
    <w:p w14:paraId="420FAECF" w14:textId="77777777" w:rsidR="004F61E0" w:rsidRDefault="004F61E0" w:rsidP="0057108F">
      <w:pPr>
        <w:spacing w:after="0"/>
        <w:rPr>
          <w:rFonts w:cs="Arial"/>
          <w:bCs/>
          <w:iCs/>
        </w:rPr>
      </w:pPr>
    </w:p>
    <w:p w14:paraId="48978405" w14:textId="34DF971E" w:rsidR="00CC3B8C" w:rsidRDefault="00BA2893" w:rsidP="00E30464">
      <w:pPr>
        <w:pStyle w:val="Ttulo2"/>
        <w:numPr>
          <w:ilvl w:val="1"/>
          <w:numId w:val="7"/>
        </w:numPr>
        <w:spacing w:after="0"/>
      </w:pPr>
      <w:bookmarkStart w:id="7" w:name="_Hlk9768488"/>
      <w:r>
        <w:rPr>
          <w:lang w:bidi="es-ES"/>
        </w:rPr>
        <w:t>Panorama general de las áreas estratégicas del PEN</w:t>
      </w:r>
      <w:r w:rsidR="003F690C">
        <w:rPr>
          <w:lang w:bidi="es-ES"/>
        </w:rPr>
        <w:t xml:space="preserve">  </w:t>
      </w:r>
    </w:p>
    <w:bookmarkEnd w:id="7"/>
    <w:p w14:paraId="4B99314C" w14:textId="77777777" w:rsidR="0057108F" w:rsidRDefault="0057108F" w:rsidP="0057108F">
      <w:pPr>
        <w:spacing w:after="0"/>
        <w:rPr>
          <w:rFonts w:cs="Arial"/>
          <w:bCs/>
          <w:iCs/>
        </w:rPr>
      </w:pPr>
    </w:p>
    <w:p w14:paraId="75ABC554" w14:textId="77777777" w:rsidR="00A452D7" w:rsidRDefault="00A452D7" w:rsidP="0057108F">
      <w:pPr>
        <w:spacing w:after="0"/>
        <w:rPr>
          <w:rFonts w:cs="Arial"/>
          <w:lang w:bidi="es-ES"/>
        </w:rPr>
      </w:pPr>
    </w:p>
    <w:p w14:paraId="02C6C534" w14:textId="77777777" w:rsidR="00A452D7" w:rsidRDefault="00A452D7" w:rsidP="0057108F">
      <w:pPr>
        <w:spacing w:after="0"/>
        <w:rPr>
          <w:rFonts w:cs="Arial"/>
          <w:lang w:bidi="es-ES"/>
        </w:rPr>
      </w:pPr>
    </w:p>
    <w:p w14:paraId="77B08A21" w14:textId="0140B6A5" w:rsidR="003B5D8D" w:rsidRDefault="00543B93" w:rsidP="00642CF1">
      <w:pPr>
        <w:spacing w:after="0"/>
        <w:jc w:val="both"/>
        <w:rPr>
          <w:rFonts w:cs="Arial"/>
          <w:lang w:bidi="es-ES"/>
        </w:rPr>
      </w:pPr>
      <w:r>
        <w:rPr>
          <w:rFonts w:cs="Arial"/>
          <w:lang w:bidi="es-ES"/>
        </w:rPr>
        <w:t xml:space="preserve">Rellene la tabla que aparece a continuación y, siempre que sea posible, mencione la numeración de las páginas pertinentes del PEN. Asegúrese de que la información sea coherente con los detalles y el análisis de los costos del PEN que se muestran en la(s) </w:t>
      </w:r>
      <w:r>
        <w:rPr>
          <w:rFonts w:cs="Arial"/>
          <w:b/>
          <w:lang w:bidi="es-ES"/>
        </w:rPr>
        <w:t>tabla(s) de panorama de financiamiento</w:t>
      </w:r>
      <w:r>
        <w:rPr>
          <w:rFonts w:cs="Arial"/>
          <w:lang w:bidi="es-ES"/>
        </w:rPr>
        <w:t xml:space="preserve">. </w:t>
      </w:r>
    </w:p>
    <w:p w14:paraId="2AAB7E3B" w14:textId="631222D6" w:rsidR="00A452D7" w:rsidRDefault="00A452D7" w:rsidP="0057108F">
      <w:pPr>
        <w:spacing w:after="0"/>
        <w:rPr>
          <w:rFonts w:cs="Arial"/>
          <w:lang w:bidi="es-ES"/>
        </w:rPr>
      </w:pPr>
    </w:p>
    <w:p w14:paraId="49CF4C8D" w14:textId="4A9BAF7A" w:rsidR="00A452D7" w:rsidRDefault="00A452D7" w:rsidP="0057108F">
      <w:pPr>
        <w:spacing w:after="0"/>
        <w:rPr>
          <w:rFonts w:cs="Arial"/>
          <w:lang w:bidi="es-ES"/>
        </w:rPr>
      </w:pPr>
    </w:p>
    <w:p w14:paraId="51A7BA54" w14:textId="028A43A4" w:rsidR="00A452D7" w:rsidRDefault="00A452D7" w:rsidP="0057108F">
      <w:pPr>
        <w:spacing w:after="0"/>
        <w:rPr>
          <w:rFonts w:cs="Arial"/>
          <w:lang w:bidi="es-ES"/>
        </w:rPr>
      </w:pPr>
    </w:p>
    <w:p w14:paraId="0D5190CC" w14:textId="1602F9FC" w:rsidR="00A452D7" w:rsidRDefault="00A452D7" w:rsidP="0057108F">
      <w:pPr>
        <w:spacing w:after="0"/>
        <w:rPr>
          <w:rFonts w:cs="Arial"/>
          <w:lang w:bidi="es-ES"/>
        </w:rPr>
      </w:pPr>
    </w:p>
    <w:p w14:paraId="0B3CED60" w14:textId="74FE1943" w:rsidR="00A452D7" w:rsidRDefault="00A452D7" w:rsidP="0057108F">
      <w:pPr>
        <w:spacing w:after="0"/>
        <w:rPr>
          <w:rFonts w:cs="Arial"/>
          <w:lang w:bidi="es-ES"/>
        </w:rPr>
      </w:pPr>
    </w:p>
    <w:p w14:paraId="531C1CFE" w14:textId="7B3F3246" w:rsidR="00A452D7" w:rsidRDefault="00A452D7" w:rsidP="0057108F">
      <w:pPr>
        <w:spacing w:after="0"/>
        <w:rPr>
          <w:rFonts w:cs="Arial"/>
          <w:lang w:bidi="es-ES"/>
        </w:rPr>
      </w:pPr>
    </w:p>
    <w:p w14:paraId="4278A755" w14:textId="5193E363" w:rsidR="00A452D7" w:rsidRDefault="00A452D7" w:rsidP="0057108F">
      <w:pPr>
        <w:spacing w:after="0"/>
        <w:rPr>
          <w:rFonts w:cs="Arial"/>
          <w:lang w:bidi="es-ES"/>
        </w:rPr>
      </w:pPr>
    </w:p>
    <w:p w14:paraId="2081BB34" w14:textId="77777777" w:rsidR="00A452D7" w:rsidRDefault="00A452D7">
      <w:pPr>
        <w:rPr>
          <w:rFonts w:cs="Arial"/>
          <w:lang w:bidi="es-ES"/>
        </w:rPr>
        <w:sectPr w:rsidR="00A452D7" w:rsidSect="00F27E6C">
          <w:footerReference w:type="default" r:id="rId14"/>
          <w:footerReference w:type="first" r:id="rId15"/>
          <w:pgSz w:w="10440" w:h="15120" w:code="7"/>
          <w:pgMar w:top="720" w:right="720" w:bottom="720" w:left="720" w:header="720" w:footer="288" w:gutter="0"/>
          <w:pgNumType w:chapStyle="1"/>
          <w:cols w:space="720"/>
          <w:titlePg/>
          <w:docGrid w:linePitch="360"/>
        </w:sectPr>
      </w:pPr>
    </w:p>
    <w:p w14:paraId="4AB01DC8" w14:textId="081CD179" w:rsidR="003B5D8D" w:rsidRPr="003F690C" w:rsidRDefault="003F690C" w:rsidP="00A452D7">
      <w:pPr>
        <w:rPr>
          <w:rFonts w:cs="Arial"/>
          <w:bCs/>
          <w:iCs/>
          <w:color w:val="FF0000"/>
        </w:rPr>
      </w:pPr>
      <w:r w:rsidRPr="003F690C">
        <w:rPr>
          <w:rFonts w:cs="Arial"/>
          <w:bCs/>
          <w:iCs/>
          <w:color w:val="FF0000"/>
        </w:rPr>
        <w:lastRenderedPageBreak/>
        <w:t xml:space="preserve">Nota: Se pondrán las 5 </w:t>
      </w:r>
      <w:r w:rsidR="00B868BB" w:rsidRPr="003F690C">
        <w:rPr>
          <w:rFonts w:cs="Arial"/>
          <w:bCs/>
          <w:iCs/>
          <w:color w:val="FF0000"/>
        </w:rPr>
        <w:t>líneas</w:t>
      </w:r>
      <w:r w:rsidRPr="003F690C">
        <w:rPr>
          <w:rFonts w:cs="Arial"/>
          <w:bCs/>
          <w:iCs/>
          <w:color w:val="FF0000"/>
        </w:rPr>
        <w:t xml:space="preserve"> estratégicas, brechas programáticas en estas, y el costo financiero para</w:t>
      </w:r>
      <w:r w:rsidR="00CC0138">
        <w:rPr>
          <w:rFonts w:cs="Arial"/>
          <w:bCs/>
          <w:iCs/>
          <w:color w:val="FF0000"/>
        </w:rPr>
        <w:t xml:space="preserve"> resolverlas, según los </w:t>
      </w:r>
      <w:proofErr w:type="spellStart"/>
      <w:r w:rsidR="00CC0138">
        <w:rPr>
          <w:rFonts w:cs="Arial"/>
          <w:bCs/>
          <w:iCs/>
          <w:color w:val="FF0000"/>
        </w:rPr>
        <w:t>graficos</w:t>
      </w:r>
      <w:proofErr w:type="spellEnd"/>
      <w:r w:rsidR="00CC0138">
        <w:rPr>
          <w:rFonts w:cs="Arial"/>
          <w:bCs/>
          <w:iCs/>
          <w:color w:val="FF0000"/>
        </w:rPr>
        <w:t xml:space="preserve"> de </w:t>
      </w:r>
      <w:proofErr w:type="gramStart"/>
      <w:r w:rsidR="00CC0138">
        <w:rPr>
          <w:rFonts w:cs="Arial"/>
          <w:bCs/>
          <w:iCs/>
          <w:color w:val="FF0000"/>
        </w:rPr>
        <w:t xml:space="preserve">brechas </w:t>
      </w:r>
      <w:r w:rsidRPr="003F690C">
        <w:rPr>
          <w:rFonts w:cs="Arial"/>
          <w:bCs/>
          <w:iCs/>
          <w:color w:val="FF0000"/>
        </w:rPr>
        <w:t xml:space="preserve"> de</w:t>
      </w:r>
      <w:proofErr w:type="gramEnd"/>
      <w:r w:rsidRPr="003F690C">
        <w:rPr>
          <w:rFonts w:cs="Arial"/>
          <w:bCs/>
          <w:iCs/>
          <w:color w:val="FF0000"/>
        </w:rPr>
        <w:t xml:space="preserve"> presupuesto del PENM.</w:t>
      </w:r>
    </w:p>
    <w:tbl>
      <w:tblPr>
        <w:tblW w:w="1445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19"/>
        <w:gridCol w:w="2305"/>
        <w:gridCol w:w="6336"/>
        <w:gridCol w:w="1981"/>
        <w:gridCol w:w="2018"/>
      </w:tblGrid>
      <w:tr w:rsidR="001031B9" w:rsidRPr="00205DFE" w14:paraId="450B0A9C" w14:textId="77777777" w:rsidTr="00A67A98">
        <w:trPr>
          <w:trHeight w:val="736"/>
        </w:trPr>
        <w:tc>
          <w:tcPr>
            <w:tcW w:w="1819" w:type="dxa"/>
            <w:shd w:val="clear" w:color="auto" w:fill="F9FBFD" w:themeFill="text2" w:themeFillTint="33"/>
            <w:vAlign w:val="center"/>
          </w:tcPr>
          <w:p w14:paraId="61735CFE" w14:textId="000355E4" w:rsidR="0039559D" w:rsidRPr="003B5D8D" w:rsidRDefault="0039559D" w:rsidP="0057108F">
            <w:pPr>
              <w:spacing w:after="0" w:line="276" w:lineRule="auto"/>
              <w:jc w:val="center"/>
              <w:rPr>
                <w:iCs/>
                <w:sz w:val="20"/>
                <w:szCs w:val="20"/>
              </w:rPr>
            </w:pPr>
            <w:r w:rsidRPr="003B5D8D">
              <w:rPr>
                <w:sz w:val="20"/>
                <w:szCs w:val="20"/>
                <w:lang w:bidi="es-ES"/>
              </w:rPr>
              <w:t>Áreas estratégicas del PEN</w:t>
            </w:r>
          </w:p>
        </w:tc>
        <w:tc>
          <w:tcPr>
            <w:tcW w:w="2305" w:type="dxa"/>
            <w:shd w:val="clear" w:color="auto" w:fill="F9FBFD" w:themeFill="text2" w:themeFillTint="33"/>
            <w:vAlign w:val="center"/>
          </w:tcPr>
          <w:p w14:paraId="2C2A1896" w14:textId="77777777" w:rsidR="009A672F" w:rsidRDefault="00826D19" w:rsidP="0057108F">
            <w:pPr>
              <w:spacing w:after="0" w:line="276" w:lineRule="auto"/>
              <w:jc w:val="center"/>
              <w:rPr>
                <w:iCs/>
                <w:sz w:val="20"/>
                <w:szCs w:val="20"/>
              </w:rPr>
            </w:pPr>
            <w:r>
              <w:rPr>
                <w:sz w:val="20"/>
                <w:szCs w:val="20"/>
                <w:lang w:bidi="es-ES"/>
              </w:rPr>
              <w:t>Intervenciones clave</w:t>
            </w:r>
          </w:p>
          <w:p w14:paraId="21C36639" w14:textId="617DA4DA" w:rsidR="0039559D" w:rsidRPr="009A672F" w:rsidRDefault="0039559D" w:rsidP="0057108F">
            <w:pPr>
              <w:spacing w:after="0" w:line="276" w:lineRule="auto"/>
              <w:jc w:val="center"/>
              <w:rPr>
                <w:iCs/>
                <w:sz w:val="14"/>
                <w:szCs w:val="14"/>
              </w:rPr>
            </w:pPr>
            <w:r w:rsidRPr="009A672F">
              <w:rPr>
                <w:sz w:val="14"/>
                <w:szCs w:val="14"/>
                <w:lang w:bidi="es-ES"/>
              </w:rPr>
              <w:t>(mencione la numeración de las páginas del PEN)</w:t>
            </w:r>
          </w:p>
        </w:tc>
        <w:tc>
          <w:tcPr>
            <w:tcW w:w="6336" w:type="dxa"/>
            <w:shd w:val="clear" w:color="auto" w:fill="F9FBFD" w:themeFill="text2" w:themeFillTint="33"/>
            <w:vAlign w:val="center"/>
          </w:tcPr>
          <w:p w14:paraId="7B774932" w14:textId="77777777" w:rsidR="009A672F" w:rsidRDefault="0039559D" w:rsidP="0057108F">
            <w:pPr>
              <w:spacing w:after="0" w:line="276" w:lineRule="auto"/>
              <w:jc w:val="center"/>
              <w:rPr>
                <w:iCs/>
                <w:sz w:val="20"/>
                <w:szCs w:val="20"/>
              </w:rPr>
            </w:pPr>
            <w:r w:rsidRPr="0006309E">
              <w:rPr>
                <w:sz w:val="20"/>
                <w:szCs w:val="20"/>
                <w:lang w:bidi="es-ES"/>
              </w:rPr>
              <w:t>Valoración inicial y metas</w:t>
            </w:r>
          </w:p>
          <w:p w14:paraId="178B82B1" w14:textId="77777777" w:rsidR="00D40A0E" w:rsidRDefault="0039559D" w:rsidP="0057108F">
            <w:pPr>
              <w:spacing w:after="0" w:line="276" w:lineRule="auto"/>
              <w:jc w:val="center"/>
              <w:rPr>
                <w:sz w:val="14"/>
                <w:szCs w:val="14"/>
                <w:lang w:bidi="es-ES"/>
              </w:rPr>
            </w:pPr>
            <w:r w:rsidRPr="0006309E">
              <w:rPr>
                <w:sz w:val="14"/>
                <w:szCs w:val="14"/>
                <w:lang w:bidi="es-ES"/>
              </w:rPr>
              <w:t xml:space="preserve">(mencione la numeración de las </w:t>
            </w:r>
          </w:p>
          <w:p w14:paraId="7C8C8122" w14:textId="534EF7F6" w:rsidR="0039559D" w:rsidRPr="00205DFE" w:rsidRDefault="0039559D" w:rsidP="0057108F">
            <w:pPr>
              <w:spacing w:after="0" w:line="276" w:lineRule="auto"/>
              <w:jc w:val="center"/>
              <w:rPr>
                <w:iCs/>
                <w:sz w:val="20"/>
                <w:szCs w:val="20"/>
              </w:rPr>
            </w:pPr>
            <w:r w:rsidRPr="0006309E">
              <w:rPr>
                <w:sz w:val="14"/>
                <w:szCs w:val="14"/>
                <w:lang w:bidi="es-ES"/>
              </w:rPr>
              <w:t>páginas del PEN)</w:t>
            </w:r>
          </w:p>
        </w:tc>
        <w:tc>
          <w:tcPr>
            <w:tcW w:w="1981" w:type="dxa"/>
            <w:shd w:val="clear" w:color="auto" w:fill="F9FBFD" w:themeFill="text2" w:themeFillTint="33"/>
            <w:vAlign w:val="center"/>
          </w:tcPr>
          <w:p w14:paraId="3542EDC3" w14:textId="79917F7B" w:rsidR="0039559D" w:rsidRPr="00205DFE" w:rsidRDefault="00AC2F6A" w:rsidP="0057108F">
            <w:pPr>
              <w:spacing w:after="0" w:line="276" w:lineRule="auto"/>
              <w:jc w:val="center"/>
              <w:rPr>
                <w:iCs/>
                <w:sz w:val="20"/>
                <w:szCs w:val="20"/>
              </w:rPr>
            </w:pPr>
            <w:r>
              <w:rPr>
                <w:sz w:val="20"/>
                <w:szCs w:val="20"/>
                <w:lang w:bidi="es-ES"/>
              </w:rPr>
              <w:t xml:space="preserve">Necesidades de financiamiento del PEN </w:t>
            </w:r>
            <w:r>
              <w:rPr>
                <w:sz w:val="20"/>
                <w:szCs w:val="20"/>
                <w:lang w:bidi="es-ES"/>
              </w:rPr>
              <w:br/>
            </w:r>
            <w:r w:rsidR="00F60A3E">
              <w:rPr>
                <w:sz w:val="14"/>
                <w:szCs w:val="14"/>
                <w:lang w:bidi="es-ES"/>
              </w:rPr>
              <w:t xml:space="preserve">En la moneda de la subvención para el período de </w:t>
            </w:r>
            <w:r w:rsidR="004D4374">
              <w:rPr>
                <w:sz w:val="14"/>
                <w:szCs w:val="14"/>
                <w:lang w:bidi="es-ES"/>
              </w:rPr>
              <w:t xml:space="preserve">implementación </w:t>
            </w:r>
            <w:r w:rsidR="00F60A3E">
              <w:rPr>
                <w:sz w:val="14"/>
                <w:szCs w:val="14"/>
                <w:lang w:bidi="es-ES"/>
              </w:rPr>
              <w:t>de esta solicitud de financiamiento</w:t>
            </w:r>
          </w:p>
        </w:tc>
        <w:tc>
          <w:tcPr>
            <w:tcW w:w="2018" w:type="dxa"/>
            <w:shd w:val="clear" w:color="auto" w:fill="F9FBFD" w:themeFill="text2" w:themeFillTint="33"/>
            <w:vAlign w:val="center"/>
          </w:tcPr>
          <w:p w14:paraId="2CCB8400" w14:textId="5DD482F9" w:rsidR="00543B93" w:rsidRDefault="00AE1980" w:rsidP="0057108F">
            <w:pPr>
              <w:spacing w:after="0" w:line="276" w:lineRule="auto"/>
              <w:jc w:val="center"/>
              <w:rPr>
                <w:iCs/>
                <w:sz w:val="20"/>
                <w:szCs w:val="20"/>
              </w:rPr>
            </w:pPr>
            <w:r>
              <w:rPr>
                <w:sz w:val="20"/>
                <w:szCs w:val="20"/>
                <w:lang w:bidi="es-ES"/>
              </w:rPr>
              <w:t>Déficit financiero previsto expresado como porcentaje de las necesidades</w:t>
            </w:r>
            <w:r w:rsidR="00B45A72" w:rsidRPr="003F690C">
              <w:rPr>
                <w:color w:val="FF0000"/>
                <w:sz w:val="20"/>
                <w:szCs w:val="20"/>
                <w:lang w:bidi="es-ES"/>
              </w:rPr>
              <w:t>(brecha financiera)</w:t>
            </w:r>
          </w:p>
          <w:p w14:paraId="63A827C8" w14:textId="0FE1B4C5" w:rsidR="0039559D" w:rsidRPr="004B6A27" w:rsidRDefault="00482AF1" w:rsidP="0057108F">
            <w:pPr>
              <w:spacing w:after="0" w:line="276" w:lineRule="auto"/>
              <w:jc w:val="center"/>
              <w:rPr>
                <w:iCs/>
                <w:sz w:val="14"/>
                <w:szCs w:val="14"/>
              </w:rPr>
            </w:pPr>
            <w:r w:rsidRPr="00814F01">
              <w:rPr>
                <w:sz w:val="14"/>
                <w:szCs w:val="14"/>
                <w:lang w:bidi="es-ES"/>
              </w:rPr>
              <w:t xml:space="preserve"> para el período de</w:t>
            </w:r>
            <w:r w:rsidR="004D4374">
              <w:rPr>
                <w:sz w:val="14"/>
                <w:szCs w:val="14"/>
                <w:lang w:bidi="es-ES"/>
              </w:rPr>
              <w:t xml:space="preserve"> implementación</w:t>
            </w:r>
            <w:r w:rsidRPr="00814F01">
              <w:rPr>
                <w:sz w:val="14"/>
                <w:szCs w:val="14"/>
                <w:lang w:bidi="es-ES"/>
              </w:rPr>
              <w:t xml:space="preserve"> de esta solicitud de financiamiento </w:t>
            </w:r>
            <w:r w:rsidRPr="00814F01">
              <w:rPr>
                <w:sz w:val="14"/>
                <w:szCs w:val="14"/>
                <w:lang w:bidi="es-ES"/>
              </w:rPr>
              <w:br/>
              <w:t>(</w:t>
            </w:r>
            <w:r w:rsidRPr="00814F01">
              <w:rPr>
                <w:b/>
                <w:sz w:val="14"/>
                <w:szCs w:val="14"/>
                <w:lang w:bidi="es-ES"/>
              </w:rPr>
              <w:t>antes</w:t>
            </w:r>
            <w:r w:rsidRPr="00814F01">
              <w:rPr>
                <w:sz w:val="14"/>
                <w:szCs w:val="14"/>
                <w:lang w:bidi="es-ES"/>
              </w:rPr>
              <w:t xml:space="preserve"> de la contribución del Fondo Mundial)</w:t>
            </w:r>
          </w:p>
        </w:tc>
      </w:tr>
      <w:tr w:rsidR="001031B9" w:rsidRPr="00205DFE" w14:paraId="4E485F5E" w14:textId="77777777" w:rsidTr="00A67A98">
        <w:trPr>
          <w:trHeight w:val="443"/>
        </w:trPr>
        <w:tc>
          <w:tcPr>
            <w:tcW w:w="1819" w:type="dxa"/>
            <w:vAlign w:val="center"/>
          </w:tcPr>
          <w:p w14:paraId="30A9CAB8" w14:textId="77777777" w:rsidR="00A54E50" w:rsidRPr="001031B9" w:rsidRDefault="00A54E50"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 Estratégica. 1:</w:t>
            </w:r>
          </w:p>
          <w:p w14:paraId="7CD2CED4" w14:textId="77777777" w:rsidR="00A54E50" w:rsidRPr="001031B9" w:rsidRDefault="00A54E50"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Abordaje oportuno de la TB en grupos de mayor riesgo y vulnerabilidad con enfoque centrado en la persona.</w:t>
            </w:r>
          </w:p>
          <w:p w14:paraId="53A2CC2D" w14:textId="7B92EA62" w:rsidR="0039559D" w:rsidRPr="001031B9" w:rsidRDefault="0039559D" w:rsidP="001031B9">
            <w:pPr>
              <w:pStyle w:val="Standard"/>
              <w:jc w:val="both"/>
              <w:rPr>
                <w:rFonts w:ascii="URW Gothic L" w:hAnsi="URW Gothic L"/>
                <w:color w:val="4B86BF" w:themeColor="accent2" w:themeShade="BF"/>
                <w:sz w:val="20"/>
                <w:szCs w:val="20"/>
              </w:rPr>
            </w:pPr>
          </w:p>
        </w:tc>
        <w:tc>
          <w:tcPr>
            <w:tcW w:w="2305" w:type="dxa"/>
          </w:tcPr>
          <w:p w14:paraId="2FED37BE" w14:textId="2471844C" w:rsidR="001F4065" w:rsidRPr="001031B9" w:rsidRDefault="00AD49F5"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Abordaje integral de la tuberculosis</w:t>
            </w:r>
            <w:r w:rsidR="00063ED5" w:rsidRPr="001031B9">
              <w:rPr>
                <w:rFonts w:ascii="URW Gothic L" w:hAnsi="URW Gothic L"/>
                <w:color w:val="4B86BF" w:themeColor="accent2" w:themeShade="BF"/>
                <w:sz w:val="20"/>
                <w:szCs w:val="20"/>
              </w:rPr>
              <w:t xml:space="preserve"> </w:t>
            </w:r>
            <w:r w:rsidRPr="001031B9">
              <w:rPr>
                <w:rFonts w:ascii="URW Gothic L" w:hAnsi="URW Gothic L"/>
                <w:color w:val="4B86BF" w:themeColor="accent2" w:themeShade="BF"/>
                <w:sz w:val="20"/>
                <w:szCs w:val="20"/>
              </w:rPr>
              <w:t xml:space="preserve">y enfermedades </w:t>
            </w:r>
            <w:r w:rsidR="00A67A98" w:rsidRPr="001031B9">
              <w:rPr>
                <w:rFonts w:ascii="URW Gothic L" w:hAnsi="URW Gothic L"/>
                <w:color w:val="4B86BF" w:themeColor="accent2" w:themeShade="BF"/>
                <w:sz w:val="20"/>
                <w:szCs w:val="20"/>
              </w:rPr>
              <w:t>crónicas</w:t>
            </w:r>
            <w:r w:rsidRPr="001031B9">
              <w:rPr>
                <w:rFonts w:ascii="URW Gothic L" w:hAnsi="URW Gothic L"/>
                <w:color w:val="4B86BF" w:themeColor="accent2" w:themeShade="BF"/>
                <w:sz w:val="20"/>
                <w:szCs w:val="20"/>
              </w:rPr>
              <w:t xml:space="preserve"> no transmisibles a nivel nacional</w:t>
            </w:r>
            <w:r w:rsidR="00A452D7" w:rsidRPr="001031B9">
              <w:rPr>
                <w:rFonts w:ascii="URW Gothic L" w:hAnsi="URW Gothic L"/>
                <w:color w:val="4B86BF" w:themeColor="accent2" w:themeShade="BF"/>
                <w:sz w:val="20"/>
                <w:szCs w:val="20"/>
              </w:rPr>
              <w:t>;</w:t>
            </w:r>
            <w:r w:rsidR="00063ED5" w:rsidRPr="001031B9">
              <w:rPr>
                <w:rFonts w:ascii="URW Gothic L" w:hAnsi="URW Gothic L"/>
                <w:color w:val="4B86BF" w:themeColor="accent2" w:themeShade="BF"/>
                <w:sz w:val="20"/>
                <w:szCs w:val="20"/>
              </w:rPr>
              <w:t xml:space="preserve"> mejorando la capacidad diagnostica </w:t>
            </w:r>
          </w:p>
          <w:p w14:paraId="2703BD02" w14:textId="7A2E7A57" w:rsidR="001F4065" w:rsidRPr="001031B9" w:rsidRDefault="00AD49F5"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 </w:t>
            </w:r>
          </w:p>
          <w:p w14:paraId="277FBB75" w14:textId="14C5E07E" w:rsidR="00A10FB6" w:rsidRPr="001031B9" w:rsidRDefault="000A3CA3" w:rsidP="001031B9">
            <w:pPr>
              <w:pStyle w:val="Standard"/>
              <w:jc w:val="both"/>
              <w:rPr>
                <w:rFonts w:ascii="URW Gothic L" w:hAnsi="URW Gothic L"/>
                <w:color w:val="4B86BF" w:themeColor="accent2" w:themeShade="BF"/>
                <w:sz w:val="20"/>
                <w:szCs w:val="20"/>
              </w:rPr>
            </w:pPr>
            <w:r w:rsidRPr="000A3CA3">
              <w:rPr>
                <w:rFonts w:ascii="URW Gothic L" w:hAnsi="URW Gothic L"/>
                <w:color w:val="4B86BF" w:themeColor="accent2" w:themeShade="BF"/>
                <w:sz w:val="20"/>
                <w:szCs w:val="20"/>
                <w:lang w:val="es-ES"/>
              </w:rPr>
              <w:t>(De la página 95 a la 97)</w:t>
            </w:r>
          </w:p>
        </w:tc>
        <w:tc>
          <w:tcPr>
            <w:tcW w:w="6336" w:type="dxa"/>
            <w:shd w:val="clear" w:color="auto" w:fill="auto"/>
            <w:vAlign w:val="center"/>
          </w:tcPr>
          <w:p w14:paraId="420360C1" w14:textId="73275F1A" w:rsidR="00A452D7" w:rsidRPr="001031B9" w:rsidRDefault="00A452D7"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1.1: Cobertura de tratamiento para Infección Latente por TB ≥90%. </w:t>
            </w:r>
            <w:r w:rsidR="00A67A98" w:rsidRPr="001031B9">
              <w:rPr>
                <w:rFonts w:ascii="URW Gothic L" w:hAnsi="URW Gothic L"/>
                <w:color w:val="4B86BF" w:themeColor="accent2" w:themeShade="BF"/>
                <w:sz w:val="20"/>
                <w:szCs w:val="20"/>
              </w:rPr>
              <w:t>Línea</w:t>
            </w:r>
            <w:r w:rsidR="00DB011F" w:rsidRPr="001031B9">
              <w:rPr>
                <w:rFonts w:ascii="URW Gothic L" w:hAnsi="URW Gothic L"/>
                <w:color w:val="4B86BF" w:themeColor="accent2" w:themeShade="BF"/>
                <w:sz w:val="20"/>
                <w:szCs w:val="20"/>
              </w:rPr>
              <w:t xml:space="preserve"> base 58.5% Año 2019</w:t>
            </w:r>
          </w:p>
          <w:p w14:paraId="661C0593" w14:textId="77777777" w:rsidR="00A452D7" w:rsidRPr="001031B9" w:rsidRDefault="00A452D7" w:rsidP="001031B9">
            <w:pPr>
              <w:pStyle w:val="Standard"/>
              <w:jc w:val="both"/>
              <w:rPr>
                <w:rFonts w:ascii="URW Gothic L" w:hAnsi="URW Gothic L"/>
                <w:color w:val="4B86BF" w:themeColor="accent2" w:themeShade="BF"/>
                <w:sz w:val="20"/>
                <w:szCs w:val="20"/>
              </w:rPr>
            </w:pPr>
          </w:p>
          <w:p w14:paraId="16A3ADE6" w14:textId="5D52AE14" w:rsidR="00A452D7" w:rsidRPr="001031B9" w:rsidRDefault="00A452D7"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1.2: Cobertura en investigación de contactos ≥90%. </w:t>
            </w:r>
          </w:p>
          <w:p w14:paraId="4469AA14" w14:textId="555231BA" w:rsidR="00DB011F" w:rsidRPr="001031B9" w:rsidRDefault="00A67A98"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w:t>
            </w:r>
            <w:r w:rsidR="00DB011F" w:rsidRPr="001031B9">
              <w:rPr>
                <w:rFonts w:ascii="URW Gothic L" w:hAnsi="URW Gothic L"/>
                <w:color w:val="4B86BF" w:themeColor="accent2" w:themeShade="BF"/>
                <w:sz w:val="20"/>
                <w:szCs w:val="20"/>
              </w:rPr>
              <w:t xml:space="preserve"> de </w:t>
            </w:r>
            <w:r w:rsidRPr="001031B9">
              <w:rPr>
                <w:rFonts w:ascii="URW Gothic L" w:hAnsi="URW Gothic L"/>
                <w:color w:val="4B86BF" w:themeColor="accent2" w:themeShade="BF"/>
                <w:sz w:val="20"/>
                <w:szCs w:val="20"/>
              </w:rPr>
              <w:t>base 93.2</w:t>
            </w:r>
            <w:r w:rsidR="00DB011F" w:rsidRPr="001031B9">
              <w:rPr>
                <w:rFonts w:ascii="URW Gothic L" w:hAnsi="URW Gothic L"/>
                <w:color w:val="4B86BF" w:themeColor="accent2" w:themeShade="BF"/>
                <w:sz w:val="20"/>
                <w:szCs w:val="20"/>
              </w:rPr>
              <w:t>% Año 2019</w:t>
            </w:r>
          </w:p>
          <w:p w14:paraId="1AD57E8A" w14:textId="20A0BA24" w:rsidR="00A452D7" w:rsidRPr="001031B9" w:rsidRDefault="00A452D7" w:rsidP="001031B9">
            <w:pPr>
              <w:pStyle w:val="Standard"/>
              <w:jc w:val="both"/>
              <w:rPr>
                <w:rFonts w:ascii="URW Gothic L" w:hAnsi="URW Gothic L"/>
                <w:color w:val="4B86BF" w:themeColor="accent2" w:themeShade="BF"/>
                <w:sz w:val="20"/>
                <w:szCs w:val="20"/>
              </w:rPr>
            </w:pPr>
          </w:p>
          <w:p w14:paraId="0DDEC3BD" w14:textId="41943EFA" w:rsidR="00AF1709" w:rsidRPr="001031B9" w:rsidRDefault="00A452D7"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1.3: Porcentaje de pacientes de TB con estado de VIH conocido &gt;90%. </w:t>
            </w:r>
            <w:r w:rsidR="00A67A98" w:rsidRPr="001031B9">
              <w:rPr>
                <w:rFonts w:ascii="URW Gothic L" w:hAnsi="URW Gothic L"/>
                <w:color w:val="4B86BF" w:themeColor="accent2" w:themeShade="BF"/>
                <w:sz w:val="20"/>
                <w:szCs w:val="20"/>
              </w:rPr>
              <w:t>Línea</w:t>
            </w:r>
            <w:r w:rsidR="00DB011F" w:rsidRPr="001031B9">
              <w:rPr>
                <w:rFonts w:ascii="URW Gothic L" w:hAnsi="URW Gothic L"/>
                <w:color w:val="4B86BF" w:themeColor="accent2" w:themeShade="BF"/>
                <w:sz w:val="20"/>
                <w:szCs w:val="20"/>
              </w:rPr>
              <w:t xml:space="preserve"> base</w:t>
            </w:r>
            <w:r w:rsidR="00AF1709" w:rsidRPr="001031B9">
              <w:rPr>
                <w:rFonts w:ascii="URW Gothic L" w:hAnsi="URW Gothic L"/>
                <w:color w:val="4B86BF" w:themeColor="accent2" w:themeShade="BF"/>
                <w:sz w:val="20"/>
                <w:szCs w:val="20"/>
              </w:rPr>
              <w:t xml:space="preserve"> 96.1% Año 2019</w:t>
            </w:r>
          </w:p>
          <w:p w14:paraId="5C045A0B" w14:textId="04667B6E" w:rsidR="00A452D7" w:rsidRPr="001031B9" w:rsidRDefault="00A452D7" w:rsidP="001031B9">
            <w:pPr>
              <w:pStyle w:val="Standard"/>
              <w:jc w:val="both"/>
              <w:rPr>
                <w:rFonts w:ascii="URW Gothic L" w:hAnsi="URW Gothic L"/>
                <w:color w:val="4B86BF" w:themeColor="accent2" w:themeShade="BF"/>
                <w:sz w:val="20"/>
                <w:szCs w:val="20"/>
              </w:rPr>
            </w:pPr>
          </w:p>
          <w:p w14:paraId="5DC02D09" w14:textId="25A8C0DF" w:rsidR="00AF1709" w:rsidRPr="001031B9" w:rsidRDefault="00A452D7"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1.4: Tamizar con glucometría al menos al 85% del total de los </w:t>
            </w:r>
            <w:r w:rsidR="00A67A98" w:rsidRPr="001031B9">
              <w:rPr>
                <w:rFonts w:ascii="URW Gothic L" w:hAnsi="URW Gothic L"/>
                <w:color w:val="4B86BF" w:themeColor="accent2" w:themeShade="BF"/>
                <w:sz w:val="20"/>
                <w:szCs w:val="20"/>
              </w:rPr>
              <w:t>Línea</w:t>
            </w:r>
            <w:r w:rsidR="00AF1709" w:rsidRPr="001031B9">
              <w:rPr>
                <w:rFonts w:ascii="URW Gothic L" w:hAnsi="URW Gothic L"/>
                <w:color w:val="4B86BF" w:themeColor="accent2" w:themeShade="BF"/>
                <w:sz w:val="20"/>
                <w:szCs w:val="20"/>
              </w:rPr>
              <w:t xml:space="preserve"> base </w:t>
            </w:r>
            <w:r w:rsidRPr="001031B9">
              <w:rPr>
                <w:rFonts w:ascii="URW Gothic L" w:hAnsi="URW Gothic L"/>
                <w:color w:val="4B86BF" w:themeColor="accent2" w:themeShade="BF"/>
                <w:sz w:val="20"/>
                <w:szCs w:val="20"/>
              </w:rPr>
              <w:t xml:space="preserve">casos notificados de TB. </w:t>
            </w:r>
            <w:r w:rsidR="00AF1709" w:rsidRPr="001031B9">
              <w:rPr>
                <w:rFonts w:ascii="URW Gothic L" w:hAnsi="URW Gothic L"/>
                <w:color w:val="4B86BF" w:themeColor="accent2" w:themeShade="BF"/>
                <w:sz w:val="20"/>
                <w:szCs w:val="20"/>
              </w:rPr>
              <w:t>15.2% (456/3009) Año 2019</w:t>
            </w:r>
          </w:p>
          <w:p w14:paraId="3046AC8C" w14:textId="1620D2A2" w:rsidR="00A452D7" w:rsidRPr="001031B9" w:rsidRDefault="00A452D7" w:rsidP="001031B9">
            <w:pPr>
              <w:pStyle w:val="Standard"/>
              <w:jc w:val="both"/>
              <w:rPr>
                <w:rFonts w:ascii="URW Gothic L" w:hAnsi="URW Gothic L"/>
                <w:color w:val="4B86BF" w:themeColor="accent2" w:themeShade="BF"/>
                <w:sz w:val="20"/>
                <w:szCs w:val="20"/>
              </w:rPr>
            </w:pPr>
          </w:p>
          <w:p w14:paraId="00C3EC5B" w14:textId="77777777" w:rsidR="00AF1709" w:rsidRPr="001031B9" w:rsidRDefault="00A452D7"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Meta 1.5: Descartar la TB al 100% de personas con Diabetes Mellitus a través de una prueba molecular.</w:t>
            </w:r>
          </w:p>
          <w:p w14:paraId="1383B6B2" w14:textId="3B84A838" w:rsidR="00A452D7" w:rsidRPr="001031B9" w:rsidRDefault="00A452D7"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 </w:t>
            </w:r>
            <w:r w:rsidR="00A67A98" w:rsidRPr="001031B9">
              <w:rPr>
                <w:rFonts w:ascii="URW Gothic L" w:hAnsi="URW Gothic L"/>
                <w:color w:val="4B86BF" w:themeColor="accent2" w:themeShade="BF"/>
                <w:sz w:val="20"/>
                <w:szCs w:val="20"/>
              </w:rPr>
              <w:t>Línea</w:t>
            </w:r>
            <w:r w:rsidR="00AF1709" w:rsidRPr="001031B9">
              <w:rPr>
                <w:rFonts w:ascii="URW Gothic L" w:hAnsi="URW Gothic L"/>
                <w:color w:val="4B86BF" w:themeColor="accent2" w:themeShade="BF"/>
                <w:sz w:val="20"/>
                <w:szCs w:val="20"/>
              </w:rPr>
              <w:t xml:space="preserve"> base 42.5% (550/1294) Año 2019</w:t>
            </w:r>
          </w:p>
          <w:p w14:paraId="674084F3" w14:textId="77777777" w:rsidR="00DB011F" w:rsidRPr="001031B9" w:rsidRDefault="00DB011F" w:rsidP="001031B9">
            <w:pPr>
              <w:pStyle w:val="Standard"/>
              <w:jc w:val="both"/>
              <w:rPr>
                <w:rFonts w:ascii="URW Gothic L" w:hAnsi="URW Gothic L"/>
                <w:color w:val="4B86BF" w:themeColor="accent2" w:themeShade="BF"/>
                <w:sz w:val="20"/>
                <w:szCs w:val="20"/>
              </w:rPr>
            </w:pPr>
          </w:p>
          <w:p w14:paraId="30DC4211" w14:textId="77777777" w:rsidR="00AE60A2" w:rsidRPr="001031B9" w:rsidRDefault="00A452D7"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1.6: Disminuir al menos el 50% de la incidencia de casos de TB todas las formas en Población Privada de Libertad </w:t>
            </w:r>
          </w:p>
          <w:p w14:paraId="33C0F321" w14:textId="1BFB8D14" w:rsidR="00A452D7" w:rsidRPr="001031B9" w:rsidRDefault="00A67A98"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w:t>
            </w:r>
            <w:r w:rsidR="00DB011F" w:rsidRPr="001031B9">
              <w:rPr>
                <w:rFonts w:ascii="URW Gothic L" w:hAnsi="URW Gothic L"/>
                <w:color w:val="4B86BF" w:themeColor="accent2" w:themeShade="BF"/>
                <w:sz w:val="20"/>
                <w:szCs w:val="20"/>
              </w:rPr>
              <w:t xml:space="preserve"> base 1,328 casos de Tb en PPL Año 2019</w:t>
            </w:r>
          </w:p>
          <w:p w14:paraId="40D3580B" w14:textId="77777777" w:rsidR="00A452D7" w:rsidRPr="001031B9" w:rsidRDefault="00A452D7" w:rsidP="001031B9">
            <w:pPr>
              <w:pStyle w:val="Standard"/>
              <w:jc w:val="both"/>
              <w:rPr>
                <w:rFonts w:ascii="URW Gothic L" w:hAnsi="URW Gothic L"/>
                <w:color w:val="4B86BF" w:themeColor="accent2" w:themeShade="BF"/>
                <w:sz w:val="20"/>
                <w:szCs w:val="20"/>
              </w:rPr>
            </w:pPr>
          </w:p>
          <w:p w14:paraId="015110DF" w14:textId="77777777" w:rsidR="009A1A4D" w:rsidRPr="001031B9" w:rsidRDefault="00A452D7"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Meta 1.7: Implementar campañas informativas y educativas para aumentar el conocimiento en la población sobre contenidos de TB, prioritariamente en grupos de mayor riesgo y vulnerabilidad</w:t>
            </w:r>
            <w:r w:rsidR="00DB011F" w:rsidRPr="001031B9">
              <w:rPr>
                <w:rFonts w:ascii="URW Gothic L" w:hAnsi="URW Gothic L"/>
                <w:color w:val="4B86BF" w:themeColor="accent2" w:themeShade="BF"/>
                <w:sz w:val="20"/>
                <w:szCs w:val="20"/>
              </w:rPr>
              <w:t xml:space="preserve">  </w:t>
            </w:r>
          </w:p>
          <w:p w14:paraId="68742A00" w14:textId="2670AEDF" w:rsidR="00DB011F" w:rsidRDefault="00A67A98"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w:t>
            </w:r>
            <w:r w:rsidR="00DB011F" w:rsidRPr="001031B9">
              <w:rPr>
                <w:rFonts w:ascii="URW Gothic L" w:hAnsi="URW Gothic L"/>
                <w:color w:val="4B86BF" w:themeColor="accent2" w:themeShade="BF"/>
                <w:sz w:val="20"/>
                <w:szCs w:val="20"/>
              </w:rPr>
              <w:t xml:space="preserve"> base: </w:t>
            </w:r>
            <w:r w:rsidR="00AF1709" w:rsidRPr="001031B9">
              <w:rPr>
                <w:rFonts w:ascii="URW Gothic L" w:hAnsi="URW Gothic L"/>
                <w:color w:val="4B86BF" w:themeColor="accent2" w:themeShade="BF"/>
                <w:sz w:val="20"/>
                <w:szCs w:val="20"/>
              </w:rPr>
              <w:t>No se tiene línea basal.</w:t>
            </w:r>
          </w:p>
          <w:p w14:paraId="794F7B5A" w14:textId="77777777" w:rsidR="00AF53C6" w:rsidRDefault="00AF53C6" w:rsidP="001031B9">
            <w:pPr>
              <w:pStyle w:val="Standard"/>
              <w:jc w:val="both"/>
              <w:rPr>
                <w:rFonts w:ascii="URW Gothic L" w:hAnsi="URW Gothic L"/>
                <w:color w:val="4B86BF" w:themeColor="accent2" w:themeShade="BF"/>
                <w:sz w:val="20"/>
                <w:szCs w:val="20"/>
              </w:rPr>
            </w:pPr>
          </w:p>
          <w:p w14:paraId="13C90FC0" w14:textId="77777777" w:rsidR="000A3CA3" w:rsidRDefault="000A3CA3" w:rsidP="001031B9">
            <w:pPr>
              <w:pStyle w:val="Standard"/>
              <w:jc w:val="both"/>
              <w:rPr>
                <w:rFonts w:ascii="URW Gothic L" w:hAnsi="URW Gothic L"/>
                <w:color w:val="4B86BF" w:themeColor="accent2" w:themeShade="BF"/>
                <w:sz w:val="20"/>
                <w:szCs w:val="20"/>
                <w:lang w:val="es-ES"/>
              </w:rPr>
            </w:pPr>
            <w:r w:rsidRPr="000A3CA3">
              <w:rPr>
                <w:rFonts w:ascii="URW Gothic L" w:hAnsi="URW Gothic L"/>
                <w:color w:val="4B86BF" w:themeColor="accent2" w:themeShade="BF"/>
                <w:sz w:val="20"/>
                <w:szCs w:val="20"/>
                <w:lang w:val="es-ES"/>
              </w:rPr>
              <w:t>(De la página 95 a la 97)</w:t>
            </w:r>
          </w:p>
          <w:p w14:paraId="499E95F5" w14:textId="793C27A0" w:rsidR="00AF53C6" w:rsidRPr="001031B9" w:rsidRDefault="00AF53C6" w:rsidP="001031B9">
            <w:pPr>
              <w:pStyle w:val="Standard"/>
              <w:jc w:val="both"/>
              <w:rPr>
                <w:rFonts w:ascii="URW Gothic L" w:hAnsi="URW Gothic L"/>
                <w:color w:val="4B86BF" w:themeColor="accent2" w:themeShade="BF"/>
                <w:sz w:val="20"/>
                <w:szCs w:val="20"/>
              </w:rPr>
            </w:pPr>
          </w:p>
        </w:tc>
        <w:tc>
          <w:tcPr>
            <w:tcW w:w="1981" w:type="dxa"/>
            <w:shd w:val="clear" w:color="auto" w:fill="auto"/>
            <w:vAlign w:val="center"/>
          </w:tcPr>
          <w:p w14:paraId="5ACFE496" w14:textId="77777777" w:rsidR="0083025A" w:rsidRDefault="0083025A" w:rsidP="00F25235">
            <w:pPr>
              <w:spacing w:after="0"/>
              <w:rPr>
                <w:b/>
                <w:bCs/>
                <w:iCs/>
                <w:color w:val="FF0000"/>
                <w:sz w:val="20"/>
                <w:szCs w:val="20"/>
              </w:rPr>
            </w:pPr>
          </w:p>
          <w:p w14:paraId="74813A50" w14:textId="4EAB29E4" w:rsidR="0083025A" w:rsidRPr="0025323F" w:rsidRDefault="0025323F" w:rsidP="00F25235">
            <w:pPr>
              <w:spacing w:after="0"/>
              <w:rPr>
                <w:b/>
                <w:bCs/>
                <w:iCs/>
                <w:color w:val="0070C0"/>
                <w:sz w:val="20"/>
                <w:szCs w:val="20"/>
              </w:rPr>
            </w:pPr>
            <w:r w:rsidRPr="0025323F">
              <w:rPr>
                <w:b/>
                <w:bCs/>
                <w:iCs/>
                <w:color w:val="0070C0"/>
                <w:sz w:val="20"/>
                <w:szCs w:val="20"/>
              </w:rPr>
              <w:t>$1</w:t>
            </w:r>
            <w:proofErr w:type="gramStart"/>
            <w:r w:rsidRPr="0025323F">
              <w:rPr>
                <w:b/>
                <w:bCs/>
                <w:iCs/>
                <w:color w:val="0070C0"/>
                <w:sz w:val="20"/>
                <w:szCs w:val="20"/>
              </w:rPr>
              <w:t>,703,751.00</w:t>
            </w:r>
            <w:proofErr w:type="gramEnd"/>
            <w:r w:rsidRPr="0025323F">
              <w:rPr>
                <w:b/>
                <w:bCs/>
                <w:iCs/>
                <w:color w:val="0070C0"/>
                <w:sz w:val="20"/>
                <w:szCs w:val="20"/>
              </w:rPr>
              <w:t xml:space="preserve"> (para 3 años). </w:t>
            </w:r>
          </w:p>
          <w:p w14:paraId="1CA6F784" w14:textId="77777777" w:rsidR="0083025A" w:rsidRDefault="0083025A" w:rsidP="00F25235">
            <w:pPr>
              <w:spacing w:after="0"/>
              <w:rPr>
                <w:b/>
                <w:bCs/>
                <w:iCs/>
                <w:color w:val="FF0000"/>
                <w:sz w:val="20"/>
                <w:szCs w:val="20"/>
              </w:rPr>
            </w:pPr>
          </w:p>
          <w:p w14:paraId="4C723E85" w14:textId="77777777" w:rsidR="0083025A" w:rsidRDefault="0083025A" w:rsidP="00F25235">
            <w:pPr>
              <w:spacing w:after="0"/>
              <w:rPr>
                <w:b/>
                <w:bCs/>
                <w:iCs/>
                <w:color w:val="FF0000"/>
                <w:sz w:val="20"/>
                <w:szCs w:val="20"/>
              </w:rPr>
            </w:pPr>
          </w:p>
          <w:p w14:paraId="55D55DAA" w14:textId="77777777" w:rsidR="0083025A" w:rsidRDefault="0083025A" w:rsidP="00F25235">
            <w:pPr>
              <w:spacing w:after="0"/>
              <w:rPr>
                <w:b/>
                <w:bCs/>
                <w:iCs/>
                <w:color w:val="FF0000"/>
                <w:sz w:val="20"/>
                <w:szCs w:val="20"/>
              </w:rPr>
            </w:pPr>
          </w:p>
          <w:p w14:paraId="75772B6E" w14:textId="77777777" w:rsidR="0083025A" w:rsidRDefault="0083025A" w:rsidP="00F25235">
            <w:pPr>
              <w:spacing w:after="0"/>
              <w:rPr>
                <w:b/>
                <w:bCs/>
                <w:iCs/>
                <w:color w:val="FF0000"/>
                <w:sz w:val="20"/>
                <w:szCs w:val="20"/>
              </w:rPr>
            </w:pPr>
          </w:p>
          <w:p w14:paraId="77CA11A5" w14:textId="77777777" w:rsidR="0083025A" w:rsidRDefault="0083025A" w:rsidP="00F25235">
            <w:pPr>
              <w:spacing w:after="0"/>
              <w:rPr>
                <w:b/>
                <w:bCs/>
                <w:iCs/>
                <w:color w:val="FF0000"/>
                <w:sz w:val="20"/>
                <w:szCs w:val="20"/>
              </w:rPr>
            </w:pPr>
          </w:p>
          <w:p w14:paraId="1E13DC5B" w14:textId="77777777" w:rsidR="0083025A" w:rsidRDefault="0083025A" w:rsidP="00F25235">
            <w:pPr>
              <w:spacing w:after="0"/>
              <w:rPr>
                <w:b/>
                <w:bCs/>
                <w:iCs/>
                <w:color w:val="FF0000"/>
                <w:sz w:val="20"/>
                <w:szCs w:val="20"/>
              </w:rPr>
            </w:pPr>
          </w:p>
          <w:p w14:paraId="7AF95ACF" w14:textId="77777777" w:rsidR="0083025A" w:rsidRDefault="0083025A" w:rsidP="00F25235">
            <w:pPr>
              <w:spacing w:after="0"/>
              <w:rPr>
                <w:b/>
                <w:bCs/>
                <w:iCs/>
                <w:color w:val="FF0000"/>
                <w:sz w:val="20"/>
                <w:szCs w:val="20"/>
              </w:rPr>
            </w:pPr>
          </w:p>
          <w:p w14:paraId="4B1DA98A" w14:textId="77777777" w:rsidR="0083025A" w:rsidRDefault="0083025A" w:rsidP="00F25235">
            <w:pPr>
              <w:spacing w:after="0"/>
              <w:rPr>
                <w:b/>
                <w:bCs/>
                <w:iCs/>
                <w:color w:val="FF0000"/>
                <w:sz w:val="20"/>
                <w:szCs w:val="20"/>
              </w:rPr>
            </w:pPr>
          </w:p>
          <w:p w14:paraId="4BFDF42A" w14:textId="77777777" w:rsidR="0083025A" w:rsidRDefault="0083025A" w:rsidP="00F25235">
            <w:pPr>
              <w:spacing w:after="0"/>
              <w:rPr>
                <w:b/>
                <w:bCs/>
                <w:iCs/>
                <w:color w:val="FF0000"/>
                <w:sz w:val="20"/>
                <w:szCs w:val="20"/>
              </w:rPr>
            </w:pPr>
          </w:p>
          <w:p w14:paraId="688CD1B6" w14:textId="77777777" w:rsidR="0083025A" w:rsidRDefault="0083025A" w:rsidP="00F25235">
            <w:pPr>
              <w:spacing w:after="0"/>
              <w:rPr>
                <w:b/>
                <w:bCs/>
                <w:iCs/>
                <w:color w:val="FF0000"/>
                <w:sz w:val="20"/>
                <w:szCs w:val="20"/>
              </w:rPr>
            </w:pPr>
          </w:p>
          <w:p w14:paraId="7D5626E1" w14:textId="77777777" w:rsidR="0083025A" w:rsidRDefault="0083025A" w:rsidP="00F25235">
            <w:pPr>
              <w:spacing w:after="0"/>
              <w:rPr>
                <w:b/>
                <w:bCs/>
                <w:iCs/>
                <w:color w:val="FF0000"/>
                <w:sz w:val="20"/>
                <w:szCs w:val="20"/>
              </w:rPr>
            </w:pPr>
          </w:p>
          <w:p w14:paraId="6D1E77ED" w14:textId="77777777" w:rsidR="0083025A" w:rsidRDefault="0083025A" w:rsidP="00F25235">
            <w:pPr>
              <w:spacing w:after="0"/>
              <w:rPr>
                <w:b/>
                <w:bCs/>
                <w:iCs/>
                <w:color w:val="FF0000"/>
                <w:sz w:val="20"/>
                <w:szCs w:val="20"/>
              </w:rPr>
            </w:pPr>
          </w:p>
          <w:p w14:paraId="44EBB868" w14:textId="77777777" w:rsidR="0083025A" w:rsidRDefault="0083025A" w:rsidP="00F25235">
            <w:pPr>
              <w:spacing w:after="0"/>
              <w:rPr>
                <w:b/>
                <w:bCs/>
                <w:iCs/>
                <w:color w:val="FF0000"/>
                <w:sz w:val="20"/>
                <w:szCs w:val="20"/>
              </w:rPr>
            </w:pPr>
          </w:p>
          <w:p w14:paraId="220E4A9F" w14:textId="77777777" w:rsidR="0083025A" w:rsidRDefault="0083025A" w:rsidP="00F25235">
            <w:pPr>
              <w:spacing w:after="0"/>
              <w:rPr>
                <w:b/>
                <w:bCs/>
                <w:iCs/>
                <w:color w:val="FF0000"/>
                <w:sz w:val="20"/>
                <w:szCs w:val="20"/>
              </w:rPr>
            </w:pPr>
          </w:p>
          <w:p w14:paraId="19516B43" w14:textId="77777777" w:rsidR="0083025A" w:rsidRDefault="0083025A" w:rsidP="00F25235">
            <w:pPr>
              <w:spacing w:after="0"/>
              <w:rPr>
                <w:b/>
                <w:bCs/>
                <w:iCs/>
                <w:color w:val="FF0000"/>
                <w:sz w:val="20"/>
                <w:szCs w:val="20"/>
              </w:rPr>
            </w:pPr>
          </w:p>
          <w:p w14:paraId="638CB757" w14:textId="77777777" w:rsidR="0083025A" w:rsidRDefault="0083025A" w:rsidP="00F25235">
            <w:pPr>
              <w:spacing w:after="0"/>
              <w:rPr>
                <w:b/>
                <w:bCs/>
                <w:iCs/>
                <w:color w:val="FF0000"/>
                <w:sz w:val="20"/>
                <w:szCs w:val="20"/>
              </w:rPr>
            </w:pPr>
          </w:p>
          <w:p w14:paraId="286261D1" w14:textId="77777777" w:rsidR="0083025A" w:rsidRDefault="0083025A" w:rsidP="00F25235">
            <w:pPr>
              <w:spacing w:after="0"/>
              <w:rPr>
                <w:b/>
                <w:bCs/>
                <w:iCs/>
                <w:color w:val="FF0000"/>
                <w:sz w:val="20"/>
                <w:szCs w:val="20"/>
              </w:rPr>
            </w:pPr>
          </w:p>
          <w:p w14:paraId="614F6744" w14:textId="77777777" w:rsidR="0083025A" w:rsidRDefault="0083025A" w:rsidP="00F25235">
            <w:pPr>
              <w:spacing w:after="0"/>
              <w:rPr>
                <w:b/>
                <w:bCs/>
                <w:iCs/>
                <w:color w:val="FF0000"/>
                <w:sz w:val="20"/>
                <w:szCs w:val="20"/>
              </w:rPr>
            </w:pPr>
          </w:p>
          <w:p w14:paraId="3E397B76" w14:textId="77777777" w:rsidR="0083025A" w:rsidRDefault="0083025A" w:rsidP="00F25235">
            <w:pPr>
              <w:spacing w:after="0"/>
              <w:rPr>
                <w:b/>
                <w:bCs/>
                <w:iCs/>
                <w:color w:val="FF0000"/>
                <w:sz w:val="20"/>
                <w:szCs w:val="20"/>
              </w:rPr>
            </w:pPr>
          </w:p>
          <w:p w14:paraId="3E423CF4" w14:textId="77777777" w:rsidR="0083025A" w:rsidRDefault="0083025A" w:rsidP="00F25235">
            <w:pPr>
              <w:spacing w:after="0"/>
              <w:rPr>
                <w:b/>
                <w:bCs/>
                <w:iCs/>
                <w:color w:val="FF0000"/>
                <w:sz w:val="20"/>
                <w:szCs w:val="20"/>
              </w:rPr>
            </w:pPr>
          </w:p>
          <w:p w14:paraId="63EBA434" w14:textId="687393DE" w:rsidR="0083025A" w:rsidRPr="00B45A72" w:rsidRDefault="0083025A" w:rsidP="00F25235">
            <w:pPr>
              <w:spacing w:after="0"/>
              <w:rPr>
                <w:b/>
                <w:bCs/>
                <w:iCs/>
                <w:color w:val="FF0000"/>
                <w:sz w:val="20"/>
                <w:szCs w:val="20"/>
              </w:rPr>
            </w:pPr>
          </w:p>
        </w:tc>
        <w:tc>
          <w:tcPr>
            <w:tcW w:w="2018" w:type="dxa"/>
            <w:shd w:val="clear" w:color="auto" w:fill="auto"/>
            <w:vAlign w:val="center"/>
          </w:tcPr>
          <w:p w14:paraId="7B16EFFB" w14:textId="77777777" w:rsidR="00F25235" w:rsidRDefault="00F25235" w:rsidP="00F25235">
            <w:pPr>
              <w:spacing w:after="0"/>
              <w:rPr>
                <w:b/>
                <w:bCs/>
                <w:iCs/>
                <w:color w:val="FF0000"/>
                <w:sz w:val="20"/>
                <w:szCs w:val="20"/>
              </w:rPr>
            </w:pPr>
          </w:p>
          <w:p w14:paraId="5DCE3AE1" w14:textId="5E9C8602" w:rsidR="00F25235" w:rsidRPr="0025323F" w:rsidRDefault="0025323F" w:rsidP="00F25235">
            <w:pPr>
              <w:spacing w:after="0"/>
              <w:rPr>
                <w:b/>
                <w:bCs/>
                <w:iCs/>
                <w:color w:val="0070C0"/>
                <w:sz w:val="20"/>
                <w:szCs w:val="20"/>
              </w:rPr>
            </w:pPr>
            <w:r>
              <w:rPr>
                <w:b/>
                <w:bCs/>
                <w:iCs/>
                <w:color w:val="0070C0"/>
                <w:sz w:val="20"/>
                <w:szCs w:val="20"/>
              </w:rPr>
              <w:t>0.00 (0%)</w:t>
            </w:r>
          </w:p>
          <w:p w14:paraId="4FF00511" w14:textId="77777777" w:rsidR="00F25235" w:rsidRDefault="00F25235" w:rsidP="00F25235">
            <w:pPr>
              <w:spacing w:after="0"/>
              <w:rPr>
                <w:b/>
                <w:bCs/>
                <w:iCs/>
                <w:color w:val="FF0000"/>
                <w:sz w:val="20"/>
                <w:szCs w:val="20"/>
              </w:rPr>
            </w:pPr>
          </w:p>
          <w:p w14:paraId="45FF337E" w14:textId="77777777" w:rsidR="00F25235" w:rsidRDefault="00F25235" w:rsidP="00F25235">
            <w:pPr>
              <w:spacing w:after="0"/>
              <w:rPr>
                <w:b/>
                <w:bCs/>
                <w:iCs/>
                <w:color w:val="FF0000"/>
                <w:sz w:val="20"/>
                <w:szCs w:val="20"/>
              </w:rPr>
            </w:pPr>
          </w:p>
          <w:p w14:paraId="6A674C33" w14:textId="77777777" w:rsidR="00F25235" w:rsidRDefault="00F25235" w:rsidP="00F25235">
            <w:pPr>
              <w:spacing w:after="0"/>
              <w:rPr>
                <w:b/>
                <w:bCs/>
                <w:iCs/>
                <w:color w:val="FF0000"/>
                <w:sz w:val="20"/>
                <w:szCs w:val="20"/>
              </w:rPr>
            </w:pPr>
          </w:p>
          <w:p w14:paraId="17E34228" w14:textId="77777777" w:rsidR="00F25235" w:rsidRDefault="00F25235" w:rsidP="00F25235">
            <w:pPr>
              <w:spacing w:after="0"/>
              <w:rPr>
                <w:b/>
                <w:bCs/>
                <w:iCs/>
                <w:color w:val="FF0000"/>
                <w:sz w:val="20"/>
                <w:szCs w:val="20"/>
              </w:rPr>
            </w:pPr>
          </w:p>
          <w:p w14:paraId="046DB527" w14:textId="77777777" w:rsidR="00F25235" w:rsidRDefault="00F25235" w:rsidP="00F25235">
            <w:pPr>
              <w:spacing w:after="0"/>
              <w:rPr>
                <w:b/>
                <w:bCs/>
                <w:iCs/>
                <w:color w:val="FF0000"/>
                <w:sz w:val="20"/>
                <w:szCs w:val="20"/>
              </w:rPr>
            </w:pPr>
          </w:p>
          <w:p w14:paraId="7FCB4A9E" w14:textId="77777777" w:rsidR="00F25235" w:rsidRDefault="00F25235" w:rsidP="00F25235">
            <w:pPr>
              <w:spacing w:after="0"/>
              <w:rPr>
                <w:b/>
                <w:bCs/>
                <w:iCs/>
                <w:color w:val="FF0000"/>
                <w:sz w:val="20"/>
                <w:szCs w:val="20"/>
              </w:rPr>
            </w:pPr>
          </w:p>
          <w:p w14:paraId="34FA8B1B" w14:textId="77777777" w:rsidR="00F25235" w:rsidRDefault="00F25235" w:rsidP="00F25235">
            <w:pPr>
              <w:spacing w:after="0"/>
              <w:rPr>
                <w:b/>
                <w:bCs/>
                <w:iCs/>
                <w:color w:val="FF0000"/>
                <w:sz w:val="20"/>
                <w:szCs w:val="20"/>
              </w:rPr>
            </w:pPr>
          </w:p>
          <w:p w14:paraId="0AB76075" w14:textId="77777777" w:rsidR="00F25235" w:rsidRDefault="00F25235" w:rsidP="00F25235">
            <w:pPr>
              <w:spacing w:after="0"/>
              <w:rPr>
                <w:b/>
                <w:bCs/>
                <w:iCs/>
                <w:color w:val="FF0000"/>
                <w:sz w:val="20"/>
                <w:szCs w:val="20"/>
              </w:rPr>
            </w:pPr>
          </w:p>
          <w:p w14:paraId="37FC0D38" w14:textId="77777777" w:rsidR="00F25235" w:rsidRDefault="00F25235" w:rsidP="00F25235">
            <w:pPr>
              <w:spacing w:after="0"/>
              <w:rPr>
                <w:b/>
                <w:bCs/>
                <w:iCs/>
                <w:color w:val="FF0000"/>
                <w:sz w:val="20"/>
                <w:szCs w:val="20"/>
              </w:rPr>
            </w:pPr>
          </w:p>
          <w:p w14:paraId="5B93F755" w14:textId="77777777" w:rsidR="00F25235" w:rsidRDefault="00F25235" w:rsidP="00F25235">
            <w:pPr>
              <w:spacing w:after="0"/>
              <w:rPr>
                <w:b/>
                <w:bCs/>
                <w:iCs/>
                <w:color w:val="FF0000"/>
                <w:sz w:val="20"/>
                <w:szCs w:val="20"/>
              </w:rPr>
            </w:pPr>
          </w:p>
          <w:p w14:paraId="5684577D" w14:textId="77777777" w:rsidR="00F25235" w:rsidRDefault="00F25235" w:rsidP="00F25235">
            <w:pPr>
              <w:spacing w:after="0"/>
              <w:rPr>
                <w:b/>
                <w:bCs/>
                <w:iCs/>
                <w:color w:val="FF0000"/>
                <w:sz w:val="20"/>
                <w:szCs w:val="20"/>
              </w:rPr>
            </w:pPr>
          </w:p>
          <w:p w14:paraId="2E1D278F" w14:textId="77777777" w:rsidR="00F25235" w:rsidRDefault="00F25235" w:rsidP="00F25235">
            <w:pPr>
              <w:spacing w:after="0"/>
              <w:rPr>
                <w:b/>
                <w:bCs/>
                <w:iCs/>
                <w:color w:val="FF0000"/>
                <w:sz w:val="20"/>
                <w:szCs w:val="20"/>
              </w:rPr>
            </w:pPr>
          </w:p>
          <w:p w14:paraId="2F8367ED" w14:textId="77777777" w:rsidR="00F25235" w:rsidRDefault="00F25235" w:rsidP="00F25235">
            <w:pPr>
              <w:spacing w:after="0"/>
              <w:rPr>
                <w:b/>
                <w:bCs/>
                <w:iCs/>
                <w:color w:val="FF0000"/>
                <w:sz w:val="20"/>
                <w:szCs w:val="20"/>
              </w:rPr>
            </w:pPr>
          </w:p>
          <w:p w14:paraId="5F36B3CE" w14:textId="77777777" w:rsidR="00F25235" w:rsidRDefault="00F25235" w:rsidP="00F25235">
            <w:pPr>
              <w:spacing w:after="0"/>
              <w:rPr>
                <w:b/>
                <w:bCs/>
                <w:iCs/>
                <w:color w:val="FF0000"/>
                <w:sz w:val="20"/>
                <w:szCs w:val="20"/>
              </w:rPr>
            </w:pPr>
          </w:p>
          <w:p w14:paraId="509CD554" w14:textId="77777777" w:rsidR="00F25235" w:rsidRDefault="00F25235" w:rsidP="00F25235">
            <w:pPr>
              <w:spacing w:after="0"/>
              <w:rPr>
                <w:b/>
                <w:bCs/>
                <w:iCs/>
                <w:color w:val="FF0000"/>
                <w:sz w:val="20"/>
                <w:szCs w:val="20"/>
              </w:rPr>
            </w:pPr>
          </w:p>
          <w:p w14:paraId="2BB0DC25" w14:textId="77777777" w:rsidR="00F25235" w:rsidRDefault="00F25235" w:rsidP="00F25235">
            <w:pPr>
              <w:spacing w:after="0"/>
              <w:rPr>
                <w:b/>
                <w:bCs/>
                <w:iCs/>
                <w:color w:val="FF0000"/>
                <w:sz w:val="20"/>
                <w:szCs w:val="20"/>
              </w:rPr>
            </w:pPr>
          </w:p>
          <w:p w14:paraId="3AFA4F1C" w14:textId="77777777" w:rsidR="00F25235" w:rsidRDefault="00F25235" w:rsidP="00F25235">
            <w:pPr>
              <w:spacing w:after="0"/>
              <w:rPr>
                <w:b/>
                <w:bCs/>
                <w:iCs/>
                <w:color w:val="FF0000"/>
                <w:sz w:val="20"/>
                <w:szCs w:val="20"/>
              </w:rPr>
            </w:pPr>
          </w:p>
          <w:p w14:paraId="2FB9AC94" w14:textId="77777777" w:rsidR="00F25235" w:rsidRDefault="00F25235" w:rsidP="00F25235">
            <w:pPr>
              <w:spacing w:after="0"/>
              <w:rPr>
                <w:b/>
                <w:bCs/>
                <w:iCs/>
                <w:color w:val="FF0000"/>
                <w:sz w:val="20"/>
                <w:szCs w:val="20"/>
              </w:rPr>
            </w:pPr>
          </w:p>
          <w:p w14:paraId="011E8794" w14:textId="77777777" w:rsidR="00F25235" w:rsidRDefault="00F25235" w:rsidP="00F25235">
            <w:pPr>
              <w:spacing w:after="0"/>
              <w:rPr>
                <w:b/>
                <w:bCs/>
                <w:iCs/>
                <w:color w:val="FF0000"/>
                <w:sz w:val="20"/>
                <w:szCs w:val="20"/>
              </w:rPr>
            </w:pPr>
          </w:p>
          <w:p w14:paraId="0B43FC21" w14:textId="77777777" w:rsidR="00F25235" w:rsidRDefault="00F25235" w:rsidP="00F25235">
            <w:pPr>
              <w:spacing w:after="0"/>
              <w:rPr>
                <w:b/>
                <w:bCs/>
                <w:iCs/>
                <w:color w:val="FF0000"/>
                <w:sz w:val="20"/>
                <w:szCs w:val="20"/>
              </w:rPr>
            </w:pPr>
          </w:p>
          <w:p w14:paraId="4A2C3CC7" w14:textId="77777777" w:rsidR="00F25235" w:rsidRDefault="00F25235" w:rsidP="00F25235">
            <w:pPr>
              <w:spacing w:after="0"/>
              <w:rPr>
                <w:b/>
                <w:bCs/>
                <w:iCs/>
                <w:color w:val="FF0000"/>
                <w:sz w:val="20"/>
                <w:szCs w:val="20"/>
              </w:rPr>
            </w:pPr>
          </w:p>
          <w:p w14:paraId="620754AD" w14:textId="24B47E6C" w:rsidR="00F25235" w:rsidRPr="00B45A72" w:rsidRDefault="00F25235" w:rsidP="00F25235">
            <w:pPr>
              <w:spacing w:after="0"/>
              <w:rPr>
                <w:b/>
                <w:bCs/>
                <w:iCs/>
                <w:color w:val="FF0000"/>
                <w:sz w:val="20"/>
                <w:szCs w:val="20"/>
              </w:rPr>
            </w:pPr>
          </w:p>
        </w:tc>
      </w:tr>
      <w:tr w:rsidR="001031B9" w:rsidRPr="00205DFE" w14:paraId="09D6CC71" w14:textId="77777777" w:rsidTr="00A67A98">
        <w:trPr>
          <w:trHeight w:val="420"/>
        </w:trPr>
        <w:tc>
          <w:tcPr>
            <w:tcW w:w="1819" w:type="dxa"/>
            <w:vAlign w:val="center"/>
          </w:tcPr>
          <w:p w14:paraId="0C999D6D" w14:textId="4D4CD7E7" w:rsidR="00A54E50" w:rsidRPr="001031B9" w:rsidRDefault="00A54E50"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 Estratégica. 2:</w:t>
            </w:r>
          </w:p>
          <w:p w14:paraId="7C392374" w14:textId="05E6BE34" w:rsidR="00A54E50" w:rsidRPr="001031B9" w:rsidRDefault="00A54E50"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Diagnóstico y tratamiento de la Tuberculosis </w:t>
            </w:r>
            <w:r w:rsidRPr="001031B9">
              <w:rPr>
                <w:rFonts w:ascii="URW Gothic L" w:hAnsi="URW Gothic L"/>
                <w:color w:val="4B86BF" w:themeColor="accent2" w:themeShade="BF"/>
                <w:sz w:val="20"/>
                <w:szCs w:val="20"/>
              </w:rPr>
              <w:lastRenderedPageBreak/>
              <w:t xml:space="preserve">sensible y Tuberculosis </w:t>
            </w:r>
            <w:r w:rsidR="00A67A98" w:rsidRPr="001031B9">
              <w:rPr>
                <w:rFonts w:ascii="URW Gothic L" w:hAnsi="URW Gothic L"/>
                <w:color w:val="4B86BF" w:themeColor="accent2" w:themeShade="BF"/>
                <w:sz w:val="20"/>
                <w:szCs w:val="20"/>
              </w:rPr>
              <w:t>Drogo resistente</w:t>
            </w:r>
            <w:r w:rsidRPr="001031B9">
              <w:rPr>
                <w:rFonts w:ascii="URW Gothic L" w:hAnsi="URW Gothic L"/>
                <w:color w:val="4B86BF" w:themeColor="accent2" w:themeShade="BF"/>
                <w:sz w:val="20"/>
                <w:szCs w:val="20"/>
              </w:rPr>
              <w:t xml:space="preserve"> (TB-DR).</w:t>
            </w:r>
          </w:p>
          <w:p w14:paraId="497F6FEA" w14:textId="495F94EC" w:rsidR="0039559D" w:rsidRPr="001031B9" w:rsidRDefault="0039559D" w:rsidP="001031B9">
            <w:pPr>
              <w:pStyle w:val="Standard"/>
              <w:jc w:val="both"/>
              <w:rPr>
                <w:rFonts w:ascii="URW Gothic L" w:hAnsi="URW Gothic L"/>
                <w:color w:val="4B86BF" w:themeColor="accent2" w:themeShade="BF"/>
                <w:sz w:val="20"/>
                <w:szCs w:val="20"/>
              </w:rPr>
            </w:pPr>
          </w:p>
        </w:tc>
        <w:tc>
          <w:tcPr>
            <w:tcW w:w="2305" w:type="dxa"/>
          </w:tcPr>
          <w:p w14:paraId="39BDB691" w14:textId="77777777" w:rsidR="00BF6BDF" w:rsidRPr="001031B9" w:rsidRDefault="00BF6BDF" w:rsidP="001031B9">
            <w:pPr>
              <w:pStyle w:val="Standard"/>
              <w:jc w:val="both"/>
              <w:rPr>
                <w:rFonts w:ascii="URW Gothic L" w:hAnsi="URW Gothic L"/>
                <w:color w:val="4B86BF" w:themeColor="accent2" w:themeShade="BF"/>
                <w:sz w:val="20"/>
                <w:szCs w:val="20"/>
              </w:rPr>
            </w:pPr>
          </w:p>
          <w:p w14:paraId="65105613" w14:textId="221740F7" w:rsidR="001F4065" w:rsidRPr="001031B9" w:rsidRDefault="00E30464"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Fortalecimiento de</w:t>
            </w:r>
            <w:r w:rsidR="00DB011F" w:rsidRPr="001031B9">
              <w:rPr>
                <w:rFonts w:ascii="URW Gothic L" w:hAnsi="URW Gothic L"/>
                <w:color w:val="4B86BF" w:themeColor="accent2" w:themeShade="BF"/>
                <w:sz w:val="20"/>
                <w:szCs w:val="20"/>
              </w:rPr>
              <w:t xml:space="preserve"> la </w:t>
            </w:r>
            <w:r w:rsidRPr="001031B9">
              <w:rPr>
                <w:rFonts w:ascii="URW Gothic L" w:hAnsi="URW Gothic L"/>
                <w:color w:val="4B86BF" w:themeColor="accent2" w:themeShade="BF"/>
                <w:sz w:val="20"/>
                <w:szCs w:val="20"/>
              </w:rPr>
              <w:t xml:space="preserve">red de </w:t>
            </w:r>
            <w:r w:rsidR="006C300E" w:rsidRPr="001031B9">
              <w:rPr>
                <w:rFonts w:ascii="URW Gothic L" w:hAnsi="URW Gothic L"/>
                <w:color w:val="4B86BF" w:themeColor="accent2" w:themeShade="BF"/>
                <w:sz w:val="20"/>
                <w:szCs w:val="20"/>
              </w:rPr>
              <w:t>diagnóstico</w:t>
            </w:r>
            <w:r w:rsidRPr="001031B9">
              <w:rPr>
                <w:rFonts w:ascii="URW Gothic L" w:hAnsi="URW Gothic L"/>
                <w:color w:val="4B86BF" w:themeColor="accent2" w:themeShade="BF"/>
                <w:sz w:val="20"/>
                <w:szCs w:val="20"/>
              </w:rPr>
              <w:t xml:space="preserve"> con </w:t>
            </w:r>
            <w:r w:rsidR="00904926" w:rsidRPr="001031B9">
              <w:rPr>
                <w:rFonts w:ascii="URW Gothic L" w:hAnsi="URW Gothic L"/>
                <w:color w:val="4B86BF" w:themeColor="accent2" w:themeShade="BF"/>
                <w:sz w:val="20"/>
                <w:szCs w:val="20"/>
              </w:rPr>
              <w:t>MGIT, Xpert</w:t>
            </w:r>
            <w:r w:rsidRPr="001031B9">
              <w:rPr>
                <w:rFonts w:ascii="URW Gothic L" w:hAnsi="URW Gothic L"/>
                <w:color w:val="4B86BF" w:themeColor="accent2" w:themeShade="BF"/>
                <w:sz w:val="20"/>
                <w:szCs w:val="20"/>
              </w:rPr>
              <w:t xml:space="preserve"> ultra, L</w:t>
            </w:r>
            <w:r w:rsidR="00B7775B" w:rsidRPr="001031B9">
              <w:rPr>
                <w:rFonts w:ascii="URW Gothic L" w:hAnsi="URW Gothic L"/>
                <w:color w:val="4B86BF" w:themeColor="accent2" w:themeShade="BF"/>
                <w:sz w:val="20"/>
                <w:szCs w:val="20"/>
              </w:rPr>
              <w:t>i</w:t>
            </w:r>
            <w:r w:rsidRPr="001031B9">
              <w:rPr>
                <w:rFonts w:ascii="URW Gothic L" w:hAnsi="URW Gothic L"/>
                <w:color w:val="4B86BF" w:themeColor="accent2" w:themeShade="BF"/>
                <w:sz w:val="20"/>
                <w:szCs w:val="20"/>
              </w:rPr>
              <w:t xml:space="preserve">PA y </w:t>
            </w:r>
            <w:r w:rsidR="00B7775B" w:rsidRPr="001031B9">
              <w:rPr>
                <w:rFonts w:ascii="URW Gothic L" w:hAnsi="URW Gothic L"/>
                <w:color w:val="4B86BF" w:themeColor="accent2" w:themeShade="BF"/>
                <w:sz w:val="20"/>
                <w:szCs w:val="20"/>
              </w:rPr>
              <w:t xml:space="preserve">TB </w:t>
            </w:r>
            <w:r w:rsidR="00904926" w:rsidRPr="001031B9">
              <w:rPr>
                <w:rFonts w:ascii="URW Gothic L" w:hAnsi="URW Gothic L"/>
                <w:color w:val="4B86BF" w:themeColor="accent2" w:themeShade="BF"/>
                <w:sz w:val="20"/>
                <w:szCs w:val="20"/>
              </w:rPr>
              <w:t>LAM y</w:t>
            </w:r>
            <w:r w:rsidRPr="001031B9">
              <w:rPr>
                <w:rFonts w:ascii="URW Gothic L" w:hAnsi="URW Gothic L"/>
                <w:color w:val="4B86BF" w:themeColor="accent2" w:themeShade="BF"/>
                <w:sz w:val="20"/>
                <w:szCs w:val="20"/>
              </w:rPr>
              <w:t xml:space="preserve"> otras </w:t>
            </w:r>
            <w:r w:rsidRPr="001031B9">
              <w:rPr>
                <w:rFonts w:ascii="URW Gothic L" w:hAnsi="URW Gothic L"/>
                <w:color w:val="4B86BF" w:themeColor="accent2" w:themeShade="BF"/>
                <w:sz w:val="20"/>
                <w:szCs w:val="20"/>
              </w:rPr>
              <w:lastRenderedPageBreak/>
              <w:t xml:space="preserve">metodologías recomendadas por </w:t>
            </w:r>
            <w:r w:rsidR="00B7775B" w:rsidRPr="001031B9">
              <w:rPr>
                <w:rFonts w:ascii="URW Gothic L" w:hAnsi="URW Gothic L"/>
                <w:color w:val="4B86BF" w:themeColor="accent2" w:themeShade="BF"/>
                <w:sz w:val="20"/>
                <w:szCs w:val="20"/>
              </w:rPr>
              <w:t>OPS/OMS</w:t>
            </w:r>
            <w:r w:rsidRPr="001031B9">
              <w:rPr>
                <w:rFonts w:ascii="URW Gothic L" w:hAnsi="URW Gothic L"/>
                <w:color w:val="4B86BF" w:themeColor="accent2" w:themeShade="BF"/>
                <w:sz w:val="20"/>
                <w:szCs w:val="20"/>
              </w:rPr>
              <w:t xml:space="preserve">, en población </w:t>
            </w:r>
            <w:r w:rsidR="00904926" w:rsidRPr="001031B9">
              <w:rPr>
                <w:rFonts w:ascii="URW Gothic L" w:hAnsi="URW Gothic L"/>
                <w:color w:val="4B86BF" w:themeColor="accent2" w:themeShade="BF"/>
                <w:sz w:val="20"/>
                <w:szCs w:val="20"/>
              </w:rPr>
              <w:t>general y</w:t>
            </w:r>
            <w:r w:rsidR="00DB011F" w:rsidRPr="001031B9">
              <w:rPr>
                <w:rFonts w:ascii="URW Gothic L" w:hAnsi="URW Gothic L"/>
                <w:color w:val="4B86BF" w:themeColor="accent2" w:themeShade="BF"/>
                <w:sz w:val="20"/>
                <w:szCs w:val="20"/>
              </w:rPr>
              <w:t xml:space="preserve"> </w:t>
            </w:r>
            <w:r w:rsidRPr="001031B9">
              <w:rPr>
                <w:rFonts w:ascii="URW Gothic L" w:hAnsi="URW Gothic L"/>
                <w:color w:val="4B86BF" w:themeColor="accent2" w:themeShade="BF"/>
                <w:sz w:val="20"/>
                <w:szCs w:val="20"/>
              </w:rPr>
              <w:t xml:space="preserve">priorizando los </w:t>
            </w:r>
            <w:r w:rsidR="00DB011F" w:rsidRPr="001031B9">
              <w:rPr>
                <w:rFonts w:ascii="URW Gothic L" w:hAnsi="URW Gothic L"/>
                <w:color w:val="4B86BF" w:themeColor="accent2" w:themeShade="BF"/>
                <w:sz w:val="20"/>
                <w:szCs w:val="20"/>
              </w:rPr>
              <w:t xml:space="preserve">grupos de </w:t>
            </w:r>
            <w:r w:rsidRPr="001031B9">
              <w:rPr>
                <w:rFonts w:ascii="URW Gothic L" w:hAnsi="URW Gothic L"/>
                <w:color w:val="4B86BF" w:themeColor="accent2" w:themeShade="BF"/>
                <w:sz w:val="20"/>
                <w:szCs w:val="20"/>
              </w:rPr>
              <w:t>mayor riesgo y vulnerabilidad</w:t>
            </w:r>
          </w:p>
          <w:p w14:paraId="38F54AE3" w14:textId="336A3F78" w:rsidR="0039559D" w:rsidRPr="001031B9" w:rsidRDefault="00AF53C6" w:rsidP="001031B9">
            <w:pPr>
              <w:pStyle w:val="Standard"/>
              <w:jc w:val="both"/>
              <w:rPr>
                <w:rFonts w:ascii="URW Gothic L" w:hAnsi="URW Gothic L"/>
                <w:color w:val="4B86BF" w:themeColor="accent2" w:themeShade="BF"/>
                <w:sz w:val="20"/>
                <w:szCs w:val="20"/>
              </w:rPr>
            </w:pPr>
            <w:r w:rsidRPr="00AF53C6">
              <w:rPr>
                <w:rFonts w:ascii="URW Gothic L" w:hAnsi="URW Gothic L"/>
                <w:color w:val="4B86BF" w:themeColor="accent2" w:themeShade="BF"/>
                <w:sz w:val="20"/>
                <w:szCs w:val="20"/>
                <w:lang w:val="es-ES"/>
              </w:rPr>
              <w:t xml:space="preserve">(De la página </w:t>
            </w:r>
            <w:r>
              <w:rPr>
                <w:rFonts w:ascii="URW Gothic L" w:hAnsi="URW Gothic L"/>
                <w:color w:val="4B86BF" w:themeColor="accent2" w:themeShade="BF"/>
                <w:sz w:val="20"/>
                <w:szCs w:val="20"/>
                <w:lang w:val="es-ES"/>
              </w:rPr>
              <w:t>98</w:t>
            </w:r>
            <w:r w:rsidRPr="00AF53C6">
              <w:rPr>
                <w:rFonts w:ascii="URW Gothic L" w:hAnsi="URW Gothic L"/>
                <w:color w:val="4B86BF" w:themeColor="accent2" w:themeShade="BF"/>
                <w:sz w:val="20"/>
                <w:szCs w:val="20"/>
                <w:lang w:val="es-ES"/>
              </w:rPr>
              <w:t xml:space="preserve"> a la </w:t>
            </w:r>
            <w:r>
              <w:rPr>
                <w:rFonts w:ascii="URW Gothic L" w:hAnsi="URW Gothic L"/>
                <w:color w:val="4B86BF" w:themeColor="accent2" w:themeShade="BF"/>
                <w:sz w:val="20"/>
                <w:szCs w:val="20"/>
                <w:lang w:val="es-ES"/>
              </w:rPr>
              <w:t>100</w:t>
            </w:r>
            <w:r w:rsidRPr="00AF53C6">
              <w:rPr>
                <w:rFonts w:ascii="URW Gothic L" w:hAnsi="URW Gothic L"/>
                <w:color w:val="4B86BF" w:themeColor="accent2" w:themeShade="BF"/>
                <w:sz w:val="20"/>
                <w:szCs w:val="20"/>
                <w:lang w:val="es-ES"/>
              </w:rPr>
              <w:t>)</w:t>
            </w:r>
          </w:p>
        </w:tc>
        <w:tc>
          <w:tcPr>
            <w:tcW w:w="6336" w:type="dxa"/>
            <w:shd w:val="clear" w:color="auto" w:fill="auto"/>
            <w:vAlign w:val="center"/>
          </w:tcPr>
          <w:p w14:paraId="6EA5B97D" w14:textId="755C31C7" w:rsidR="00AF1709" w:rsidRPr="001031B9" w:rsidRDefault="00AF1709"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lastRenderedPageBreak/>
              <w:t xml:space="preserve">Meta 2.1: Porcentaje de pacientes de TB que fueron diagnosticados a través de pruebas bacteriológicas 75%. </w:t>
            </w:r>
          </w:p>
          <w:p w14:paraId="471A7CD2" w14:textId="0E5C0092" w:rsidR="005F0761" w:rsidRPr="001031B9" w:rsidRDefault="00904926"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w:t>
            </w:r>
            <w:r w:rsidR="005F0761" w:rsidRPr="001031B9">
              <w:rPr>
                <w:rFonts w:ascii="URW Gothic L" w:hAnsi="URW Gothic L"/>
                <w:color w:val="4B86BF" w:themeColor="accent2" w:themeShade="BF"/>
                <w:sz w:val="20"/>
                <w:szCs w:val="20"/>
              </w:rPr>
              <w:t xml:space="preserve"> base: 1</w:t>
            </w:r>
            <w:r w:rsidR="005F6FC3" w:rsidRPr="001031B9">
              <w:rPr>
                <w:rFonts w:ascii="URW Gothic L" w:hAnsi="URW Gothic L"/>
                <w:color w:val="4B86BF" w:themeColor="accent2" w:themeShade="BF"/>
                <w:sz w:val="20"/>
                <w:szCs w:val="20"/>
              </w:rPr>
              <w:t>,</w:t>
            </w:r>
            <w:r w:rsidR="005F0761" w:rsidRPr="001031B9">
              <w:rPr>
                <w:rFonts w:ascii="URW Gothic L" w:hAnsi="URW Gothic L"/>
                <w:color w:val="4B86BF" w:themeColor="accent2" w:themeShade="BF"/>
                <w:sz w:val="20"/>
                <w:szCs w:val="20"/>
              </w:rPr>
              <w:t>974 año 2019</w:t>
            </w:r>
            <w:r w:rsidR="005F6FC3" w:rsidRPr="001031B9">
              <w:rPr>
                <w:rFonts w:ascii="URW Gothic L" w:hAnsi="URW Gothic L"/>
                <w:color w:val="4B86BF" w:themeColor="accent2" w:themeShade="BF"/>
                <w:sz w:val="20"/>
                <w:szCs w:val="20"/>
              </w:rPr>
              <w:t>.</w:t>
            </w:r>
          </w:p>
          <w:p w14:paraId="66C9F435" w14:textId="5DE3C62B" w:rsidR="00AF1709" w:rsidRPr="001031B9" w:rsidRDefault="00AF1709"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2.2: Cobertura de pacientes con TB con resultados de sensibilidad a medicamentos del 90%. </w:t>
            </w:r>
          </w:p>
          <w:p w14:paraId="0636363E" w14:textId="4E5F7589" w:rsidR="00451540" w:rsidRPr="001031B9" w:rsidRDefault="00904926"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lastRenderedPageBreak/>
              <w:t>Línea</w:t>
            </w:r>
            <w:r w:rsidR="00451540" w:rsidRPr="001031B9">
              <w:rPr>
                <w:rFonts w:ascii="URW Gothic L" w:hAnsi="URW Gothic L"/>
                <w:color w:val="4B86BF" w:themeColor="accent2" w:themeShade="BF"/>
                <w:sz w:val="20"/>
                <w:szCs w:val="20"/>
              </w:rPr>
              <w:t xml:space="preserve"> base: 54.4% (1</w:t>
            </w:r>
            <w:r w:rsidR="005F6FC3" w:rsidRPr="001031B9">
              <w:rPr>
                <w:rFonts w:ascii="URW Gothic L" w:hAnsi="URW Gothic L"/>
                <w:color w:val="4B86BF" w:themeColor="accent2" w:themeShade="BF"/>
                <w:sz w:val="20"/>
                <w:szCs w:val="20"/>
              </w:rPr>
              <w:t>,</w:t>
            </w:r>
            <w:r w:rsidR="00451540" w:rsidRPr="001031B9">
              <w:rPr>
                <w:rFonts w:ascii="URW Gothic L" w:hAnsi="URW Gothic L"/>
                <w:color w:val="4B86BF" w:themeColor="accent2" w:themeShade="BF"/>
                <w:sz w:val="20"/>
                <w:szCs w:val="20"/>
              </w:rPr>
              <w:t>073/1</w:t>
            </w:r>
            <w:r w:rsidR="005F6FC3" w:rsidRPr="001031B9">
              <w:rPr>
                <w:rFonts w:ascii="URW Gothic L" w:hAnsi="URW Gothic L"/>
                <w:color w:val="4B86BF" w:themeColor="accent2" w:themeShade="BF"/>
                <w:sz w:val="20"/>
                <w:szCs w:val="20"/>
              </w:rPr>
              <w:t>,</w:t>
            </w:r>
            <w:r w:rsidR="00451540" w:rsidRPr="001031B9">
              <w:rPr>
                <w:rFonts w:ascii="URW Gothic L" w:hAnsi="URW Gothic L"/>
                <w:color w:val="4B86BF" w:themeColor="accent2" w:themeShade="BF"/>
                <w:sz w:val="20"/>
                <w:szCs w:val="20"/>
              </w:rPr>
              <w:t>974) Año 2019</w:t>
            </w:r>
          </w:p>
          <w:p w14:paraId="1DD2D300" w14:textId="77777777" w:rsidR="00451540" w:rsidRPr="001031B9" w:rsidRDefault="00451540" w:rsidP="001031B9">
            <w:pPr>
              <w:pStyle w:val="Standard"/>
              <w:jc w:val="both"/>
              <w:rPr>
                <w:rFonts w:ascii="URW Gothic L" w:hAnsi="URW Gothic L"/>
                <w:color w:val="4B86BF" w:themeColor="accent2" w:themeShade="BF"/>
                <w:sz w:val="20"/>
                <w:szCs w:val="20"/>
              </w:rPr>
            </w:pPr>
          </w:p>
          <w:p w14:paraId="6C837E5F" w14:textId="670C6AB3" w:rsidR="0039559D" w:rsidRPr="001031B9" w:rsidRDefault="00AF1709"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2.3: Cobertura de tratamiento con nuevos medicamentos </w:t>
            </w:r>
            <w:r w:rsidR="000476A9" w:rsidRPr="001031B9">
              <w:rPr>
                <w:rFonts w:ascii="URW Gothic L" w:hAnsi="URW Gothic L"/>
                <w:color w:val="4B86BF" w:themeColor="accent2" w:themeShade="BF"/>
                <w:sz w:val="20"/>
                <w:szCs w:val="20"/>
              </w:rPr>
              <w:t>90</w:t>
            </w:r>
            <w:r w:rsidRPr="001031B9">
              <w:rPr>
                <w:rFonts w:ascii="URW Gothic L" w:hAnsi="URW Gothic L"/>
                <w:color w:val="4B86BF" w:themeColor="accent2" w:themeShade="BF"/>
                <w:sz w:val="20"/>
                <w:szCs w:val="20"/>
              </w:rPr>
              <w:t xml:space="preserve">%. </w:t>
            </w:r>
          </w:p>
          <w:p w14:paraId="739146AF" w14:textId="36326109" w:rsidR="00451540" w:rsidRDefault="00904926"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w:t>
            </w:r>
            <w:r w:rsidR="00DB011F" w:rsidRPr="001031B9">
              <w:rPr>
                <w:rFonts w:ascii="URW Gothic L" w:hAnsi="URW Gothic L"/>
                <w:color w:val="4B86BF" w:themeColor="accent2" w:themeShade="BF"/>
                <w:sz w:val="20"/>
                <w:szCs w:val="20"/>
              </w:rPr>
              <w:t xml:space="preserve"> base</w:t>
            </w:r>
            <w:r w:rsidR="00451540" w:rsidRPr="001031B9">
              <w:rPr>
                <w:rFonts w:ascii="URW Gothic L" w:hAnsi="URW Gothic L"/>
                <w:color w:val="4B86BF" w:themeColor="accent2" w:themeShade="BF"/>
                <w:sz w:val="20"/>
                <w:szCs w:val="20"/>
              </w:rPr>
              <w:t xml:space="preserve"> :0%</w:t>
            </w:r>
          </w:p>
          <w:p w14:paraId="72CE4A3A" w14:textId="601F7904" w:rsidR="00AF53C6" w:rsidRPr="001031B9" w:rsidRDefault="00AF53C6" w:rsidP="001031B9">
            <w:pPr>
              <w:pStyle w:val="Standard"/>
              <w:jc w:val="both"/>
              <w:rPr>
                <w:rFonts w:ascii="URW Gothic L" w:hAnsi="URW Gothic L"/>
                <w:color w:val="4B86BF" w:themeColor="accent2" w:themeShade="BF"/>
                <w:sz w:val="20"/>
                <w:szCs w:val="20"/>
              </w:rPr>
            </w:pPr>
            <w:r w:rsidRPr="00AF53C6">
              <w:rPr>
                <w:rFonts w:ascii="URW Gothic L" w:hAnsi="URW Gothic L"/>
                <w:color w:val="4B86BF" w:themeColor="accent2" w:themeShade="BF"/>
                <w:sz w:val="20"/>
                <w:szCs w:val="20"/>
                <w:lang w:val="es-ES"/>
              </w:rPr>
              <w:t xml:space="preserve">(De la página </w:t>
            </w:r>
            <w:r>
              <w:rPr>
                <w:rFonts w:ascii="URW Gothic L" w:hAnsi="URW Gothic L"/>
                <w:color w:val="4B86BF" w:themeColor="accent2" w:themeShade="BF"/>
                <w:sz w:val="20"/>
                <w:szCs w:val="20"/>
                <w:lang w:val="es-ES"/>
              </w:rPr>
              <w:t>98</w:t>
            </w:r>
            <w:r w:rsidRPr="00AF53C6">
              <w:rPr>
                <w:rFonts w:ascii="URW Gothic L" w:hAnsi="URW Gothic L"/>
                <w:color w:val="4B86BF" w:themeColor="accent2" w:themeShade="BF"/>
                <w:sz w:val="20"/>
                <w:szCs w:val="20"/>
                <w:lang w:val="es-ES"/>
              </w:rPr>
              <w:t xml:space="preserve"> a la</w:t>
            </w:r>
            <w:r>
              <w:rPr>
                <w:rFonts w:ascii="URW Gothic L" w:hAnsi="URW Gothic L"/>
                <w:color w:val="4B86BF" w:themeColor="accent2" w:themeShade="BF"/>
                <w:sz w:val="20"/>
                <w:szCs w:val="20"/>
                <w:lang w:val="es-ES"/>
              </w:rPr>
              <w:t xml:space="preserve"> </w:t>
            </w:r>
            <w:r w:rsidR="00904926">
              <w:rPr>
                <w:rFonts w:ascii="URW Gothic L" w:hAnsi="URW Gothic L"/>
                <w:color w:val="4B86BF" w:themeColor="accent2" w:themeShade="BF"/>
                <w:sz w:val="20"/>
                <w:szCs w:val="20"/>
                <w:lang w:val="es-ES"/>
              </w:rPr>
              <w:t>100</w:t>
            </w:r>
            <w:r w:rsidR="00904926" w:rsidRPr="00AF53C6">
              <w:rPr>
                <w:rFonts w:ascii="URW Gothic L" w:hAnsi="URW Gothic L"/>
                <w:color w:val="4B86BF" w:themeColor="accent2" w:themeShade="BF"/>
                <w:sz w:val="20"/>
                <w:szCs w:val="20"/>
                <w:lang w:val="es-ES"/>
              </w:rPr>
              <w:t>)</w:t>
            </w:r>
          </w:p>
        </w:tc>
        <w:tc>
          <w:tcPr>
            <w:tcW w:w="1981" w:type="dxa"/>
            <w:shd w:val="clear" w:color="auto" w:fill="auto"/>
            <w:vAlign w:val="center"/>
          </w:tcPr>
          <w:p w14:paraId="6F027C1E" w14:textId="318613BF" w:rsidR="0039559D" w:rsidRPr="00ED1571" w:rsidRDefault="0025323F" w:rsidP="0057108F">
            <w:pPr>
              <w:spacing w:after="0"/>
              <w:jc w:val="right"/>
              <w:rPr>
                <w:b/>
                <w:bCs/>
                <w:iCs/>
                <w:sz w:val="20"/>
                <w:szCs w:val="20"/>
              </w:rPr>
            </w:pPr>
            <w:r w:rsidRPr="0025323F">
              <w:rPr>
                <w:b/>
                <w:bCs/>
                <w:iCs/>
                <w:color w:val="0070C0"/>
                <w:sz w:val="20"/>
                <w:szCs w:val="20"/>
              </w:rPr>
              <w:lastRenderedPageBreak/>
              <w:t>$6,373,110.00</w:t>
            </w:r>
            <w:r>
              <w:rPr>
                <w:b/>
                <w:bCs/>
                <w:iCs/>
                <w:color w:val="0070C0"/>
                <w:sz w:val="20"/>
                <w:szCs w:val="20"/>
              </w:rPr>
              <w:t xml:space="preserve"> (para 3 años)</w:t>
            </w:r>
          </w:p>
        </w:tc>
        <w:tc>
          <w:tcPr>
            <w:tcW w:w="2018" w:type="dxa"/>
            <w:shd w:val="clear" w:color="auto" w:fill="auto"/>
            <w:vAlign w:val="center"/>
          </w:tcPr>
          <w:p w14:paraId="35CDDEFB" w14:textId="77777777" w:rsidR="0039559D" w:rsidRDefault="0025323F" w:rsidP="0057108F">
            <w:pPr>
              <w:spacing w:after="0"/>
              <w:jc w:val="right"/>
              <w:rPr>
                <w:b/>
                <w:bCs/>
                <w:iCs/>
                <w:color w:val="0070C0"/>
                <w:sz w:val="20"/>
                <w:szCs w:val="20"/>
              </w:rPr>
            </w:pPr>
            <w:r w:rsidRPr="0025323F">
              <w:rPr>
                <w:b/>
                <w:bCs/>
                <w:iCs/>
                <w:color w:val="0070C0"/>
                <w:sz w:val="20"/>
                <w:szCs w:val="20"/>
              </w:rPr>
              <w:t>$360,000.00</w:t>
            </w:r>
          </w:p>
          <w:p w14:paraId="4D607E36" w14:textId="35F01E5F" w:rsidR="0025323F" w:rsidRPr="000A19C8" w:rsidRDefault="0025323F" w:rsidP="0057108F">
            <w:pPr>
              <w:spacing w:after="0"/>
              <w:jc w:val="right"/>
              <w:rPr>
                <w:b/>
                <w:bCs/>
                <w:iCs/>
                <w:sz w:val="20"/>
                <w:szCs w:val="20"/>
              </w:rPr>
            </w:pPr>
            <w:r>
              <w:rPr>
                <w:b/>
                <w:bCs/>
                <w:iCs/>
                <w:color w:val="0070C0"/>
                <w:sz w:val="20"/>
                <w:szCs w:val="20"/>
              </w:rPr>
              <w:t>(5.6%)</w:t>
            </w:r>
          </w:p>
        </w:tc>
      </w:tr>
      <w:tr w:rsidR="001031B9" w:rsidRPr="00205DFE" w14:paraId="6351A469" w14:textId="77777777" w:rsidTr="00A67A98">
        <w:trPr>
          <w:trHeight w:val="420"/>
        </w:trPr>
        <w:tc>
          <w:tcPr>
            <w:tcW w:w="1819" w:type="dxa"/>
            <w:vAlign w:val="center"/>
          </w:tcPr>
          <w:p w14:paraId="7361B698" w14:textId="77777777" w:rsidR="00A54E50" w:rsidRPr="001031B9" w:rsidRDefault="00A54E50"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Línea Estratégica 3: </w:t>
            </w:r>
          </w:p>
          <w:p w14:paraId="6C669054" w14:textId="540C8F23" w:rsidR="003F7DEE" w:rsidRPr="001031B9" w:rsidRDefault="00451BC4"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Políticas de salud, intersectorialidad, multisectorialidad, estrategia de participación comunitaria e  interculturalidad </w:t>
            </w:r>
          </w:p>
        </w:tc>
        <w:tc>
          <w:tcPr>
            <w:tcW w:w="2305" w:type="dxa"/>
          </w:tcPr>
          <w:p w14:paraId="4F81AE2A" w14:textId="77777777" w:rsidR="006306A9" w:rsidRPr="001031B9" w:rsidRDefault="006306A9" w:rsidP="001031B9">
            <w:pPr>
              <w:pStyle w:val="Standard"/>
              <w:jc w:val="both"/>
              <w:rPr>
                <w:rFonts w:ascii="URW Gothic L" w:hAnsi="URW Gothic L"/>
                <w:color w:val="4B86BF" w:themeColor="accent2" w:themeShade="BF"/>
                <w:sz w:val="20"/>
                <w:szCs w:val="20"/>
              </w:rPr>
            </w:pPr>
          </w:p>
          <w:p w14:paraId="70EB552E" w14:textId="77777777" w:rsidR="003F7DEE" w:rsidRDefault="00E30464"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Fortalecimiento del sistema de salud </w:t>
            </w:r>
            <w:r w:rsidR="006306A9" w:rsidRPr="001031B9">
              <w:rPr>
                <w:rFonts w:ascii="URW Gothic L" w:hAnsi="URW Gothic L"/>
                <w:color w:val="4B86BF" w:themeColor="accent2" w:themeShade="BF"/>
                <w:sz w:val="20"/>
                <w:szCs w:val="20"/>
              </w:rPr>
              <w:t xml:space="preserve">implementando estrategias  multisectoriales </w:t>
            </w:r>
          </w:p>
          <w:p w14:paraId="35BBE1D9" w14:textId="7D6C553F" w:rsidR="00AF53C6" w:rsidRPr="001031B9" w:rsidRDefault="00AF53C6" w:rsidP="001031B9">
            <w:pPr>
              <w:pStyle w:val="Standard"/>
              <w:jc w:val="both"/>
              <w:rPr>
                <w:rFonts w:ascii="URW Gothic L" w:hAnsi="URW Gothic L"/>
                <w:color w:val="4B86BF" w:themeColor="accent2" w:themeShade="BF"/>
                <w:sz w:val="20"/>
                <w:szCs w:val="20"/>
              </w:rPr>
            </w:pPr>
            <w:r w:rsidRPr="00AF53C6">
              <w:rPr>
                <w:rFonts w:ascii="URW Gothic L" w:hAnsi="URW Gothic L"/>
                <w:color w:val="4B86BF" w:themeColor="accent2" w:themeShade="BF"/>
                <w:sz w:val="20"/>
                <w:szCs w:val="20"/>
                <w:lang w:val="es-ES"/>
              </w:rPr>
              <w:t xml:space="preserve">(De la página  </w:t>
            </w:r>
            <w:r>
              <w:rPr>
                <w:rFonts w:ascii="URW Gothic L" w:hAnsi="URW Gothic L"/>
                <w:color w:val="4B86BF" w:themeColor="accent2" w:themeShade="BF"/>
                <w:sz w:val="20"/>
                <w:szCs w:val="20"/>
                <w:lang w:val="es-ES"/>
              </w:rPr>
              <w:t xml:space="preserve">101 </w:t>
            </w:r>
            <w:r w:rsidRPr="00AF53C6">
              <w:rPr>
                <w:rFonts w:ascii="URW Gothic L" w:hAnsi="URW Gothic L"/>
                <w:color w:val="4B86BF" w:themeColor="accent2" w:themeShade="BF"/>
                <w:sz w:val="20"/>
                <w:szCs w:val="20"/>
                <w:lang w:val="es-ES"/>
              </w:rPr>
              <w:t xml:space="preserve">a la </w:t>
            </w:r>
            <w:r>
              <w:rPr>
                <w:rFonts w:ascii="URW Gothic L" w:hAnsi="URW Gothic L"/>
                <w:color w:val="4B86BF" w:themeColor="accent2" w:themeShade="BF"/>
                <w:sz w:val="20"/>
                <w:szCs w:val="20"/>
                <w:lang w:val="es-ES"/>
              </w:rPr>
              <w:t>102</w:t>
            </w:r>
            <w:r w:rsidRPr="00AF53C6">
              <w:rPr>
                <w:rFonts w:ascii="URW Gothic L" w:hAnsi="URW Gothic L"/>
                <w:color w:val="4B86BF" w:themeColor="accent2" w:themeShade="BF"/>
                <w:sz w:val="20"/>
                <w:szCs w:val="20"/>
                <w:lang w:val="es-ES"/>
              </w:rPr>
              <w:t>)</w:t>
            </w:r>
          </w:p>
        </w:tc>
        <w:tc>
          <w:tcPr>
            <w:tcW w:w="6336" w:type="dxa"/>
            <w:shd w:val="clear" w:color="auto" w:fill="auto"/>
            <w:vAlign w:val="center"/>
          </w:tcPr>
          <w:p w14:paraId="49F27980" w14:textId="34B94658" w:rsidR="006306A9" w:rsidRPr="001031B9" w:rsidRDefault="006306A9"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3.1: Aplicar la estrategia Fin de Tuberculosis en el 100% de los participantes del SNIS y otros proveedores de salud. </w:t>
            </w:r>
          </w:p>
          <w:p w14:paraId="1C583EE4" w14:textId="1DF0FB48" w:rsidR="00495934" w:rsidRPr="001031B9" w:rsidRDefault="006306A9"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w:t>
            </w:r>
            <w:r w:rsidR="00DD0283">
              <w:rPr>
                <w:rFonts w:ascii="URW Gothic L" w:hAnsi="URW Gothic L"/>
                <w:color w:val="4B86BF" w:themeColor="accent2" w:themeShade="BF"/>
                <w:sz w:val="20"/>
                <w:szCs w:val="20"/>
              </w:rPr>
              <w:t>í</w:t>
            </w:r>
            <w:r w:rsidRPr="001031B9">
              <w:rPr>
                <w:rFonts w:ascii="URW Gothic L" w:hAnsi="URW Gothic L"/>
                <w:color w:val="4B86BF" w:themeColor="accent2" w:themeShade="BF"/>
                <w:sz w:val="20"/>
                <w:szCs w:val="20"/>
              </w:rPr>
              <w:t>nea base:</w:t>
            </w:r>
            <w:r w:rsidR="00495934" w:rsidRPr="001031B9">
              <w:rPr>
                <w:rFonts w:ascii="URW Gothic L" w:hAnsi="URW Gothic L"/>
                <w:color w:val="4B86BF" w:themeColor="accent2" w:themeShade="BF"/>
                <w:sz w:val="20"/>
                <w:szCs w:val="20"/>
              </w:rPr>
              <w:t xml:space="preserve"> 60 % Año 2019</w:t>
            </w:r>
          </w:p>
          <w:p w14:paraId="152DD169" w14:textId="71966F1D" w:rsidR="006306A9" w:rsidRPr="001031B9" w:rsidRDefault="006306A9" w:rsidP="001031B9">
            <w:pPr>
              <w:pStyle w:val="Standard"/>
              <w:jc w:val="both"/>
              <w:rPr>
                <w:rFonts w:ascii="URW Gothic L" w:hAnsi="URW Gothic L"/>
                <w:color w:val="4B86BF" w:themeColor="accent2" w:themeShade="BF"/>
                <w:sz w:val="20"/>
                <w:szCs w:val="20"/>
              </w:rPr>
            </w:pPr>
          </w:p>
          <w:p w14:paraId="762BF2D9" w14:textId="78FFA33C" w:rsidR="006306A9" w:rsidRPr="001031B9" w:rsidRDefault="006306A9"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3.2: Expandir a otros municipios más la iniciativa de TB en Grandes Ciudades. </w:t>
            </w:r>
          </w:p>
          <w:p w14:paraId="02262E42" w14:textId="2F263077" w:rsidR="006306A9" w:rsidRPr="001031B9" w:rsidRDefault="00DD0283"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w:t>
            </w:r>
            <w:r w:rsidR="006306A9" w:rsidRPr="001031B9">
              <w:rPr>
                <w:rFonts w:ascii="URW Gothic L" w:hAnsi="URW Gothic L"/>
                <w:color w:val="4B86BF" w:themeColor="accent2" w:themeShade="BF"/>
                <w:sz w:val="20"/>
                <w:szCs w:val="20"/>
              </w:rPr>
              <w:t xml:space="preserve"> base:</w:t>
            </w:r>
            <w:r w:rsidR="00495934" w:rsidRPr="001031B9">
              <w:rPr>
                <w:rFonts w:ascii="URW Gothic L" w:hAnsi="URW Gothic L"/>
                <w:color w:val="4B86BF" w:themeColor="accent2" w:themeShade="BF"/>
                <w:sz w:val="20"/>
                <w:szCs w:val="20"/>
              </w:rPr>
              <w:t xml:space="preserve"> 2 municipios Año 2019</w:t>
            </w:r>
          </w:p>
          <w:p w14:paraId="239DCB18" w14:textId="77777777" w:rsidR="006306A9" w:rsidRPr="001031B9" w:rsidRDefault="006306A9" w:rsidP="001031B9">
            <w:pPr>
              <w:pStyle w:val="Standard"/>
              <w:jc w:val="both"/>
              <w:rPr>
                <w:rFonts w:ascii="URW Gothic L" w:hAnsi="URW Gothic L"/>
                <w:color w:val="4B86BF" w:themeColor="accent2" w:themeShade="BF"/>
                <w:sz w:val="20"/>
                <w:szCs w:val="20"/>
              </w:rPr>
            </w:pPr>
          </w:p>
          <w:p w14:paraId="0F105663" w14:textId="45AACAA1" w:rsidR="006306A9" w:rsidRPr="001031B9" w:rsidRDefault="006306A9"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3.3: Operativizar los ITJ en al menos el 90% de establecimientos del SNIS. </w:t>
            </w:r>
          </w:p>
          <w:p w14:paraId="442C6DB6" w14:textId="07E57EE6" w:rsidR="006306A9" w:rsidRPr="001031B9" w:rsidRDefault="00DD0283"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w:t>
            </w:r>
            <w:r w:rsidR="006306A9" w:rsidRPr="001031B9">
              <w:rPr>
                <w:rFonts w:ascii="URW Gothic L" w:hAnsi="URW Gothic L"/>
                <w:color w:val="4B86BF" w:themeColor="accent2" w:themeShade="BF"/>
                <w:sz w:val="20"/>
                <w:szCs w:val="20"/>
              </w:rPr>
              <w:t xml:space="preserve"> base:</w:t>
            </w:r>
            <w:r w:rsidR="00495934" w:rsidRPr="001031B9">
              <w:rPr>
                <w:rFonts w:ascii="URW Gothic L" w:hAnsi="URW Gothic L"/>
                <w:color w:val="4B86BF" w:themeColor="accent2" w:themeShade="BF"/>
                <w:sz w:val="20"/>
                <w:szCs w:val="20"/>
              </w:rPr>
              <w:t xml:space="preserve"> 30% Instituciones del SNIS aplican los ITJ</w:t>
            </w:r>
          </w:p>
          <w:p w14:paraId="7932E81A" w14:textId="30FF2721" w:rsidR="008E3B51" w:rsidRPr="001031B9" w:rsidRDefault="008E3B51" w:rsidP="001031B9">
            <w:pPr>
              <w:pStyle w:val="Standard"/>
              <w:jc w:val="both"/>
              <w:rPr>
                <w:rFonts w:ascii="URW Gothic L" w:hAnsi="URW Gothic L"/>
                <w:color w:val="4B86BF" w:themeColor="accent2" w:themeShade="BF"/>
                <w:sz w:val="20"/>
                <w:szCs w:val="20"/>
              </w:rPr>
            </w:pPr>
          </w:p>
          <w:p w14:paraId="478CF63A" w14:textId="48362DBA" w:rsidR="008E3B51" w:rsidRPr="001031B9" w:rsidRDefault="008E3B51"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3.4-Implementar la estrategia de abordaje de control del ENGAGE TB e interculturalidad.</w:t>
            </w:r>
          </w:p>
          <w:p w14:paraId="61851302" w14:textId="493716C8" w:rsidR="00AE60A2" w:rsidRPr="001031B9" w:rsidRDefault="00AE60A2"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No se cuenta con línea basal</w:t>
            </w:r>
          </w:p>
          <w:p w14:paraId="03D41B13" w14:textId="3A75D507" w:rsidR="003F7DEE" w:rsidRPr="001031B9" w:rsidRDefault="00AF53C6" w:rsidP="001031B9">
            <w:pPr>
              <w:pStyle w:val="Standard"/>
              <w:jc w:val="both"/>
              <w:rPr>
                <w:rFonts w:ascii="URW Gothic L" w:hAnsi="URW Gothic L"/>
                <w:color w:val="4B86BF" w:themeColor="accent2" w:themeShade="BF"/>
                <w:sz w:val="20"/>
                <w:szCs w:val="20"/>
              </w:rPr>
            </w:pPr>
            <w:r w:rsidRPr="00AF53C6">
              <w:rPr>
                <w:rFonts w:ascii="URW Gothic L" w:hAnsi="URW Gothic L"/>
                <w:color w:val="4B86BF" w:themeColor="accent2" w:themeShade="BF"/>
                <w:sz w:val="20"/>
                <w:szCs w:val="20"/>
                <w:lang w:val="es-ES"/>
              </w:rPr>
              <w:t>(De la página  101 a la 102)</w:t>
            </w:r>
          </w:p>
        </w:tc>
        <w:tc>
          <w:tcPr>
            <w:tcW w:w="1981" w:type="dxa"/>
            <w:shd w:val="clear" w:color="auto" w:fill="auto"/>
            <w:vAlign w:val="center"/>
          </w:tcPr>
          <w:p w14:paraId="7B1F6830" w14:textId="36FB9DB2" w:rsidR="003F7DEE" w:rsidRPr="0025323F" w:rsidRDefault="0025323F" w:rsidP="0057108F">
            <w:pPr>
              <w:spacing w:after="0"/>
              <w:jc w:val="right"/>
              <w:rPr>
                <w:b/>
                <w:bCs/>
                <w:iCs/>
                <w:color w:val="0070C0"/>
                <w:sz w:val="20"/>
                <w:szCs w:val="20"/>
              </w:rPr>
            </w:pPr>
            <w:r w:rsidRPr="0025323F">
              <w:rPr>
                <w:b/>
                <w:bCs/>
                <w:iCs/>
                <w:color w:val="0070C0"/>
                <w:sz w:val="20"/>
                <w:szCs w:val="20"/>
              </w:rPr>
              <w:t>$371,116.00</w:t>
            </w:r>
          </w:p>
        </w:tc>
        <w:tc>
          <w:tcPr>
            <w:tcW w:w="2018" w:type="dxa"/>
            <w:shd w:val="clear" w:color="auto" w:fill="auto"/>
            <w:vAlign w:val="center"/>
          </w:tcPr>
          <w:p w14:paraId="7EECF3CB" w14:textId="57C9FE86" w:rsidR="003F7DEE" w:rsidRPr="0025323F" w:rsidRDefault="0025323F" w:rsidP="0057108F">
            <w:pPr>
              <w:spacing w:after="0"/>
              <w:jc w:val="right"/>
              <w:rPr>
                <w:b/>
                <w:bCs/>
                <w:iCs/>
                <w:color w:val="0070C0"/>
                <w:sz w:val="20"/>
                <w:szCs w:val="20"/>
              </w:rPr>
            </w:pPr>
            <w:r w:rsidRPr="0025323F">
              <w:rPr>
                <w:b/>
                <w:bCs/>
                <w:iCs/>
                <w:color w:val="0070C0"/>
                <w:sz w:val="20"/>
                <w:szCs w:val="20"/>
              </w:rPr>
              <w:t>0.00</w:t>
            </w:r>
            <w:r>
              <w:rPr>
                <w:b/>
                <w:bCs/>
                <w:iCs/>
                <w:color w:val="0070C0"/>
                <w:sz w:val="20"/>
                <w:szCs w:val="20"/>
              </w:rPr>
              <w:t xml:space="preserve"> (0%)</w:t>
            </w:r>
          </w:p>
        </w:tc>
      </w:tr>
      <w:tr w:rsidR="001031B9" w:rsidRPr="00205DFE" w14:paraId="7BD53736" w14:textId="77777777" w:rsidTr="00A67A98">
        <w:trPr>
          <w:trHeight w:val="420"/>
        </w:trPr>
        <w:tc>
          <w:tcPr>
            <w:tcW w:w="1819" w:type="dxa"/>
            <w:vAlign w:val="center"/>
          </w:tcPr>
          <w:p w14:paraId="32A9F3A8" w14:textId="77777777" w:rsidR="00A54E50" w:rsidRPr="001031B9" w:rsidRDefault="00A54E50"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 Estratégica 4:</w:t>
            </w:r>
          </w:p>
          <w:p w14:paraId="3CF53658" w14:textId="74916122" w:rsidR="00A54E50" w:rsidRPr="001031B9" w:rsidRDefault="00451BC4"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Fortalecimiento de sistema de salud, sistema de información, vigilancia e investigación, innovación tecnológica</w:t>
            </w:r>
          </w:p>
          <w:p w14:paraId="106DB0F8" w14:textId="77777777" w:rsidR="0039559D" w:rsidRPr="001031B9" w:rsidRDefault="0039559D" w:rsidP="001031B9">
            <w:pPr>
              <w:pStyle w:val="Standard"/>
              <w:jc w:val="both"/>
              <w:rPr>
                <w:rFonts w:ascii="URW Gothic L" w:hAnsi="URW Gothic L"/>
                <w:color w:val="4B86BF" w:themeColor="accent2" w:themeShade="BF"/>
                <w:sz w:val="20"/>
                <w:szCs w:val="20"/>
              </w:rPr>
            </w:pPr>
          </w:p>
        </w:tc>
        <w:tc>
          <w:tcPr>
            <w:tcW w:w="2305" w:type="dxa"/>
          </w:tcPr>
          <w:p w14:paraId="4FD7CDAE" w14:textId="3DA58370" w:rsidR="005D1DC3" w:rsidRPr="001031B9" w:rsidRDefault="005D1DC3"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Fortalecer el sistema Nacional de Salud      Consolidar el sistema de información en línea con enfoque intersectorial</w:t>
            </w:r>
          </w:p>
          <w:p w14:paraId="5B2ACA1F" w14:textId="35EEA0CD" w:rsidR="0039559D" w:rsidRPr="001031B9" w:rsidRDefault="00AF53C6" w:rsidP="001031B9">
            <w:pPr>
              <w:pStyle w:val="Standard"/>
              <w:jc w:val="both"/>
              <w:rPr>
                <w:rFonts w:ascii="URW Gothic L" w:hAnsi="URW Gothic L"/>
                <w:color w:val="4B86BF" w:themeColor="accent2" w:themeShade="BF"/>
                <w:sz w:val="20"/>
                <w:szCs w:val="20"/>
              </w:rPr>
            </w:pPr>
            <w:r w:rsidRPr="00AF53C6">
              <w:rPr>
                <w:rFonts w:ascii="URW Gothic L" w:hAnsi="URW Gothic L"/>
                <w:color w:val="4B86BF" w:themeColor="accent2" w:themeShade="BF"/>
                <w:sz w:val="20"/>
                <w:szCs w:val="20"/>
                <w:lang w:val="es-ES"/>
              </w:rPr>
              <w:t>(De la página  10</w:t>
            </w:r>
            <w:r>
              <w:rPr>
                <w:rFonts w:ascii="URW Gothic L" w:hAnsi="URW Gothic L"/>
                <w:color w:val="4B86BF" w:themeColor="accent2" w:themeShade="BF"/>
                <w:sz w:val="20"/>
                <w:szCs w:val="20"/>
                <w:lang w:val="es-ES"/>
              </w:rPr>
              <w:t>3</w:t>
            </w:r>
            <w:r w:rsidRPr="00AF53C6">
              <w:rPr>
                <w:rFonts w:ascii="URW Gothic L" w:hAnsi="URW Gothic L"/>
                <w:color w:val="4B86BF" w:themeColor="accent2" w:themeShade="BF"/>
                <w:sz w:val="20"/>
                <w:szCs w:val="20"/>
                <w:lang w:val="es-ES"/>
              </w:rPr>
              <w:t xml:space="preserve"> a la 10</w:t>
            </w:r>
            <w:r>
              <w:rPr>
                <w:rFonts w:ascii="URW Gothic L" w:hAnsi="URW Gothic L"/>
                <w:color w:val="4B86BF" w:themeColor="accent2" w:themeShade="BF"/>
                <w:sz w:val="20"/>
                <w:szCs w:val="20"/>
                <w:lang w:val="es-ES"/>
              </w:rPr>
              <w:t>4</w:t>
            </w:r>
            <w:r w:rsidRPr="00AF53C6">
              <w:rPr>
                <w:rFonts w:ascii="URW Gothic L" w:hAnsi="URW Gothic L"/>
                <w:color w:val="4B86BF" w:themeColor="accent2" w:themeShade="BF"/>
                <w:sz w:val="20"/>
                <w:szCs w:val="20"/>
                <w:lang w:val="es-ES"/>
              </w:rPr>
              <w:t>)</w:t>
            </w:r>
          </w:p>
        </w:tc>
        <w:tc>
          <w:tcPr>
            <w:tcW w:w="6336" w:type="dxa"/>
            <w:shd w:val="clear" w:color="auto" w:fill="auto"/>
            <w:vAlign w:val="center"/>
          </w:tcPr>
          <w:p w14:paraId="44CCB6CA" w14:textId="4F998251" w:rsidR="00A457C5" w:rsidRPr="001031B9" w:rsidRDefault="00A457C5"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4.1: </w:t>
            </w:r>
            <w:r w:rsidR="00542E0C" w:rsidRPr="00542E0C">
              <w:rPr>
                <w:rFonts w:ascii="URW Gothic L" w:hAnsi="URW Gothic L"/>
                <w:color w:val="4B86BF" w:themeColor="accent2" w:themeShade="BF"/>
                <w:sz w:val="20"/>
                <w:szCs w:val="20"/>
              </w:rPr>
              <w:t>Aumentar al menos un 5% anual la aplicación de medidas de control de infecciones en TB.</w:t>
            </w:r>
          </w:p>
          <w:p w14:paraId="100AEEA9" w14:textId="5C521429" w:rsidR="00A457C5" w:rsidRPr="001031B9" w:rsidRDefault="00A457C5"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Linea Base: 10% Año 2019</w:t>
            </w:r>
          </w:p>
          <w:p w14:paraId="2BFDF34C" w14:textId="77777777" w:rsidR="00A457C5" w:rsidRPr="001031B9" w:rsidRDefault="00A457C5" w:rsidP="001031B9">
            <w:pPr>
              <w:pStyle w:val="Standard"/>
              <w:jc w:val="both"/>
              <w:rPr>
                <w:rFonts w:ascii="URW Gothic L" w:hAnsi="URW Gothic L"/>
                <w:color w:val="4B86BF" w:themeColor="accent2" w:themeShade="BF"/>
                <w:sz w:val="20"/>
                <w:szCs w:val="20"/>
              </w:rPr>
            </w:pPr>
          </w:p>
          <w:p w14:paraId="5D60BCFE" w14:textId="0E7283FE" w:rsidR="00A457C5" w:rsidRPr="001031B9" w:rsidRDefault="00A457C5"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Meta 4.2: Realizar al menos 3 estudios de investigación epidemiológica y/o operativa por parte del sector salud e instituciones formadoras de recursos humanos en salud. </w:t>
            </w:r>
          </w:p>
          <w:p w14:paraId="5A3E5C65" w14:textId="31E5AE58" w:rsidR="00A457C5" w:rsidRPr="001031B9" w:rsidRDefault="00A457C5"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w:t>
            </w:r>
            <w:r w:rsidR="00DD0283">
              <w:rPr>
                <w:rFonts w:ascii="URW Gothic L" w:hAnsi="URW Gothic L"/>
                <w:color w:val="4B86BF" w:themeColor="accent2" w:themeShade="BF"/>
                <w:sz w:val="20"/>
                <w:szCs w:val="20"/>
              </w:rPr>
              <w:t>ín</w:t>
            </w:r>
            <w:r w:rsidRPr="001031B9">
              <w:rPr>
                <w:rFonts w:ascii="URW Gothic L" w:hAnsi="URW Gothic L"/>
                <w:color w:val="4B86BF" w:themeColor="accent2" w:themeShade="BF"/>
                <w:sz w:val="20"/>
                <w:szCs w:val="20"/>
              </w:rPr>
              <w:t>ea Base: 19 año 2019 - 2020</w:t>
            </w:r>
          </w:p>
          <w:p w14:paraId="7C8D3893" w14:textId="486B747D" w:rsidR="00A457C5" w:rsidRPr="001031B9" w:rsidRDefault="00A457C5"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 </w:t>
            </w:r>
          </w:p>
          <w:p w14:paraId="20134B2B" w14:textId="77777777" w:rsidR="005D1DC3" w:rsidRPr="001031B9" w:rsidRDefault="00A457C5"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Meta 4.3: Implementar el sistema de información de tuberculosis en línea en al menos el 50% de establecimientos de salud, incluyendo otros proveedores de salud</w:t>
            </w:r>
          </w:p>
          <w:p w14:paraId="149BFCC5" w14:textId="2001B18D" w:rsidR="00A457C5" w:rsidRDefault="00DD0283"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w:t>
            </w:r>
            <w:r w:rsidR="00AE60A2" w:rsidRPr="001031B9">
              <w:rPr>
                <w:rFonts w:ascii="URW Gothic L" w:hAnsi="URW Gothic L"/>
                <w:color w:val="4B86BF" w:themeColor="accent2" w:themeShade="BF"/>
                <w:sz w:val="20"/>
                <w:szCs w:val="20"/>
              </w:rPr>
              <w:t xml:space="preserve"> Base: 2.7% Año 2020</w:t>
            </w:r>
          </w:p>
          <w:p w14:paraId="6D7BB789" w14:textId="28D8A025" w:rsidR="00AF53C6" w:rsidRPr="001031B9" w:rsidRDefault="00AF53C6" w:rsidP="001031B9">
            <w:pPr>
              <w:pStyle w:val="Standard"/>
              <w:jc w:val="both"/>
              <w:rPr>
                <w:rFonts w:ascii="URW Gothic L" w:hAnsi="URW Gothic L"/>
                <w:color w:val="4B86BF" w:themeColor="accent2" w:themeShade="BF"/>
                <w:sz w:val="20"/>
                <w:szCs w:val="20"/>
              </w:rPr>
            </w:pPr>
            <w:r w:rsidRPr="00AF53C6">
              <w:rPr>
                <w:rFonts w:ascii="URW Gothic L" w:hAnsi="URW Gothic L"/>
                <w:color w:val="4B86BF" w:themeColor="accent2" w:themeShade="BF"/>
                <w:sz w:val="20"/>
                <w:szCs w:val="20"/>
                <w:lang w:val="es-ES"/>
              </w:rPr>
              <w:t xml:space="preserve">(De la </w:t>
            </w:r>
            <w:r w:rsidR="00DC5ACE" w:rsidRPr="00AF53C6">
              <w:rPr>
                <w:rFonts w:ascii="URW Gothic L" w:hAnsi="URW Gothic L"/>
                <w:color w:val="4B86BF" w:themeColor="accent2" w:themeShade="BF"/>
                <w:sz w:val="20"/>
                <w:szCs w:val="20"/>
                <w:lang w:val="es-ES"/>
              </w:rPr>
              <w:t>página 103</w:t>
            </w:r>
            <w:r w:rsidRPr="00AF53C6">
              <w:rPr>
                <w:rFonts w:ascii="URW Gothic L" w:hAnsi="URW Gothic L"/>
                <w:color w:val="4B86BF" w:themeColor="accent2" w:themeShade="BF"/>
                <w:sz w:val="20"/>
                <w:szCs w:val="20"/>
                <w:lang w:val="es-ES"/>
              </w:rPr>
              <w:t xml:space="preserve"> a la 104)</w:t>
            </w:r>
          </w:p>
        </w:tc>
        <w:tc>
          <w:tcPr>
            <w:tcW w:w="1981" w:type="dxa"/>
            <w:shd w:val="clear" w:color="auto" w:fill="auto"/>
            <w:vAlign w:val="center"/>
          </w:tcPr>
          <w:p w14:paraId="2A6280BB" w14:textId="77777777" w:rsidR="0039559D" w:rsidRDefault="0025323F" w:rsidP="0057108F">
            <w:pPr>
              <w:spacing w:after="0"/>
              <w:jc w:val="right"/>
              <w:rPr>
                <w:b/>
                <w:bCs/>
                <w:iCs/>
                <w:color w:val="0070C0"/>
                <w:sz w:val="20"/>
                <w:szCs w:val="20"/>
              </w:rPr>
            </w:pPr>
            <w:r w:rsidRPr="0025323F">
              <w:rPr>
                <w:b/>
                <w:bCs/>
                <w:iCs/>
                <w:color w:val="0070C0"/>
                <w:sz w:val="20"/>
                <w:szCs w:val="20"/>
              </w:rPr>
              <w:t>$3,452,760.00</w:t>
            </w:r>
          </w:p>
          <w:p w14:paraId="3E3CE620" w14:textId="64E31B8C" w:rsidR="00A42246" w:rsidRPr="0025323F" w:rsidRDefault="00A42246" w:rsidP="0057108F">
            <w:pPr>
              <w:spacing w:after="0"/>
              <w:jc w:val="right"/>
              <w:rPr>
                <w:b/>
                <w:bCs/>
                <w:iCs/>
                <w:color w:val="0070C0"/>
                <w:sz w:val="20"/>
                <w:szCs w:val="20"/>
              </w:rPr>
            </w:pPr>
          </w:p>
        </w:tc>
        <w:tc>
          <w:tcPr>
            <w:tcW w:w="2018" w:type="dxa"/>
            <w:shd w:val="clear" w:color="auto" w:fill="auto"/>
            <w:vAlign w:val="center"/>
          </w:tcPr>
          <w:p w14:paraId="41552E12" w14:textId="4DDCCAF2" w:rsidR="0039559D" w:rsidRPr="0025323F" w:rsidRDefault="0025323F" w:rsidP="0057108F">
            <w:pPr>
              <w:spacing w:after="0"/>
              <w:jc w:val="right"/>
              <w:rPr>
                <w:b/>
                <w:bCs/>
                <w:iCs/>
                <w:color w:val="0070C0"/>
                <w:sz w:val="20"/>
                <w:szCs w:val="20"/>
              </w:rPr>
            </w:pPr>
            <w:r w:rsidRPr="0025323F">
              <w:rPr>
                <w:b/>
                <w:bCs/>
                <w:iCs/>
                <w:color w:val="0070C0"/>
                <w:sz w:val="20"/>
                <w:szCs w:val="20"/>
              </w:rPr>
              <w:t>$2</w:t>
            </w:r>
            <w:proofErr w:type="gramStart"/>
            <w:r w:rsidRPr="0025323F">
              <w:rPr>
                <w:b/>
                <w:bCs/>
                <w:iCs/>
                <w:color w:val="0070C0"/>
                <w:sz w:val="20"/>
                <w:szCs w:val="20"/>
              </w:rPr>
              <w:t>,700,00</w:t>
            </w:r>
            <w:r w:rsidR="00A42246">
              <w:rPr>
                <w:b/>
                <w:bCs/>
                <w:iCs/>
                <w:color w:val="0070C0"/>
                <w:sz w:val="20"/>
                <w:szCs w:val="20"/>
              </w:rPr>
              <w:t>0</w:t>
            </w:r>
            <w:r w:rsidRPr="0025323F">
              <w:rPr>
                <w:b/>
                <w:bCs/>
                <w:iCs/>
                <w:color w:val="0070C0"/>
                <w:sz w:val="20"/>
                <w:szCs w:val="20"/>
              </w:rPr>
              <w:t>,00</w:t>
            </w:r>
            <w:proofErr w:type="gramEnd"/>
            <w:r>
              <w:rPr>
                <w:b/>
                <w:bCs/>
                <w:iCs/>
                <w:color w:val="0070C0"/>
                <w:sz w:val="20"/>
                <w:szCs w:val="20"/>
              </w:rPr>
              <w:t xml:space="preserve"> (</w:t>
            </w:r>
            <w:r w:rsidR="00A42246">
              <w:rPr>
                <w:b/>
                <w:bCs/>
                <w:iCs/>
                <w:color w:val="0070C0"/>
                <w:sz w:val="20"/>
                <w:szCs w:val="20"/>
              </w:rPr>
              <w:t>78%)</w:t>
            </w:r>
          </w:p>
        </w:tc>
      </w:tr>
      <w:tr w:rsidR="001031B9" w:rsidRPr="00205DFE" w14:paraId="23B12BBB" w14:textId="77777777" w:rsidTr="00A67A98">
        <w:trPr>
          <w:trHeight w:val="420"/>
        </w:trPr>
        <w:tc>
          <w:tcPr>
            <w:tcW w:w="1819" w:type="dxa"/>
            <w:vAlign w:val="center"/>
          </w:tcPr>
          <w:p w14:paraId="43009949" w14:textId="77777777" w:rsidR="00A54E50" w:rsidRPr="001031B9" w:rsidRDefault="00A54E50"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Línea Estratégica. 5: </w:t>
            </w:r>
          </w:p>
          <w:p w14:paraId="0905710C" w14:textId="77777777" w:rsidR="00A54E50" w:rsidRPr="001031B9" w:rsidRDefault="00A54E50"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Transición, sostenibilidad y financiamiento.</w:t>
            </w:r>
          </w:p>
          <w:p w14:paraId="3DB4082E" w14:textId="77777777" w:rsidR="0039559D" w:rsidRPr="001031B9" w:rsidRDefault="0039559D" w:rsidP="001031B9">
            <w:pPr>
              <w:pStyle w:val="Standard"/>
              <w:jc w:val="both"/>
              <w:rPr>
                <w:rFonts w:ascii="URW Gothic L" w:hAnsi="URW Gothic L"/>
                <w:color w:val="4B86BF" w:themeColor="accent2" w:themeShade="BF"/>
                <w:sz w:val="20"/>
                <w:szCs w:val="20"/>
              </w:rPr>
            </w:pPr>
          </w:p>
        </w:tc>
        <w:tc>
          <w:tcPr>
            <w:tcW w:w="2305" w:type="dxa"/>
          </w:tcPr>
          <w:p w14:paraId="2D4D6A26" w14:textId="3D78D2A1" w:rsidR="00364719" w:rsidRPr="001031B9" w:rsidRDefault="00364719"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 xml:space="preserve">Asegurar que los </w:t>
            </w:r>
            <w:r w:rsidR="00DC5ACE" w:rsidRPr="001031B9">
              <w:rPr>
                <w:rFonts w:ascii="URW Gothic L" w:hAnsi="URW Gothic L"/>
                <w:color w:val="4B86BF" w:themeColor="accent2" w:themeShade="BF"/>
                <w:sz w:val="20"/>
                <w:szCs w:val="20"/>
              </w:rPr>
              <w:t>procesos e</w:t>
            </w:r>
            <w:r w:rsidRPr="001031B9">
              <w:rPr>
                <w:rFonts w:ascii="URW Gothic L" w:hAnsi="URW Gothic L"/>
                <w:color w:val="4B86BF" w:themeColor="accent2" w:themeShade="BF"/>
                <w:sz w:val="20"/>
                <w:szCs w:val="20"/>
              </w:rPr>
              <w:t xml:space="preserve"> intervenciones desarrollados para la prevención y control de la TB en el </w:t>
            </w:r>
            <w:r w:rsidR="00DC5ACE" w:rsidRPr="001031B9">
              <w:rPr>
                <w:rFonts w:ascii="URW Gothic L" w:hAnsi="URW Gothic L"/>
                <w:color w:val="4B86BF" w:themeColor="accent2" w:themeShade="BF"/>
                <w:sz w:val="20"/>
                <w:szCs w:val="20"/>
              </w:rPr>
              <w:t>país, financiadas</w:t>
            </w:r>
            <w:r w:rsidRPr="001031B9">
              <w:rPr>
                <w:rFonts w:ascii="URW Gothic L" w:hAnsi="URW Gothic L"/>
                <w:color w:val="4B86BF" w:themeColor="accent2" w:themeShade="BF"/>
                <w:sz w:val="20"/>
                <w:szCs w:val="20"/>
              </w:rPr>
              <w:t xml:space="preserve"> con la </w:t>
            </w:r>
            <w:r w:rsidR="00DC5ACE" w:rsidRPr="001031B9">
              <w:rPr>
                <w:rFonts w:ascii="URW Gothic L" w:hAnsi="URW Gothic L"/>
                <w:color w:val="4B86BF" w:themeColor="accent2" w:themeShade="BF"/>
                <w:sz w:val="20"/>
                <w:szCs w:val="20"/>
              </w:rPr>
              <w:t>cooperación,</w:t>
            </w:r>
            <w:r w:rsidRPr="001031B9">
              <w:rPr>
                <w:rFonts w:ascii="URW Gothic L" w:hAnsi="URW Gothic L"/>
                <w:color w:val="4B86BF" w:themeColor="accent2" w:themeShade="BF"/>
                <w:sz w:val="20"/>
                <w:szCs w:val="20"/>
              </w:rPr>
              <w:t xml:space="preserve"> sean asumidas por el estado con el apoyo de la </w:t>
            </w:r>
            <w:r w:rsidRPr="001031B9">
              <w:rPr>
                <w:rFonts w:ascii="URW Gothic L" w:hAnsi="URW Gothic L"/>
                <w:color w:val="4B86BF" w:themeColor="accent2" w:themeShade="BF"/>
                <w:sz w:val="20"/>
                <w:szCs w:val="20"/>
              </w:rPr>
              <w:lastRenderedPageBreak/>
              <w:t>multisectorialidad.  (Capacidad instalada sostenible con recursos del estado y Organizaciones de la Sociedad Civil (OSC))</w:t>
            </w:r>
          </w:p>
          <w:p w14:paraId="73EEF03F" w14:textId="77777777" w:rsidR="0039559D" w:rsidRDefault="0039559D" w:rsidP="001031B9">
            <w:pPr>
              <w:pStyle w:val="Standard"/>
              <w:jc w:val="both"/>
              <w:rPr>
                <w:rFonts w:ascii="URW Gothic L" w:hAnsi="URW Gothic L"/>
                <w:color w:val="4B86BF" w:themeColor="accent2" w:themeShade="BF"/>
                <w:sz w:val="20"/>
                <w:szCs w:val="20"/>
              </w:rPr>
            </w:pPr>
          </w:p>
          <w:p w14:paraId="3EAAA667" w14:textId="1918215D" w:rsidR="006A1972" w:rsidRPr="001031B9" w:rsidRDefault="006A1972" w:rsidP="001031B9">
            <w:pPr>
              <w:pStyle w:val="Standard"/>
              <w:jc w:val="both"/>
              <w:rPr>
                <w:rFonts w:ascii="URW Gothic L" w:hAnsi="URW Gothic L"/>
                <w:color w:val="4B86BF" w:themeColor="accent2" w:themeShade="BF"/>
                <w:sz w:val="20"/>
                <w:szCs w:val="20"/>
              </w:rPr>
            </w:pPr>
            <w:r w:rsidRPr="006A1972">
              <w:rPr>
                <w:rFonts w:ascii="URW Gothic L" w:hAnsi="URW Gothic L"/>
                <w:color w:val="4B86BF" w:themeColor="accent2" w:themeShade="BF"/>
                <w:sz w:val="20"/>
                <w:szCs w:val="20"/>
                <w:lang w:val="es-ES"/>
              </w:rPr>
              <w:t>(</w:t>
            </w:r>
            <w:r w:rsidR="00DC5ACE" w:rsidRPr="006A1972">
              <w:rPr>
                <w:rFonts w:ascii="URW Gothic L" w:hAnsi="URW Gothic L"/>
                <w:color w:val="4B86BF" w:themeColor="accent2" w:themeShade="BF"/>
                <w:sz w:val="20"/>
                <w:szCs w:val="20"/>
                <w:lang w:val="es-ES"/>
              </w:rPr>
              <w:t>página 105</w:t>
            </w:r>
            <w:r w:rsidRPr="006A1972">
              <w:rPr>
                <w:rFonts w:ascii="URW Gothic L" w:hAnsi="URW Gothic L"/>
                <w:color w:val="4B86BF" w:themeColor="accent2" w:themeShade="BF"/>
                <w:sz w:val="20"/>
                <w:szCs w:val="20"/>
                <w:lang w:val="es-ES"/>
              </w:rPr>
              <w:t>)</w:t>
            </w:r>
          </w:p>
        </w:tc>
        <w:tc>
          <w:tcPr>
            <w:tcW w:w="6336" w:type="dxa"/>
            <w:shd w:val="clear" w:color="auto" w:fill="auto"/>
            <w:vAlign w:val="center"/>
          </w:tcPr>
          <w:p w14:paraId="3EBE819F" w14:textId="77777777" w:rsidR="007F7BAE" w:rsidRPr="001031B9" w:rsidRDefault="007F7BAE"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lastRenderedPageBreak/>
              <w:t xml:space="preserve">Meta 5.1: Aumentar en al menos el 5% el gasto doméstico para dar respuesta a la lucha contra la tuberculosis. </w:t>
            </w:r>
          </w:p>
          <w:p w14:paraId="48B22717" w14:textId="0CE8A922" w:rsidR="007F7BAE" w:rsidRPr="001031B9" w:rsidRDefault="00DC5ACE"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w:t>
            </w:r>
            <w:r w:rsidR="007F7BAE" w:rsidRPr="001031B9">
              <w:rPr>
                <w:rFonts w:ascii="URW Gothic L" w:hAnsi="URW Gothic L"/>
                <w:color w:val="4B86BF" w:themeColor="accent2" w:themeShade="BF"/>
                <w:sz w:val="20"/>
                <w:szCs w:val="20"/>
              </w:rPr>
              <w:t xml:space="preserve"> base: </w:t>
            </w:r>
            <w:r w:rsidR="00962235">
              <w:rPr>
                <w:rFonts w:ascii="URW Gothic L" w:hAnsi="URW Gothic L"/>
                <w:color w:val="4B86BF" w:themeColor="accent2" w:themeShade="BF"/>
                <w:sz w:val="20"/>
                <w:szCs w:val="20"/>
              </w:rPr>
              <w:t>71 % año 2019</w:t>
            </w:r>
          </w:p>
          <w:p w14:paraId="098D0608" w14:textId="77777777" w:rsidR="0039559D" w:rsidRPr="001031B9" w:rsidRDefault="007F7BAE"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Meta 5.2: Elaborar la medición anual del gasto público en TB.</w:t>
            </w:r>
          </w:p>
          <w:p w14:paraId="27A4ACC2" w14:textId="14F77284" w:rsidR="007F7BAE" w:rsidRDefault="00DC5ACE" w:rsidP="001031B9">
            <w:pPr>
              <w:pStyle w:val="Standard"/>
              <w:jc w:val="both"/>
              <w:rPr>
                <w:rFonts w:ascii="URW Gothic L" w:hAnsi="URW Gothic L"/>
                <w:color w:val="4B86BF" w:themeColor="accent2" w:themeShade="BF"/>
                <w:sz w:val="20"/>
                <w:szCs w:val="20"/>
              </w:rPr>
            </w:pPr>
            <w:r w:rsidRPr="001031B9">
              <w:rPr>
                <w:rFonts w:ascii="URW Gothic L" w:hAnsi="URW Gothic L"/>
                <w:color w:val="4B86BF" w:themeColor="accent2" w:themeShade="BF"/>
                <w:sz w:val="20"/>
                <w:szCs w:val="20"/>
              </w:rPr>
              <w:t>Línea</w:t>
            </w:r>
            <w:r w:rsidR="007F7BAE" w:rsidRPr="001031B9">
              <w:rPr>
                <w:rFonts w:ascii="URW Gothic L" w:hAnsi="URW Gothic L"/>
                <w:color w:val="4B86BF" w:themeColor="accent2" w:themeShade="BF"/>
                <w:sz w:val="20"/>
                <w:szCs w:val="20"/>
              </w:rPr>
              <w:t xml:space="preserve"> base: MEGA TB Año 2019</w:t>
            </w:r>
          </w:p>
          <w:p w14:paraId="39AE3C95" w14:textId="77777777" w:rsidR="006A1972" w:rsidRDefault="006A1972" w:rsidP="001031B9">
            <w:pPr>
              <w:pStyle w:val="Standard"/>
              <w:jc w:val="both"/>
              <w:rPr>
                <w:rFonts w:ascii="URW Gothic L" w:hAnsi="URW Gothic L"/>
                <w:color w:val="4B86BF" w:themeColor="accent2" w:themeShade="BF"/>
                <w:sz w:val="20"/>
                <w:szCs w:val="20"/>
              </w:rPr>
            </w:pPr>
          </w:p>
          <w:p w14:paraId="2E6D96CD" w14:textId="7CF1AF5E" w:rsidR="006A1972" w:rsidRPr="001031B9" w:rsidRDefault="006A1972" w:rsidP="001031B9">
            <w:pPr>
              <w:pStyle w:val="Standard"/>
              <w:jc w:val="both"/>
              <w:rPr>
                <w:rFonts w:ascii="URW Gothic L" w:hAnsi="URW Gothic L"/>
                <w:color w:val="4B86BF" w:themeColor="accent2" w:themeShade="BF"/>
                <w:sz w:val="20"/>
                <w:szCs w:val="20"/>
              </w:rPr>
            </w:pPr>
            <w:r w:rsidRPr="006A1972">
              <w:rPr>
                <w:rFonts w:ascii="URW Gothic L" w:hAnsi="URW Gothic L"/>
                <w:color w:val="4B86BF" w:themeColor="accent2" w:themeShade="BF"/>
                <w:sz w:val="20"/>
                <w:szCs w:val="20"/>
                <w:lang w:val="es-ES"/>
              </w:rPr>
              <w:t>(</w:t>
            </w:r>
            <w:r w:rsidR="00DC5ACE" w:rsidRPr="006A1972">
              <w:rPr>
                <w:rFonts w:ascii="URW Gothic L" w:hAnsi="URW Gothic L"/>
                <w:color w:val="4B86BF" w:themeColor="accent2" w:themeShade="BF"/>
                <w:sz w:val="20"/>
                <w:szCs w:val="20"/>
                <w:lang w:val="es-ES"/>
              </w:rPr>
              <w:t>página 105</w:t>
            </w:r>
            <w:r w:rsidRPr="006A1972">
              <w:rPr>
                <w:rFonts w:ascii="URW Gothic L" w:hAnsi="URW Gothic L"/>
                <w:color w:val="4B86BF" w:themeColor="accent2" w:themeShade="BF"/>
                <w:sz w:val="20"/>
                <w:szCs w:val="20"/>
                <w:lang w:val="es-ES"/>
              </w:rPr>
              <w:t>)</w:t>
            </w:r>
          </w:p>
        </w:tc>
        <w:tc>
          <w:tcPr>
            <w:tcW w:w="1981" w:type="dxa"/>
            <w:shd w:val="clear" w:color="auto" w:fill="auto"/>
            <w:vAlign w:val="center"/>
          </w:tcPr>
          <w:p w14:paraId="3D3F03F3" w14:textId="038D4BAB" w:rsidR="0039559D" w:rsidRPr="00ED1571" w:rsidRDefault="0025323F" w:rsidP="0057108F">
            <w:pPr>
              <w:spacing w:after="0"/>
              <w:jc w:val="right"/>
              <w:rPr>
                <w:b/>
                <w:bCs/>
                <w:iCs/>
                <w:sz w:val="20"/>
                <w:szCs w:val="20"/>
              </w:rPr>
            </w:pPr>
            <w:r w:rsidRPr="00A42246">
              <w:rPr>
                <w:b/>
                <w:bCs/>
                <w:iCs/>
                <w:color w:val="0070C0"/>
                <w:sz w:val="20"/>
                <w:szCs w:val="20"/>
              </w:rPr>
              <w:t>$30,181,177.00</w:t>
            </w:r>
          </w:p>
        </w:tc>
        <w:tc>
          <w:tcPr>
            <w:tcW w:w="2018" w:type="dxa"/>
            <w:shd w:val="clear" w:color="auto" w:fill="auto"/>
            <w:vAlign w:val="center"/>
          </w:tcPr>
          <w:p w14:paraId="35875413" w14:textId="1FF13F1B" w:rsidR="0039559D" w:rsidRPr="000A19C8" w:rsidRDefault="00A42246" w:rsidP="0057108F">
            <w:pPr>
              <w:spacing w:after="0"/>
              <w:jc w:val="right"/>
              <w:rPr>
                <w:b/>
                <w:bCs/>
                <w:iCs/>
                <w:sz w:val="20"/>
                <w:szCs w:val="20"/>
              </w:rPr>
            </w:pPr>
            <w:r w:rsidRPr="00A42246">
              <w:rPr>
                <w:b/>
                <w:bCs/>
                <w:iCs/>
                <w:color w:val="0070C0"/>
                <w:sz w:val="20"/>
                <w:szCs w:val="20"/>
              </w:rPr>
              <w:t>0.00 (0%)</w:t>
            </w:r>
          </w:p>
        </w:tc>
      </w:tr>
      <w:tr w:rsidR="001031B9" w:rsidRPr="00205DFE" w14:paraId="139A15B1" w14:textId="77777777" w:rsidTr="00A67A98">
        <w:trPr>
          <w:trHeight w:val="366"/>
        </w:trPr>
        <w:tc>
          <w:tcPr>
            <w:tcW w:w="1819" w:type="dxa"/>
            <w:vAlign w:val="center"/>
          </w:tcPr>
          <w:p w14:paraId="6CEEEFA3" w14:textId="77777777" w:rsidR="0039559D" w:rsidRPr="003F7DEE" w:rsidRDefault="0039559D" w:rsidP="0057108F">
            <w:pPr>
              <w:pStyle w:val="Prrafodelista"/>
              <w:tabs>
                <w:tab w:val="left" w:pos="63"/>
              </w:tabs>
              <w:spacing w:after="0"/>
              <w:ind w:left="63"/>
              <w:contextualSpacing w:val="0"/>
              <w:rPr>
                <w:bCs/>
                <w:i/>
                <w:iCs/>
                <w:sz w:val="18"/>
                <w:szCs w:val="18"/>
              </w:rPr>
            </w:pPr>
            <w:r w:rsidRPr="003F7DEE">
              <w:rPr>
                <w:i/>
                <w:sz w:val="18"/>
                <w:szCs w:val="18"/>
                <w:lang w:bidi="es-ES"/>
              </w:rPr>
              <w:t>Añada más filas en caso necesario</w:t>
            </w:r>
          </w:p>
        </w:tc>
        <w:tc>
          <w:tcPr>
            <w:tcW w:w="2305" w:type="dxa"/>
          </w:tcPr>
          <w:p w14:paraId="256C29CA" w14:textId="77777777" w:rsidR="0039559D" w:rsidRPr="00205DFE" w:rsidRDefault="0039559D" w:rsidP="0057108F">
            <w:pPr>
              <w:pStyle w:val="Prrafodelista"/>
              <w:tabs>
                <w:tab w:val="left" w:pos="360"/>
              </w:tabs>
              <w:spacing w:after="0"/>
              <w:ind w:left="0" w:right="-54"/>
              <w:contextualSpacing w:val="0"/>
              <w:rPr>
                <w:b/>
                <w:bCs/>
                <w:iCs/>
                <w:sz w:val="20"/>
                <w:szCs w:val="20"/>
              </w:rPr>
            </w:pPr>
          </w:p>
        </w:tc>
        <w:tc>
          <w:tcPr>
            <w:tcW w:w="6336" w:type="dxa"/>
            <w:shd w:val="clear" w:color="auto" w:fill="auto"/>
            <w:vAlign w:val="center"/>
          </w:tcPr>
          <w:p w14:paraId="332914C7" w14:textId="77777777" w:rsidR="0039559D" w:rsidRPr="00ED1571" w:rsidRDefault="0039559D" w:rsidP="0057108F">
            <w:pPr>
              <w:spacing w:after="0"/>
              <w:ind w:right="-54"/>
              <w:jc w:val="right"/>
              <w:rPr>
                <w:b/>
                <w:bCs/>
                <w:iCs/>
                <w:sz w:val="20"/>
                <w:szCs w:val="20"/>
              </w:rPr>
            </w:pPr>
          </w:p>
        </w:tc>
        <w:tc>
          <w:tcPr>
            <w:tcW w:w="1981" w:type="dxa"/>
            <w:shd w:val="clear" w:color="auto" w:fill="auto"/>
            <w:vAlign w:val="center"/>
          </w:tcPr>
          <w:p w14:paraId="4A0EE258" w14:textId="77777777" w:rsidR="0039559D" w:rsidRPr="00ED1571" w:rsidRDefault="0039559D" w:rsidP="0057108F">
            <w:pPr>
              <w:spacing w:after="0"/>
              <w:ind w:right="-54"/>
              <w:jc w:val="right"/>
              <w:rPr>
                <w:b/>
                <w:bCs/>
                <w:iCs/>
                <w:sz w:val="20"/>
                <w:szCs w:val="20"/>
              </w:rPr>
            </w:pPr>
          </w:p>
        </w:tc>
        <w:tc>
          <w:tcPr>
            <w:tcW w:w="2018" w:type="dxa"/>
            <w:shd w:val="clear" w:color="auto" w:fill="auto"/>
            <w:vAlign w:val="center"/>
          </w:tcPr>
          <w:p w14:paraId="380E31D2" w14:textId="77777777" w:rsidR="0039559D" w:rsidRPr="000A19C8" w:rsidRDefault="0039559D" w:rsidP="0057108F">
            <w:pPr>
              <w:spacing w:after="0"/>
              <w:ind w:right="-54"/>
              <w:jc w:val="right"/>
              <w:rPr>
                <w:b/>
                <w:bCs/>
                <w:iCs/>
                <w:sz w:val="20"/>
                <w:szCs w:val="20"/>
              </w:rPr>
            </w:pPr>
          </w:p>
        </w:tc>
      </w:tr>
      <w:tr w:rsidR="00AE60A2" w:rsidRPr="00205DFE" w14:paraId="6D23FF25" w14:textId="77777777" w:rsidTr="00A67A98">
        <w:trPr>
          <w:trHeight w:val="419"/>
        </w:trPr>
        <w:tc>
          <w:tcPr>
            <w:tcW w:w="10460" w:type="dxa"/>
            <w:gridSpan w:val="3"/>
            <w:shd w:val="clear" w:color="auto" w:fill="F2F2F2" w:themeFill="background1" w:themeFillShade="F2"/>
            <w:vAlign w:val="center"/>
          </w:tcPr>
          <w:p w14:paraId="193ED6F5" w14:textId="77777777" w:rsidR="003B5D8D" w:rsidRPr="00205DFE" w:rsidRDefault="003B5D8D" w:rsidP="0057108F">
            <w:pPr>
              <w:spacing w:after="0"/>
              <w:jc w:val="right"/>
              <w:rPr>
                <w:bCs/>
                <w:iCs/>
                <w:sz w:val="20"/>
                <w:szCs w:val="20"/>
              </w:rPr>
            </w:pPr>
            <w:r w:rsidRPr="00205DFE">
              <w:rPr>
                <w:sz w:val="20"/>
                <w:szCs w:val="20"/>
                <w:lang w:bidi="es-ES"/>
              </w:rPr>
              <w:t>MONTO TOTAL</w:t>
            </w:r>
          </w:p>
        </w:tc>
        <w:tc>
          <w:tcPr>
            <w:tcW w:w="1981" w:type="dxa"/>
            <w:shd w:val="clear" w:color="auto" w:fill="auto"/>
            <w:vAlign w:val="center"/>
          </w:tcPr>
          <w:p w14:paraId="1AC93C90" w14:textId="77777777" w:rsidR="003B5D8D" w:rsidRPr="00205DFE" w:rsidRDefault="003B5D8D" w:rsidP="0057108F">
            <w:pPr>
              <w:spacing w:after="0"/>
              <w:jc w:val="right"/>
              <w:rPr>
                <w:bCs/>
                <w:iCs/>
                <w:sz w:val="20"/>
                <w:szCs w:val="20"/>
              </w:rPr>
            </w:pPr>
          </w:p>
        </w:tc>
        <w:tc>
          <w:tcPr>
            <w:tcW w:w="2018" w:type="dxa"/>
            <w:shd w:val="clear" w:color="auto" w:fill="auto"/>
            <w:vAlign w:val="center"/>
          </w:tcPr>
          <w:p w14:paraId="352525B2" w14:textId="77777777" w:rsidR="003B5D8D" w:rsidRPr="00205DFE" w:rsidRDefault="003B5D8D" w:rsidP="0057108F">
            <w:pPr>
              <w:spacing w:after="0"/>
              <w:jc w:val="right"/>
              <w:rPr>
                <w:bCs/>
                <w:iCs/>
                <w:sz w:val="20"/>
                <w:szCs w:val="20"/>
              </w:rPr>
            </w:pPr>
          </w:p>
        </w:tc>
      </w:tr>
    </w:tbl>
    <w:p w14:paraId="7C901D03" w14:textId="188A6747" w:rsidR="00433594" w:rsidRDefault="00433594" w:rsidP="0057108F">
      <w:pPr>
        <w:spacing w:after="0" w:line="240" w:lineRule="auto"/>
        <w:jc w:val="both"/>
        <w:rPr>
          <w:bCs/>
          <w:sz w:val="20"/>
          <w:szCs w:val="20"/>
        </w:rPr>
      </w:pPr>
    </w:p>
    <w:p w14:paraId="10A8C352" w14:textId="0A4A51CA" w:rsidR="00D0746C" w:rsidRDefault="00D0746C" w:rsidP="0057108F">
      <w:pPr>
        <w:spacing w:after="0" w:line="240" w:lineRule="auto"/>
        <w:jc w:val="both"/>
        <w:rPr>
          <w:bCs/>
          <w:sz w:val="20"/>
          <w:szCs w:val="20"/>
        </w:rPr>
      </w:pPr>
    </w:p>
    <w:p w14:paraId="60307332" w14:textId="3DC02393" w:rsidR="00D0746C" w:rsidRDefault="00D0746C" w:rsidP="0057108F">
      <w:pPr>
        <w:spacing w:after="0" w:line="240" w:lineRule="auto"/>
        <w:jc w:val="both"/>
        <w:rPr>
          <w:bCs/>
          <w:sz w:val="20"/>
          <w:szCs w:val="20"/>
        </w:rPr>
      </w:pPr>
    </w:p>
    <w:p w14:paraId="0F219326" w14:textId="1616DCFE" w:rsidR="00D0746C" w:rsidRDefault="00D0746C" w:rsidP="0057108F">
      <w:pPr>
        <w:spacing w:after="0" w:line="240" w:lineRule="auto"/>
        <w:jc w:val="both"/>
        <w:rPr>
          <w:bCs/>
          <w:sz w:val="20"/>
          <w:szCs w:val="20"/>
        </w:rPr>
      </w:pPr>
    </w:p>
    <w:p w14:paraId="0628BAFE" w14:textId="639A5705" w:rsidR="00D0746C" w:rsidRDefault="00D0746C" w:rsidP="0057108F">
      <w:pPr>
        <w:spacing w:after="0" w:line="240" w:lineRule="auto"/>
        <w:jc w:val="both"/>
        <w:rPr>
          <w:bCs/>
          <w:sz w:val="20"/>
          <w:szCs w:val="20"/>
        </w:rPr>
      </w:pPr>
    </w:p>
    <w:p w14:paraId="33095639" w14:textId="744EB670" w:rsidR="00D0746C" w:rsidRDefault="00D0746C" w:rsidP="0057108F">
      <w:pPr>
        <w:spacing w:after="0" w:line="240" w:lineRule="auto"/>
        <w:jc w:val="both"/>
        <w:rPr>
          <w:bCs/>
          <w:sz w:val="20"/>
          <w:szCs w:val="20"/>
        </w:rPr>
      </w:pPr>
    </w:p>
    <w:p w14:paraId="0AB9D583" w14:textId="1640A895" w:rsidR="00621285" w:rsidRDefault="00621285" w:rsidP="0057108F">
      <w:pPr>
        <w:spacing w:after="0" w:line="240" w:lineRule="auto"/>
        <w:jc w:val="both"/>
        <w:rPr>
          <w:bCs/>
          <w:sz w:val="20"/>
          <w:szCs w:val="20"/>
        </w:rPr>
      </w:pPr>
    </w:p>
    <w:p w14:paraId="49901320" w14:textId="373A98E7" w:rsidR="00621285" w:rsidRDefault="00621285" w:rsidP="0057108F">
      <w:pPr>
        <w:spacing w:after="0" w:line="240" w:lineRule="auto"/>
        <w:jc w:val="both"/>
        <w:rPr>
          <w:bCs/>
          <w:sz w:val="20"/>
          <w:szCs w:val="20"/>
        </w:rPr>
      </w:pPr>
    </w:p>
    <w:p w14:paraId="5E08AD6F" w14:textId="0DF25B29" w:rsidR="00621285" w:rsidRDefault="00621285" w:rsidP="0057108F">
      <w:pPr>
        <w:spacing w:after="0" w:line="240" w:lineRule="auto"/>
        <w:jc w:val="both"/>
        <w:rPr>
          <w:bCs/>
          <w:sz w:val="20"/>
          <w:szCs w:val="20"/>
        </w:rPr>
      </w:pPr>
    </w:p>
    <w:p w14:paraId="259FF396" w14:textId="0450841B" w:rsidR="00621285" w:rsidRDefault="00621285" w:rsidP="0057108F">
      <w:pPr>
        <w:spacing w:after="0" w:line="240" w:lineRule="auto"/>
        <w:jc w:val="both"/>
        <w:rPr>
          <w:bCs/>
          <w:sz w:val="20"/>
          <w:szCs w:val="20"/>
        </w:rPr>
      </w:pPr>
    </w:p>
    <w:p w14:paraId="1FE8C5A5" w14:textId="3FF30982" w:rsidR="00621285" w:rsidRDefault="00621285" w:rsidP="0057108F">
      <w:pPr>
        <w:spacing w:after="0" w:line="240" w:lineRule="auto"/>
        <w:jc w:val="both"/>
        <w:rPr>
          <w:bCs/>
          <w:sz w:val="20"/>
          <w:szCs w:val="20"/>
        </w:rPr>
      </w:pPr>
    </w:p>
    <w:p w14:paraId="69C08D67" w14:textId="1AFD85B5" w:rsidR="00621285" w:rsidRDefault="00621285" w:rsidP="0057108F">
      <w:pPr>
        <w:spacing w:after="0" w:line="240" w:lineRule="auto"/>
        <w:jc w:val="both"/>
        <w:rPr>
          <w:bCs/>
          <w:sz w:val="20"/>
          <w:szCs w:val="20"/>
        </w:rPr>
      </w:pPr>
    </w:p>
    <w:p w14:paraId="0AFF29B4" w14:textId="79EF93A9" w:rsidR="00621285" w:rsidRDefault="00621285" w:rsidP="0057108F">
      <w:pPr>
        <w:spacing w:after="0" w:line="240" w:lineRule="auto"/>
        <w:jc w:val="both"/>
        <w:rPr>
          <w:bCs/>
          <w:sz w:val="20"/>
          <w:szCs w:val="20"/>
        </w:rPr>
      </w:pPr>
    </w:p>
    <w:p w14:paraId="7700C037" w14:textId="72DAE7B4" w:rsidR="00621285" w:rsidRDefault="00621285" w:rsidP="0057108F">
      <w:pPr>
        <w:spacing w:after="0" w:line="240" w:lineRule="auto"/>
        <w:jc w:val="both"/>
        <w:rPr>
          <w:bCs/>
          <w:sz w:val="20"/>
          <w:szCs w:val="20"/>
        </w:rPr>
      </w:pPr>
    </w:p>
    <w:p w14:paraId="52F7C99E" w14:textId="06FE9B87" w:rsidR="00621285" w:rsidRDefault="00621285" w:rsidP="0057108F">
      <w:pPr>
        <w:spacing w:after="0" w:line="240" w:lineRule="auto"/>
        <w:jc w:val="both"/>
        <w:rPr>
          <w:bCs/>
          <w:sz w:val="20"/>
          <w:szCs w:val="20"/>
        </w:rPr>
      </w:pPr>
    </w:p>
    <w:p w14:paraId="70A13772" w14:textId="73D91376" w:rsidR="00621285" w:rsidRDefault="00621285" w:rsidP="0057108F">
      <w:pPr>
        <w:spacing w:after="0" w:line="240" w:lineRule="auto"/>
        <w:jc w:val="both"/>
        <w:rPr>
          <w:bCs/>
          <w:sz w:val="20"/>
          <w:szCs w:val="20"/>
        </w:rPr>
      </w:pPr>
    </w:p>
    <w:p w14:paraId="69CC8A3B" w14:textId="66DFD6B8" w:rsidR="00621285" w:rsidRDefault="00621285" w:rsidP="0057108F">
      <w:pPr>
        <w:spacing w:after="0" w:line="240" w:lineRule="auto"/>
        <w:jc w:val="both"/>
        <w:rPr>
          <w:bCs/>
          <w:sz w:val="20"/>
          <w:szCs w:val="20"/>
        </w:rPr>
      </w:pPr>
    </w:p>
    <w:p w14:paraId="343D3027" w14:textId="2A6D23CF" w:rsidR="00621285" w:rsidRDefault="00621285" w:rsidP="0057108F">
      <w:pPr>
        <w:spacing w:after="0" w:line="240" w:lineRule="auto"/>
        <w:jc w:val="both"/>
        <w:rPr>
          <w:bCs/>
          <w:sz w:val="20"/>
          <w:szCs w:val="20"/>
        </w:rPr>
      </w:pPr>
    </w:p>
    <w:p w14:paraId="3803754C" w14:textId="77B7A7D1" w:rsidR="00621285" w:rsidRDefault="00621285" w:rsidP="0057108F">
      <w:pPr>
        <w:spacing w:after="0" w:line="240" w:lineRule="auto"/>
        <w:jc w:val="both"/>
        <w:rPr>
          <w:bCs/>
          <w:sz w:val="20"/>
          <w:szCs w:val="20"/>
        </w:rPr>
      </w:pPr>
    </w:p>
    <w:p w14:paraId="5BADFA81" w14:textId="3C701130" w:rsidR="00621285" w:rsidRDefault="00621285" w:rsidP="0057108F">
      <w:pPr>
        <w:spacing w:after="0" w:line="240" w:lineRule="auto"/>
        <w:jc w:val="both"/>
        <w:rPr>
          <w:bCs/>
          <w:sz w:val="20"/>
          <w:szCs w:val="20"/>
        </w:rPr>
      </w:pPr>
    </w:p>
    <w:p w14:paraId="32502E9D" w14:textId="4918FE26" w:rsidR="00621285" w:rsidRDefault="00621285" w:rsidP="0057108F">
      <w:pPr>
        <w:spacing w:after="0" w:line="240" w:lineRule="auto"/>
        <w:jc w:val="both"/>
        <w:rPr>
          <w:bCs/>
          <w:sz w:val="20"/>
          <w:szCs w:val="20"/>
        </w:rPr>
      </w:pPr>
    </w:p>
    <w:p w14:paraId="5EDACBB9" w14:textId="0AC662D5" w:rsidR="00621285" w:rsidRDefault="00621285" w:rsidP="0057108F">
      <w:pPr>
        <w:spacing w:after="0" w:line="240" w:lineRule="auto"/>
        <w:jc w:val="both"/>
        <w:rPr>
          <w:bCs/>
          <w:sz w:val="20"/>
          <w:szCs w:val="20"/>
        </w:rPr>
      </w:pPr>
    </w:p>
    <w:p w14:paraId="77CA4B0F" w14:textId="26AE7BCE" w:rsidR="00621285" w:rsidRDefault="00621285" w:rsidP="0057108F">
      <w:pPr>
        <w:spacing w:after="0" w:line="240" w:lineRule="auto"/>
        <w:jc w:val="both"/>
        <w:rPr>
          <w:bCs/>
          <w:sz w:val="20"/>
          <w:szCs w:val="20"/>
        </w:rPr>
      </w:pPr>
    </w:p>
    <w:p w14:paraId="0ED06355" w14:textId="6B7F7105" w:rsidR="00621285" w:rsidRDefault="00621285" w:rsidP="0057108F">
      <w:pPr>
        <w:spacing w:after="0" w:line="240" w:lineRule="auto"/>
        <w:jc w:val="both"/>
        <w:rPr>
          <w:bCs/>
          <w:sz w:val="20"/>
          <w:szCs w:val="20"/>
        </w:rPr>
      </w:pPr>
    </w:p>
    <w:p w14:paraId="131FAF0D" w14:textId="418B3E4B" w:rsidR="00621285" w:rsidRDefault="00621285" w:rsidP="0057108F">
      <w:pPr>
        <w:spacing w:after="0" w:line="240" w:lineRule="auto"/>
        <w:jc w:val="both"/>
        <w:rPr>
          <w:bCs/>
          <w:sz w:val="20"/>
          <w:szCs w:val="20"/>
        </w:rPr>
      </w:pPr>
    </w:p>
    <w:p w14:paraId="15E1A268" w14:textId="77777777" w:rsidR="00621285" w:rsidRDefault="00621285" w:rsidP="0057108F">
      <w:pPr>
        <w:spacing w:after="0" w:line="240" w:lineRule="auto"/>
        <w:jc w:val="both"/>
        <w:rPr>
          <w:bCs/>
          <w:sz w:val="20"/>
          <w:szCs w:val="20"/>
        </w:rPr>
      </w:pPr>
    </w:p>
    <w:p w14:paraId="40803BCC" w14:textId="1282DDB9" w:rsidR="00D0746C" w:rsidRDefault="00D0746C" w:rsidP="0057108F">
      <w:pPr>
        <w:spacing w:after="0" w:line="240" w:lineRule="auto"/>
        <w:jc w:val="both"/>
        <w:rPr>
          <w:bCs/>
          <w:sz w:val="20"/>
          <w:szCs w:val="20"/>
        </w:rPr>
      </w:pPr>
    </w:p>
    <w:p w14:paraId="4180C92A" w14:textId="04B22AA0" w:rsidR="00D0746C" w:rsidRDefault="00D0746C" w:rsidP="0057108F">
      <w:pPr>
        <w:spacing w:after="0" w:line="240" w:lineRule="auto"/>
        <w:jc w:val="both"/>
        <w:rPr>
          <w:bCs/>
          <w:sz w:val="20"/>
          <w:szCs w:val="20"/>
        </w:rPr>
      </w:pPr>
    </w:p>
    <w:p w14:paraId="4219F1D9" w14:textId="785FF4BC" w:rsidR="00D0746C" w:rsidRDefault="00D0746C" w:rsidP="0057108F">
      <w:pPr>
        <w:spacing w:after="0" w:line="240" w:lineRule="auto"/>
        <w:jc w:val="both"/>
        <w:rPr>
          <w:bCs/>
          <w:sz w:val="20"/>
          <w:szCs w:val="20"/>
        </w:rPr>
      </w:pPr>
    </w:p>
    <w:p w14:paraId="143CC783" w14:textId="7ABE9FC3" w:rsidR="00D0746C" w:rsidRDefault="00D0746C" w:rsidP="0057108F">
      <w:pPr>
        <w:spacing w:after="0" w:line="240" w:lineRule="auto"/>
        <w:jc w:val="both"/>
        <w:rPr>
          <w:bCs/>
          <w:sz w:val="20"/>
          <w:szCs w:val="20"/>
        </w:rPr>
      </w:pPr>
    </w:p>
    <w:p w14:paraId="7E03FE5D" w14:textId="7A421FCE" w:rsidR="00D0746C" w:rsidRDefault="00D0746C" w:rsidP="0057108F">
      <w:pPr>
        <w:spacing w:after="0" w:line="240" w:lineRule="auto"/>
        <w:jc w:val="both"/>
        <w:rPr>
          <w:bCs/>
          <w:sz w:val="20"/>
          <w:szCs w:val="20"/>
        </w:rPr>
      </w:pPr>
    </w:p>
    <w:p w14:paraId="55CB22F0" w14:textId="77777777" w:rsidR="00D0746C" w:rsidRDefault="00D0746C" w:rsidP="0057108F">
      <w:pPr>
        <w:spacing w:after="0" w:line="240" w:lineRule="auto"/>
        <w:jc w:val="both"/>
        <w:rPr>
          <w:bCs/>
          <w:sz w:val="20"/>
          <w:szCs w:val="20"/>
        </w:rPr>
      </w:pPr>
    </w:p>
    <w:p w14:paraId="33194F02" w14:textId="63D8DC06" w:rsidR="002D354E" w:rsidRDefault="002D354E" w:rsidP="00E30464">
      <w:pPr>
        <w:pStyle w:val="Ttulo2"/>
        <w:numPr>
          <w:ilvl w:val="1"/>
          <w:numId w:val="7"/>
        </w:numPr>
        <w:spacing w:after="0"/>
      </w:pPr>
      <w:bookmarkStart w:id="8" w:name="_Hlk9768647"/>
      <w:bookmarkStart w:id="9" w:name="_Hlk10033722"/>
      <w:r>
        <w:rPr>
          <w:lang w:bidi="es-ES"/>
        </w:rPr>
        <w:lastRenderedPageBreak/>
        <w:t xml:space="preserve">Solicitud de financiamiento al Fondo Mundial </w:t>
      </w:r>
    </w:p>
    <w:bookmarkEnd w:id="8"/>
    <w:p w14:paraId="105D44B8" w14:textId="77777777" w:rsidR="0057108F" w:rsidRDefault="0057108F" w:rsidP="0057108F">
      <w:pPr>
        <w:spacing w:after="0"/>
        <w:rPr>
          <w:rFonts w:cs="Arial"/>
        </w:rPr>
      </w:pPr>
    </w:p>
    <w:p w14:paraId="582A3D56" w14:textId="4F0510AB" w:rsidR="00E60417" w:rsidRPr="000B6C8E" w:rsidRDefault="00AD16E6" w:rsidP="0057108F">
      <w:pPr>
        <w:spacing w:after="0"/>
        <w:rPr>
          <w:rFonts w:cs="Arial"/>
        </w:rPr>
      </w:pPr>
      <w:r w:rsidRPr="000B6C8E">
        <w:rPr>
          <w:rFonts w:cs="Arial"/>
          <w:lang w:bidi="es-ES"/>
        </w:rPr>
        <w:t xml:space="preserve">Responda a la pregunta a) o b) dependiendo del enfoque (o enfoques) de la solicitud de financiamiento de su país: </w:t>
      </w:r>
    </w:p>
    <w:p w14:paraId="7D6BA80E" w14:textId="60E0B2C5" w:rsidR="00E60417" w:rsidRPr="00F86F78" w:rsidRDefault="00AD16E6" w:rsidP="0057108F">
      <w:pPr>
        <w:spacing w:after="0"/>
        <w:rPr>
          <w:rFonts w:cs="Arial"/>
          <w:bCs/>
          <w:iCs/>
          <w:color w:val="356796" w:themeColor="accent3" w:themeShade="BF"/>
          <w:u w:val="single"/>
        </w:rPr>
      </w:pPr>
      <w:r w:rsidRPr="00F86F78">
        <w:rPr>
          <w:rFonts w:cs="Arial"/>
          <w:b/>
          <w:color w:val="356796" w:themeColor="accent3" w:themeShade="BF"/>
          <w:lang w:bidi="es-ES"/>
        </w:rPr>
        <w:t>b)</w:t>
      </w:r>
      <w:r w:rsidRPr="00F86F78">
        <w:rPr>
          <w:rFonts w:cs="Arial"/>
          <w:color w:val="356796" w:themeColor="accent3" w:themeShade="BF"/>
          <w:lang w:bidi="es-ES"/>
        </w:rPr>
        <w:t xml:space="preserve"> para las solicitudes de financiamiento que emplean la </w:t>
      </w:r>
      <w:r w:rsidRPr="00F86F78">
        <w:rPr>
          <w:rFonts w:cs="Arial"/>
          <w:color w:val="356796" w:themeColor="accent3" w:themeShade="BF"/>
          <w:u w:val="single"/>
          <w:lang w:bidi="es-ES"/>
        </w:rPr>
        <w:t xml:space="preserve">modalidad de </w:t>
      </w:r>
      <w:r w:rsidR="004D4374" w:rsidRPr="00F86F78">
        <w:rPr>
          <w:rFonts w:cs="Arial"/>
          <w:color w:val="356796" w:themeColor="accent3" w:themeShade="BF"/>
          <w:u w:val="single"/>
          <w:lang w:bidi="es-ES"/>
        </w:rPr>
        <w:t xml:space="preserve">financiamiento </w:t>
      </w:r>
      <w:r w:rsidRPr="00F86F78">
        <w:rPr>
          <w:rFonts w:cs="Arial"/>
          <w:color w:val="356796" w:themeColor="accent3" w:themeShade="BF"/>
          <w:u w:val="single"/>
          <w:lang w:bidi="es-ES"/>
        </w:rPr>
        <w:t>por resultados</w:t>
      </w:r>
      <w:r w:rsidRPr="00F86F78">
        <w:rPr>
          <w:rFonts w:cs="Arial"/>
          <w:color w:val="356796" w:themeColor="accent3" w:themeShade="BF"/>
          <w:lang w:bidi="es-ES"/>
        </w:rPr>
        <w:t>.</w:t>
      </w:r>
    </w:p>
    <w:p w14:paraId="413796F1" w14:textId="271FF1A0" w:rsidR="005160ED" w:rsidRPr="00E60417" w:rsidRDefault="005160ED" w:rsidP="0057108F">
      <w:pPr>
        <w:spacing w:after="0"/>
        <w:jc w:val="both"/>
        <w:rPr>
          <w:rFonts w:cs="Arial"/>
          <w:bCs/>
          <w:iCs/>
        </w:rPr>
      </w:pPr>
    </w:p>
    <w:p w14:paraId="0760DF9A" w14:textId="081A86B0" w:rsidR="00E60417" w:rsidRDefault="000663BB" w:rsidP="0057108F">
      <w:pPr>
        <w:spacing w:after="0"/>
        <w:rPr>
          <w:rFonts w:cs="Arial"/>
        </w:rPr>
      </w:pPr>
      <w:r>
        <w:rPr>
          <w:rFonts w:cs="Arial"/>
          <w:lang w:bidi="es-ES"/>
        </w:rPr>
        <w:t xml:space="preserve">Todos los solicitantes han de responder las preguntas </w:t>
      </w:r>
      <w:r>
        <w:rPr>
          <w:rFonts w:cs="Arial"/>
          <w:b/>
          <w:lang w:bidi="es-ES"/>
        </w:rPr>
        <w:t>c)</w:t>
      </w:r>
      <w:r>
        <w:rPr>
          <w:rFonts w:cs="Arial"/>
          <w:lang w:bidi="es-ES"/>
        </w:rPr>
        <w:t xml:space="preserve">, </w:t>
      </w:r>
      <w:r>
        <w:rPr>
          <w:rFonts w:cs="Arial"/>
          <w:b/>
          <w:lang w:bidi="es-ES"/>
        </w:rPr>
        <w:t>d)</w:t>
      </w:r>
      <w:r>
        <w:rPr>
          <w:rFonts w:cs="Arial"/>
          <w:lang w:bidi="es-ES"/>
        </w:rPr>
        <w:t xml:space="preserve"> y </w:t>
      </w:r>
      <w:r>
        <w:rPr>
          <w:rFonts w:cs="Arial"/>
          <w:b/>
          <w:lang w:bidi="es-ES"/>
        </w:rPr>
        <w:t>e)</w:t>
      </w:r>
      <w:r>
        <w:rPr>
          <w:rFonts w:cs="Arial"/>
          <w:lang w:bidi="es-ES"/>
        </w:rPr>
        <w:t xml:space="preserve">. </w:t>
      </w:r>
    </w:p>
    <w:p w14:paraId="79C44760" w14:textId="1A0E854E" w:rsidR="00433594" w:rsidRPr="00F86F78" w:rsidRDefault="00433594" w:rsidP="0057108F">
      <w:pPr>
        <w:spacing w:after="0"/>
        <w:rPr>
          <w:rFonts w:cs="Arial"/>
          <w:u w:val="single"/>
        </w:rPr>
      </w:pPr>
    </w:p>
    <w:p w14:paraId="7096BD0C" w14:textId="20508680" w:rsidR="009A5D55" w:rsidRPr="00F705F5" w:rsidRDefault="00A56FC3" w:rsidP="0057108F">
      <w:pPr>
        <w:spacing w:after="0"/>
        <w:rPr>
          <w:rFonts w:eastAsia="Calibri" w:cs="Times New Roman"/>
          <w:bCs/>
          <w:iCs/>
        </w:rPr>
      </w:pPr>
      <w:bookmarkStart w:id="10" w:name="_Hlk9881334"/>
      <w:r w:rsidRPr="00412A61">
        <w:rPr>
          <w:rFonts w:eastAsia="Calibri" w:cs="Times New Roman"/>
          <w:b/>
          <w:lang w:bidi="es-ES"/>
        </w:rPr>
        <w:t>a)</w:t>
      </w:r>
      <w:r w:rsidRPr="00412A61">
        <w:rPr>
          <w:rFonts w:eastAsia="Calibri" w:cs="Times New Roman"/>
          <w:lang w:bidi="es-ES"/>
        </w:rPr>
        <w:t xml:space="preserve"> Para las solicitudes de financiamiento que emplean el </w:t>
      </w:r>
      <w:r w:rsidRPr="00412A61">
        <w:rPr>
          <w:rFonts w:eastAsia="Calibri" w:cs="Times New Roman"/>
          <w:u w:val="single"/>
          <w:lang w:bidi="es-ES"/>
        </w:rPr>
        <w:t>enfoque basado en el desempeño</w:t>
      </w:r>
      <w:r w:rsidRPr="00412A61">
        <w:rPr>
          <w:rFonts w:eastAsia="Calibri" w:cs="Times New Roman"/>
          <w:lang w:bidi="es-ES"/>
        </w:rPr>
        <w:t>:</w:t>
      </w:r>
    </w:p>
    <w:bookmarkEnd w:id="9"/>
    <w:bookmarkEnd w:id="10"/>
    <w:p w14:paraId="5E2483F6" w14:textId="0C203D7C" w:rsidR="00933775" w:rsidRDefault="00662490" w:rsidP="0057108F">
      <w:pPr>
        <w:spacing w:after="0"/>
        <w:rPr>
          <w:rFonts w:cs="Arial"/>
          <w:bCs/>
          <w:iCs/>
        </w:rPr>
      </w:pPr>
      <w:r w:rsidRPr="00346E26">
        <w:rPr>
          <w:rFonts w:eastAsia="Calibri" w:cs="Times New Roman"/>
          <w:lang w:bidi="es-ES"/>
        </w:rPr>
        <w:t xml:space="preserve">En la tabla que aparece a continuación, enumere </w:t>
      </w:r>
      <w:r w:rsidRPr="00346E26">
        <w:rPr>
          <w:rFonts w:eastAsia="Calibri" w:cs="Times New Roman"/>
          <w:b/>
          <w:u w:val="single"/>
          <w:lang w:bidi="es-ES"/>
        </w:rPr>
        <w:t>todas las intervenciones</w:t>
      </w:r>
      <w:r w:rsidRPr="00346E26">
        <w:rPr>
          <w:rFonts w:eastAsia="Calibri" w:cs="Times New Roman"/>
          <w:lang w:bidi="es-ES"/>
        </w:rPr>
        <w:t xml:space="preserve"> a cuyo financiamiento por parte del Fondo Mundial se ha dado prioridad y explique los motivos. </w:t>
      </w:r>
    </w:p>
    <w:p w14:paraId="7C453B2D" w14:textId="06FC3858" w:rsidR="00933775" w:rsidRDefault="00933775" w:rsidP="0057108F">
      <w:pPr>
        <w:spacing w:after="0"/>
        <w:rPr>
          <w:rFonts w:cs="Arial"/>
          <w:bCs/>
          <w:iCs/>
        </w:rPr>
      </w:pPr>
    </w:p>
    <w:p w14:paraId="150A3959" w14:textId="77777777" w:rsidR="00933775" w:rsidRDefault="00933775" w:rsidP="0057108F">
      <w:pPr>
        <w:spacing w:after="0"/>
        <w:rPr>
          <w:rFonts w:cs="Arial"/>
          <w:bCs/>
          <w:iCs/>
        </w:rPr>
      </w:pPr>
    </w:p>
    <w:tbl>
      <w:tblPr>
        <w:tblStyle w:val="Tablaconcuadrcula"/>
        <w:tblW w:w="10795" w:type="dxa"/>
        <w:jc w:val="center"/>
        <w:tblLook w:val="04A0" w:firstRow="1" w:lastRow="0" w:firstColumn="1" w:lastColumn="0" w:noHBand="0" w:noVBand="1"/>
      </w:tblPr>
      <w:tblGrid>
        <w:gridCol w:w="10795"/>
      </w:tblGrid>
      <w:tr w:rsidR="000B6C8E" w14:paraId="6C0E8735" w14:textId="77777777" w:rsidTr="00E8514A">
        <w:trPr>
          <w:jc w:val="center"/>
        </w:trPr>
        <w:tc>
          <w:tcPr>
            <w:tcW w:w="10795" w:type="dxa"/>
          </w:tcPr>
          <w:p w14:paraId="61CC0CA9" w14:textId="52240E37" w:rsidR="000B6C8E" w:rsidRPr="003F2EB5" w:rsidRDefault="000B6C8E" w:rsidP="0057108F">
            <w:pPr>
              <w:rPr>
                <w:i/>
                <w:lang w:val="es-ES"/>
              </w:rPr>
            </w:pPr>
            <w:r w:rsidRPr="004A6887">
              <w:rPr>
                <w:b/>
                <w:lang w:val="es-ES" w:bidi="es-ES"/>
              </w:rPr>
              <w:t xml:space="preserve">COMPONENTE: </w:t>
            </w:r>
            <w:r w:rsidRPr="004A6887">
              <w:rPr>
                <w:i/>
                <w:lang w:val="es-ES" w:bidi="es-ES"/>
              </w:rPr>
              <w:t>(Señale aquí el componente)</w:t>
            </w:r>
          </w:p>
        </w:tc>
      </w:tr>
    </w:tbl>
    <w:p w14:paraId="3921A44B" w14:textId="5AA8B4D3" w:rsidR="00933775" w:rsidRDefault="00933775" w:rsidP="0057108F">
      <w:pPr>
        <w:spacing w:after="0"/>
        <w:jc w:val="both"/>
        <w:rPr>
          <w:rFonts w:cs="Arial"/>
          <w:bCs/>
          <w:iCs/>
        </w:rPr>
      </w:pPr>
    </w:p>
    <w:p w14:paraId="152DEBDB" w14:textId="77777777" w:rsidR="00933775" w:rsidRPr="002D354E" w:rsidRDefault="00933775" w:rsidP="0057108F">
      <w:pPr>
        <w:spacing w:after="0"/>
        <w:jc w:val="both"/>
        <w:rPr>
          <w:rFonts w:cs="Arial"/>
          <w:bCs/>
          <w:iCs/>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777A0A" w:rsidRPr="00205DFE" w14:paraId="2D3C4933" w14:textId="77777777" w:rsidTr="00E8514A">
        <w:trPr>
          <w:trHeight w:val="269"/>
          <w:jc w:val="center"/>
        </w:trPr>
        <w:tc>
          <w:tcPr>
            <w:tcW w:w="10739" w:type="dxa"/>
            <w:gridSpan w:val="3"/>
            <w:shd w:val="clear" w:color="auto" w:fill="F9FBFD" w:themeFill="text2" w:themeFillTint="33"/>
            <w:vAlign w:val="center"/>
          </w:tcPr>
          <w:p w14:paraId="133C40D9" w14:textId="77777777" w:rsidR="00D32EFE" w:rsidRDefault="00777A0A" w:rsidP="00D32EFE">
            <w:pPr>
              <w:rPr>
                <w:sz w:val="20"/>
                <w:szCs w:val="20"/>
                <w:lang w:bidi="es-ES"/>
              </w:rPr>
            </w:pPr>
            <w:r>
              <w:rPr>
                <w:sz w:val="20"/>
                <w:szCs w:val="20"/>
                <w:lang w:bidi="es-ES"/>
              </w:rPr>
              <w:t xml:space="preserve">Área estratégica del PEN </w:t>
            </w:r>
          </w:p>
          <w:p w14:paraId="2241F2BE" w14:textId="28E924FA" w:rsidR="00D32EFE" w:rsidRPr="00D32EFE" w:rsidRDefault="00D32EFE" w:rsidP="00D32EFE">
            <w:pPr>
              <w:rPr>
                <w:color w:val="356796" w:themeColor="accent3" w:themeShade="BF"/>
                <w:sz w:val="20"/>
                <w:szCs w:val="20"/>
                <w:lang w:val="es-SV" w:bidi="es-ES"/>
              </w:rPr>
            </w:pPr>
            <w:r w:rsidRPr="00D32EFE">
              <w:rPr>
                <w:color w:val="356796" w:themeColor="accent3" w:themeShade="BF"/>
                <w:sz w:val="20"/>
                <w:szCs w:val="20"/>
                <w:lang w:val="es-SV" w:bidi="es-ES"/>
              </w:rPr>
              <w:t>Línea Estratégica. 1:</w:t>
            </w:r>
          </w:p>
          <w:p w14:paraId="3B970F8C" w14:textId="570A14A0" w:rsidR="00777A0A" w:rsidRDefault="00D32EFE" w:rsidP="00D32EFE">
            <w:pPr>
              <w:spacing w:after="0"/>
              <w:rPr>
                <w:iCs/>
                <w:sz w:val="20"/>
                <w:szCs w:val="20"/>
              </w:rPr>
            </w:pPr>
            <w:r w:rsidRPr="00D32EFE">
              <w:rPr>
                <w:color w:val="356796" w:themeColor="accent3" w:themeShade="BF"/>
                <w:sz w:val="20"/>
                <w:szCs w:val="20"/>
                <w:lang w:bidi="es-ES"/>
              </w:rPr>
              <w:t>Abordaje oportuno de la TB en grupos de mayor riesgo y vulnerabilidad con enfoque centrado en la persona</w:t>
            </w:r>
          </w:p>
        </w:tc>
      </w:tr>
      <w:tr w:rsidR="00E8514A" w:rsidRPr="00205DFE" w14:paraId="751CDAC1" w14:textId="77777777" w:rsidTr="00E8514A">
        <w:trPr>
          <w:trHeight w:val="736"/>
          <w:jc w:val="center"/>
        </w:trPr>
        <w:tc>
          <w:tcPr>
            <w:tcW w:w="2369" w:type="dxa"/>
            <w:shd w:val="clear" w:color="auto" w:fill="F9FBFD" w:themeFill="text2" w:themeFillTint="33"/>
            <w:vAlign w:val="center"/>
          </w:tcPr>
          <w:p w14:paraId="49F49049" w14:textId="1DE28224" w:rsidR="00662490" w:rsidRPr="00205DFE" w:rsidRDefault="00777A0A" w:rsidP="0057108F">
            <w:pPr>
              <w:spacing w:after="0"/>
              <w:jc w:val="center"/>
              <w:rPr>
                <w:sz w:val="20"/>
                <w:szCs w:val="20"/>
              </w:rPr>
            </w:pPr>
            <w:r>
              <w:rPr>
                <w:sz w:val="20"/>
                <w:szCs w:val="20"/>
                <w:lang w:bidi="es-ES"/>
              </w:rPr>
              <w:t>Intervención</w:t>
            </w:r>
          </w:p>
        </w:tc>
        <w:tc>
          <w:tcPr>
            <w:tcW w:w="5625" w:type="dxa"/>
            <w:shd w:val="clear" w:color="auto" w:fill="F9FBFD" w:themeFill="text2" w:themeFillTint="33"/>
            <w:vAlign w:val="center"/>
          </w:tcPr>
          <w:p w14:paraId="46502C6B" w14:textId="5B54DB2D" w:rsidR="00662490" w:rsidRPr="00205DFE" w:rsidRDefault="00662490" w:rsidP="0057108F">
            <w:pPr>
              <w:spacing w:after="0"/>
              <w:jc w:val="center"/>
              <w:rPr>
                <w:iCs/>
                <w:sz w:val="20"/>
                <w:szCs w:val="20"/>
              </w:rPr>
            </w:pPr>
            <w:r>
              <w:rPr>
                <w:sz w:val="20"/>
                <w:szCs w:val="20"/>
                <w:lang w:bidi="es-ES"/>
              </w:rPr>
              <w:t xml:space="preserve">Justificación de la priorización para recibir financiamiento del Fondo Mundial </w:t>
            </w:r>
          </w:p>
        </w:tc>
        <w:tc>
          <w:tcPr>
            <w:tcW w:w="2745" w:type="dxa"/>
            <w:shd w:val="clear" w:color="auto" w:fill="F9FBFD" w:themeFill="text2" w:themeFillTint="33"/>
            <w:vAlign w:val="center"/>
          </w:tcPr>
          <w:p w14:paraId="0CC4CDEE" w14:textId="2D119486" w:rsidR="00662490" w:rsidRPr="00205DFE" w:rsidRDefault="00662490" w:rsidP="0057108F">
            <w:pPr>
              <w:spacing w:after="0"/>
              <w:jc w:val="center"/>
              <w:rPr>
                <w:iCs/>
                <w:sz w:val="20"/>
                <w:szCs w:val="20"/>
              </w:rPr>
            </w:pPr>
            <w:r>
              <w:rPr>
                <w:sz w:val="20"/>
                <w:szCs w:val="20"/>
                <w:lang w:bidi="es-ES"/>
              </w:rPr>
              <w:t xml:space="preserve">Monto solicitado </w:t>
            </w:r>
            <w:r>
              <w:rPr>
                <w:sz w:val="20"/>
                <w:szCs w:val="20"/>
                <w:lang w:bidi="es-ES"/>
              </w:rPr>
              <w:br/>
              <w:t xml:space="preserve">al Fondo Mundial </w:t>
            </w:r>
            <w:r>
              <w:rPr>
                <w:sz w:val="20"/>
                <w:szCs w:val="20"/>
                <w:lang w:bidi="es-ES"/>
              </w:rPr>
              <w:br/>
            </w:r>
          </w:p>
        </w:tc>
      </w:tr>
      <w:tr w:rsidR="00662490" w:rsidRPr="00205DFE" w14:paraId="6DAE8A37" w14:textId="77777777" w:rsidTr="00E8514A">
        <w:trPr>
          <w:trHeight w:val="373"/>
          <w:jc w:val="center"/>
        </w:trPr>
        <w:tc>
          <w:tcPr>
            <w:tcW w:w="2369" w:type="dxa"/>
            <w:vAlign w:val="center"/>
          </w:tcPr>
          <w:p w14:paraId="56B9AC01" w14:textId="77777777" w:rsidR="001360B9" w:rsidRPr="00A42659" w:rsidRDefault="001360B9" w:rsidP="00DE48E5">
            <w:pPr>
              <w:rPr>
                <w:color w:val="356796" w:themeColor="accent3" w:themeShade="BF"/>
                <w:sz w:val="20"/>
                <w:szCs w:val="20"/>
                <w:lang w:val="es-SV" w:bidi="es-ES"/>
              </w:rPr>
            </w:pPr>
          </w:p>
          <w:p w14:paraId="47A613CE" w14:textId="77777777" w:rsidR="001F17C6" w:rsidRDefault="00565BB7" w:rsidP="000446EF">
            <w:pPr>
              <w:jc w:val="both"/>
              <w:rPr>
                <w:color w:val="356796" w:themeColor="accent3" w:themeShade="BF"/>
                <w:lang w:val="es-SV" w:bidi="es-ES"/>
              </w:rPr>
            </w:pPr>
            <w:r w:rsidRPr="00410332">
              <w:rPr>
                <w:color w:val="356796" w:themeColor="accent3" w:themeShade="BF"/>
                <w:lang w:val="es-SV" w:bidi="es-ES"/>
              </w:rPr>
              <w:t xml:space="preserve">Mejora de la </w:t>
            </w:r>
            <w:r w:rsidR="000446EF" w:rsidRPr="00410332">
              <w:rPr>
                <w:color w:val="356796" w:themeColor="accent3" w:themeShade="BF"/>
                <w:lang w:val="es-SV" w:bidi="es-ES"/>
              </w:rPr>
              <w:t>capacidad diagn</w:t>
            </w:r>
            <w:r w:rsidR="00A4317F">
              <w:rPr>
                <w:color w:val="356796" w:themeColor="accent3" w:themeShade="BF"/>
                <w:lang w:val="es-SV" w:bidi="es-ES"/>
              </w:rPr>
              <w:t>ó</w:t>
            </w:r>
            <w:r w:rsidR="000446EF" w:rsidRPr="00410332">
              <w:rPr>
                <w:color w:val="356796" w:themeColor="accent3" w:themeShade="BF"/>
                <w:lang w:val="es-SV" w:bidi="es-ES"/>
              </w:rPr>
              <w:t>stica</w:t>
            </w:r>
            <w:r w:rsidR="00A4317F">
              <w:rPr>
                <w:color w:val="356796" w:themeColor="accent3" w:themeShade="BF"/>
                <w:lang w:val="es-SV" w:bidi="es-ES"/>
              </w:rPr>
              <w:t xml:space="preserve"> de </w:t>
            </w:r>
            <w:proofErr w:type="gramStart"/>
            <w:r w:rsidR="00A4317F">
              <w:rPr>
                <w:color w:val="356796" w:themeColor="accent3" w:themeShade="BF"/>
                <w:lang w:val="es-SV" w:bidi="es-ES"/>
              </w:rPr>
              <w:t xml:space="preserve">TB </w:t>
            </w:r>
            <w:r w:rsidR="000446EF" w:rsidRPr="00410332">
              <w:rPr>
                <w:color w:val="356796" w:themeColor="accent3" w:themeShade="BF"/>
                <w:lang w:val="es-SV" w:bidi="es-ES"/>
              </w:rPr>
              <w:t xml:space="preserve"> para</w:t>
            </w:r>
            <w:proofErr w:type="gramEnd"/>
            <w:r w:rsidR="000446EF" w:rsidRPr="00410332">
              <w:rPr>
                <w:color w:val="356796" w:themeColor="accent3" w:themeShade="BF"/>
                <w:lang w:val="es-SV" w:bidi="es-ES"/>
              </w:rPr>
              <w:t xml:space="preserve"> la atención de </w:t>
            </w:r>
            <w:r w:rsidR="002E6B48" w:rsidRPr="00410332">
              <w:rPr>
                <w:color w:val="356796" w:themeColor="accent3" w:themeShade="BF"/>
                <w:lang w:val="es-SV" w:bidi="es-ES"/>
              </w:rPr>
              <w:t xml:space="preserve">población </w:t>
            </w:r>
            <w:r w:rsidR="00DC5ACE" w:rsidRPr="00410332">
              <w:rPr>
                <w:color w:val="356796" w:themeColor="accent3" w:themeShade="BF"/>
                <w:lang w:val="es-SV" w:bidi="es-ES"/>
              </w:rPr>
              <w:t>PPL a través</w:t>
            </w:r>
            <w:r w:rsidR="002E6B48" w:rsidRPr="00410332">
              <w:rPr>
                <w:color w:val="356796" w:themeColor="accent3" w:themeShade="BF"/>
                <w:lang w:val="es-SV" w:bidi="es-ES"/>
              </w:rPr>
              <w:t xml:space="preserve"> de tamizaje por </w:t>
            </w:r>
            <w:proofErr w:type="spellStart"/>
            <w:r w:rsidR="002E6B48" w:rsidRPr="00410332">
              <w:rPr>
                <w:color w:val="356796" w:themeColor="accent3" w:themeShade="BF"/>
                <w:lang w:val="es-SV" w:bidi="es-ES"/>
              </w:rPr>
              <w:t>R</w:t>
            </w:r>
            <w:r w:rsidR="001F17C6">
              <w:rPr>
                <w:color w:val="356796" w:themeColor="accent3" w:themeShade="BF"/>
                <w:lang w:val="es-SV" w:bidi="es-ES"/>
              </w:rPr>
              <w:t>x</w:t>
            </w:r>
            <w:proofErr w:type="spellEnd"/>
            <w:r w:rsidR="001F17C6">
              <w:rPr>
                <w:color w:val="356796" w:themeColor="accent3" w:themeShade="BF"/>
                <w:lang w:val="es-SV" w:bidi="es-ES"/>
              </w:rPr>
              <w:t xml:space="preserve">. </w:t>
            </w:r>
          </w:p>
          <w:p w14:paraId="5DFD7FC3" w14:textId="78B864A0" w:rsidR="000446EF" w:rsidRPr="001F17C6" w:rsidRDefault="001F17C6" w:rsidP="001F17C6">
            <w:pPr>
              <w:jc w:val="both"/>
              <w:rPr>
                <w:color w:val="356796" w:themeColor="accent3" w:themeShade="BF"/>
                <w:lang w:val="es-SV" w:bidi="es-ES"/>
              </w:rPr>
            </w:pPr>
            <w:r w:rsidRPr="001F17C6">
              <w:rPr>
                <w:color w:val="356796" w:themeColor="accent3" w:themeShade="BF"/>
                <w:lang w:val="es-SV" w:bidi="es-ES"/>
              </w:rPr>
              <w:t>a)</w:t>
            </w:r>
            <w:r>
              <w:rPr>
                <w:color w:val="356796" w:themeColor="accent3" w:themeShade="BF"/>
                <w:lang w:val="es-SV" w:bidi="es-ES"/>
              </w:rPr>
              <w:t xml:space="preserve"> </w:t>
            </w:r>
            <w:r w:rsidR="000446EF" w:rsidRPr="001F17C6">
              <w:rPr>
                <w:color w:val="356796" w:themeColor="accent3" w:themeShade="BF"/>
                <w:lang w:val="es-SV" w:bidi="es-ES"/>
              </w:rPr>
              <w:t xml:space="preserve"> </w:t>
            </w:r>
            <w:r>
              <w:rPr>
                <w:color w:val="356796" w:themeColor="accent3" w:themeShade="BF"/>
                <w:lang w:val="es-SV" w:bidi="es-ES"/>
              </w:rPr>
              <w:t>ver ruta…</w:t>
            </w:r>
            <w:proofErr w:type="gramStart"/>
            <w:r>
              <w:rPr>
                <w:color w:val="356796" w:themeColor="accent3" w:themeShade="BF"/>
                <w:lang w:val="es-SV" w:bidi="es-ES"/>
              </w:rPr>
              <w:t>..</w:t>
            </w:r>
            <w:proofErr w:type="gramEnd"/>
          </w:p>
          <w:p w14:paraId="6F012043" w14:textId="2E0B0B29" w:rsidR="00662490" w:rsidRPr="00A42659" w:rsidRDefault="00662490" w:rsidP="00DE48E5">
            <w:pPr>
              <w:rPr>
                <w:iCs/>
                <w:color w:val="356796" w:themeColor="accent3" w:themeShade="BF"/>
                <w:sz w:val="20"/>
                <w:szCs w:val="20"/>
              </w:rPr>
            </w:pPr>
          </w:p>
        </w:tc>
        <w:tc>
          <w:tcPr>
            <w:tcW w:w="5625" w:type="dxa"/>
          </w:tcPr>
          <w:p w14:paraId="7C88B0AD" w14:textId="1B4DF440" w:rsidR="00662490" w:rsidRDefault="00A4317F" w:rsidP="00543B82">
            <w:pPr>
              <w:jc w:val="both"/>
              <w:rPr>
                <w:color w:val="356796" w:themeColor="accent3" w:themeShade="BF"/>
                <w:lang w:val="es-SV" w:bidi="es-ES"/>
              </w:rPr>
            </w:pPr>
            <w:r>
              <w:rPr>
                <w:color w:val="356796" w:themeColor="accent3" w:themeShade="BF"/>
                <w:lang w:val="es-SV" w:bidi="es-ES"/>
              </w:rPr>
              <w:t>El uso de rayos X e</w:t>
            </w:r>
            <w:r w:rsidR="002E6B48" w:rsidRPr="00543B82">
              <w:rPr>
                <w:color w:val="356796" w:themeColor="accent3" w:themeShade="BF"/>
                <w:lang w:val="es-SV" w:bidi="es-ES"/>
              </w:rPr>
              <w:t>n población privada de libertad es</w:t>
            </w:r>
            <w:r>
              <w:rPr>
                <w:color w:val="356796" w:themeColor="accent3" w:themeShade="BF"/>
                <w:lang w:val="es-SV" w:bidi="es-ES"/>
              </w:rPr>
              <w:t xml:space="preserve"> un método de diagnóstico de apoyo</w:t>
            </w:r>
            <w:r w:rsidR="002E6B48" w:rsidRPr="00543B82">
              <w:rPr>
                <w:color w:val="356796" w:themeColor="accent3" w:themeShade="BF"/>
                <w:lang w:val="es-SV" w:bidi="es-ES"/>
              </w:rPr>
              <w:t xml:space="preserve"> necesario </w:t>
            </w:r>
            <w:r>
              <w:rPr>
                <w:color w:val="356796" w:themeColor="accent3" w:themeShade="BF"/>
                <w:lang w:val="es-SV" w:bidi="es-ES"/>
              </w:rPr>
              <w:t xml:space="preserve">para </w:t>
            </w:r>
            <w:r w:rsidR="002E6B48" w:rsidRPr="00543B82">
              <w:rPr>
                <w:color w:val="356796" w:themeColor="accent3" w:themeShade="BF"/>
                <w:lang w:val="es-SV" w:bidi="es-ES"/>
              </w:rPr>
              <w:t>continuar tamiza</w:t>
            </w:r>
            <w:r>
              <w:rPr>
                <w:color w:val="356796" w:themeColor="accent3" w:themeShade="BF"/>
                <w:lang w:val="es-SV" w:bidi="es-ES"/>
              </w:rPr>
              <w:t>ndo</w:t>
            </w:r>
            <w:r w:rsidR="002E6B48" w:rsidRPr="00543B82">
              <w:rPr>
                <w:color w:val="356796" w:themeColor="accent3" w:themeShade="BF"/>
                <w:lang w:val="es-SV" w:bidi="es-ES"/>
              </w:rPr>
              <w:t xml:space="preserve"> las PPL a través de </w:t>
            </w:r>
            <w:proofErr w:type="spellStart"/>
            <w:r w:rsidR="002E6B48" w:rsidRPr="00543B82">
              <w:rPr>
                <w:color w:val="356796" w:themeColor="accent3" w:themeShade="BF"/>
                <w:lang w:val="es-SV" w:bidi="es-ES"/>
              </w:rPr>
              <w:t>R</w:t>
            </w:r>
            <w:r>
              <w:rPr>
                <w:color w:val="356796" w:themeColor="accent3" w:themeShade="BF"/>
                <w:lang w:val="es-SV" w:bidi="es-ES"/>
              </w:rPr>
              <w:t>x</w:t>
            </w:r>
            <w:proofErr w:type="spellEnd"/>
            <w:r w:rsidR="002E6B48" w:rsidRPr="00543B82">
              <w:rPr>
                <w:color w:val="356796" w:themeColor="accent3" w:themeShade="BF"/>
                <w:lang w:val="es-SV" w:bidi="es-ES"/>
              </w:rPr>
              <w:t xml:space="preserve"> </w:t>
            </w:r>
            <w:r>
              <w:rPr>
                <w:color w:val="356796" w:themeColor="accent3" w:themeShade="BF"/>
                <w:lang w:val="es-SV" w:bidi="es-ES"/>
              </w:rPr>
              <w:t>para detección de</w:t>
            </w:r>
            <w:r w:rsidR="002E6B48" w:rsidRPr="00543B82">
              <w:rPr>
                <w:color w:val="356796" w:themeColor="accent3" w:themeShade="BF"/>
                <w:lang w:val="es-SV" w:bidi="es-ES"/>
              </w:rPr>
              <w:t xml:space="preserve"> TB</w:t>
            </w:r>
            <w:r>
              <w:rPr>
                <w:color w:val="356796" w:themeColor="accent3" w:themeShade="BF"/>
                <w:lang w:val="es-SV" w:bidi="es-ES"/>
              </w:rPr>
              <w:t xml:space="preserve"> en pacientes</w:t>
            </w:r>
            <w:r w:rsidR="00B25616" w:rsidRPr="00543B82">
              <w:rPr>
                <w:color w:val="356796" w:themeColor="accent3" w:themeShade="BF"/>
                <w:lang w:val="es-SV" w:bidi="es-ES"/>
              </w:rPr>
              <w:t xml:space="preserve"> bacteriológicamente negativa </w:t>
            </w:r>
            <w:r>
              <w:rPr>
                <w:color w:val="356796" w:themeColor="accent3" w:themeShade="BF"/>
                <w:lang w:val="es-SV" w:bidi="es-ES"/>
              </w:rPr>
              <w:t>o</w:t>
            </w:r>
            <w:r w:rsidR="00B25616" w:rsidRPr="00543B82">
              <w:rPr>
                <w:color w:val="356796" w:themeColor="accent3" w:themeShade="BF"/>
                <w:lang w:val="es-SV" w:bidi="es-ES"/>
              </w:rPr>
              <w:t xml:space="preserve"> extrapulmonares en este tipo de población.</w:t>
            </w:r>
          </w:p>
          <w:p w14:paraId="56622373" w14:textId="78B96129" w:rsidR="00621285" w:rsidRDefault="00BA36C1" w:rsidP="00543B82">
            <w:pPr>
              <w:jc w:val="both"/>
              <w:rPr>
                <w:color w:val="356796" w:themeColor="accent3" w:themeShade="BF"/>
                <w:lang w:val="es-SV" w:bidi="es-ES"/>
              </w:rPr>
            </w:pPr>
            <w:r>
              <w:rPr>
                <w:color w:val="356796" w:themeColor="accent3" w:themeShade="BF"/>
                <w:lang w:val="es-SV" w:bidi="es-ES"/>
              </w:rPr>
              <w:t>El 10% de los casos de tuberculosis fueron diagnosticados con apoyo de medios radiológicos.</w:t>
            </w:r>
          </w:p>
          <w:p w14:paraId="05B7634F" w14:textId="77777777" w:rsidR="00621285" w:rsidRDefault="00621285" w:rsidP="00543B82">
            <w:pPr>
              <w:jc w:val="both"/>
              <w:rPr>
                <w:iCs/>
                <w:color w:val="356796" w:themeColor="accent3" w:themeShade="BF"/>
                <w:sz w:val="20"/>
                <w:szCs w:val="20"/>
                <w:highlight w:val="yellow"/>
                <w:lang w:val="es-SV" w:bidi="es-ES"/>
              </w:rPr>
            </w:pPr>
          </w:p>
          <w:p w14:paraId="5A1E4CC2" w14:textId="77777777" w:rsidR="00621285" w:rsidRDefault="00621285" w:rsidP="00621285">
            <w:pPr>
              <w:jc w:val="both"/>
              <w:rPr>
                <w:iCs/>
                <w:color w:val="356796" w:themeColor="accent3" w:themeShade="BF"/>
                <w:sz w:val="20"/>
                <w:szCs w:val="20"/>
                <w:lang w:val="es-SV" w:bidi="es-ES"/>
              </w:rPr>
            </w:pPr>
            <w:r w:rsidRPr="00E32FD8">
              <w:rPr>
                <w:iCs/>
                <w:color w:val="356796" w:themeColor="accent3" w:themeShade="BF"/>
                <w:sz w:val="20"/>
                <w:szCs w:val="20"/>
                <w:highlight w:val="yellow"/>
                <w:lang w:val="es-SV" w:bidi="es-ES"/>
              </w:rPr>
              <w:t>PAG</w:t>
            </w:r>
            <w:proofErr w:type="gramStart"/>
            <w:r>
              <w:rPr>
                <w:iCs/>
                <w:color w:val="356796" w:themeColor="accent3" w:themeShade="BF"/>
                <w:sz w:val="20"/>
                <w:szCs w:val="20"/>
                <w:lang w:val="es-SV" w:bidi="es-ES"/>
              </w:rPr>
              <w:t>????</w:t>
            </w:r>
            <w:proofErr w:type="gramEnd"/>
          </w:p>
          <w:p w14:paraId="193F97D0" w14:textId="60502A3D" w:rsidR="00621285" w:rsidRPr="00A42659" w:rsidRDefault="00621285" w:rsidP="00543B82">
            <w:pPr>
              <w:jc w:val="both"/>
              <w:rPr>
                <w:iCs/>
                <w:color w:val="356796" w:themeColor="accent3" w:themeShade="BF"/>
                <w:sz w:val="20"/>
                <w:szCs w:val="20"/>
              </w:rPr>
            </w:pPr>
          </w:p>
        </w:tc>
        <w:tc>
          <w:tcPr>
            <w:tcW w:w="2745" w:type="dxa"/>
            <w:vAlign w:val="center"/>
          </w:tcPr>
          <w:p w14:paraId="37AFC893" w14:textId="752FFBA5" w:rsidR="00662490" w:rsidRPr="00A4317F" w:rsidRDefault="00603DC2" w:rsidP="0057108F">
            <w:pPr>
              <w:spacing w:after="0"/>
              <w:jc w:val="right"/>
              <w:rPr>
                <w:b/>
                <w:bCs/>
                <w:iCs/>
                <w:color w:val="356796" w:themeColor="accent3" w:themeShade="BF"/>
                <w:sz w:val="20"/>
                <w:szCs w:val="20"/>
              </w:rPr>
            </w:pPr>
            <w:r w:rsidRPr="00A4317F">
              <w:rPr>
                <w:b/>
                <w:bCs/>
                <w:iCs/>
                <w:color w:val="356796" w:themeColor="accent3" w:themeShade="BF"/>
                <w:sz w:val="20"/>
                <w:szCs w:val="20"/>
              </w:rPr>
              <w:t>$</w:t>
            </w:r>
            <w:r w:rsidR="002E6B48" w:rsidRPr="00A4317F">
              <w:rPr>
                <w:b/>
                <w:bCs/>
                <w:iCs/>
                <w:color w:val="356796" w:themeColor="accent3" w:themeShade="BF"/>
                <w:sz w:val="20"/>
                <w:szCs w:val="20"/>
              </w:rPr>
              <w:t>59,970.00</w:t>
            </w:r>
          </w:p>
        </w:tc>
      </w:tr>
      <w:tr w:rsidR="00662490" w:rsidRPr="00205DFE" w14:paraId="4F2C21D2" w14:textId="77777777" w:rsidTr="00E8514A">
        <w:trPr>
          <w:trHeight w:val="332"/>
          <w:jc w:val="center"/>
        </w:trPr>
        <w:tc>
          <w:tcPr>
            <w:tcW w:w="2369" w:type="dxa"/>
            <w:vAlign w:val="center"/>
          </w:tcPr>
          <w:p w14:paraId="1D37370E" w14:textId="261C6A6F" w:rsidR="00662490" w:rsidRPr="00A42659" w:rsidRDefault="00D21D97" w:rsidP="00A42659">
            <w:pPr>
              <w:jc w:val="both"/>
              <w:rPr>
                <w:b/>
                <w:bCs/>
                <w:iCs/>
                <w:color w:val="356796" w:themeColor="accent3" w:themeShade="BF"/>
                <w:sz w:val="20"/>
                <w:szCs w:val="20"/>
              </w:rPr>
            </w:pPr>
            <w:r w:rsidRPr="00A42659">
              <w:rPr>
                <w:color w:val="356796" w:themeColor="accent3" w:themeShade="BF"/>
                <w:lang w:val="es-SV" w:bidi="es-ES"/>
              </w:rPr>
              <w:t xml:space="preserve">Fortalecer el </w:t>
            </w:r>
            <w:r w:rsidR="00DC5ACE" w:rsidRPr="00A42659">
              <w:rPr>
                <w:color w:val="356796" w:themeColor="accent3" w:themeShade="BF"/>
                <w:lang w:val="es-SV" w:bidi="es-ES"/>
              </w:rPr>
              <w:t>diagnóstico</w:t>
            </w:r>
            <w:r w:rsidRPr="00A42659">
              <w:rPr>
                <w:color w:val="356796" w:themeColor="accent3" w:themeShade="BF"/>
                <w:lang w:val="es-SV" w:bidi="es-ES"/>
              </w:rPr>
              <w:t xml:space="preserve"> de </w:t>
            </w:r>
            <w:r w:rsidR="00B25616">
              <w:rPr>
                <w:color w:val="356796" w:themeColor="accent3" w:themeShade="BF"/>
                <w:lang w:val="es-SV" w:bidi="es-ES"/>
              </w:rPr>
              <w:t xml:space="preserve">la </w:t>
            </w:r>
            <w:r w:rsidRPr="00A42659">
              <w:rPr>
                <w:color w:val="356796" w:themeColor="accent3" w:themeShade="BF"/>
                <w:lang w:val="es-SV" w:bidi="es-ES"/>
              </w:rPr>
              <w:t>TB y el seguimiento</w:t>
            </w:r>
            <w:r w:rsidR="00DE56EB" w:rsidRPr="00A42659">
              <w:rPr>
                <w:color w:val="356796" w:themeColor="accent3" w:themeShade="BF"/>
                <w:lang w:val="es-SV" w:bidi="es-ES"/>
              </w:rPr>
              <w:t xml:space="preserve"> </w:t>
            </w:r>
            <w:r w:rsidR="00A42659" w:rsidRPr="00A42659">
              <w:rPr>
                <w:color w:val="356796" w:themeColor="accent3" w:themeShade="BF"/>
                <w:lang w:val="es-SV" w:bidi="es-ES"/>
              </w:rPr>
              <w:lastRenderedPageBreak/>
              <w:t>bacteriológico de los casos de TB</w:t>
            </w:r>
            <w:r w:rsidR="00B25616">
              <w:rPr>
                <w:color w:val="356796" w:themeColor="accent3" w:themeShade="BF"/>
                <w:lang w:val="es-SV" w:bidi="es-ES"/>
              </w:rPr>
              <w:t xml:space="preserve"> en PPL.</w:t>
            </w:r>
          </w:p>
        </w:tc>
        <w:tc>
          <w:tcPr>
            <w:tcW w:w="5625" w:type="dxa"/>
          </w:tcPr>
          <w:p w14:paraId="4F5697B0" w14:textId="764F9246" w:rsidR="00662490" w:rsidRDefault="00164ED4" w:rsidP="00543B82">
            <w:pPr>
              <w:jc w:val="both"/>
              <w:rPr>
                <w:color w:val="356796" w:themeColor="accent3" w:themeShade="BF"/>
                <w:lang w:val="es-SV" w:bidi="es-ES"/>
              </w:rPr>
            </w:pPr>
            <w:r w:rsidRPr="00543B82">
              <w:rPr>
                <w:color w:val="356796" w:themeColor="accent3" w:themeShade="BF"/>
                <w:lang w:val="es-SV" w:bidi="es-ES"/>
              </w:rPr>
              <w:lastRenderedPageBreak/>
              <w:t xml:space="preserve">Dado que la mayor carga de la </w:t>
            </w:r>
            <w:r w:rsidR="00DC5ACE" w:rsidRPr="00543B82">
              <w:rPr>
                <w:color w:val="356796" w:themeColor="accent3" w:themeShade="BF"/>
                <w:lang w:val="es-SV" w:bidi="es-ES"/>
              </w:rPr>
              <w:t>tuberculosis está</w:t>
            </w:r>
            <w:r w:rsidRPr="00543B82">
              <w:rPr>
                <w:color w:val="356796" w:themeColor="accent3" w:themeShade="BF"/>
                <w:lang w:val="es-SV" w:bidi="es-ES"/>
              </w:rPr>
              <w:t xml:space="preserve"> </w:t>
            </w:r>
            <w:r w:rsidR="00410332" w:rsidRPr="00543B82">
              <w:rPr>
                <w:color w:val="356796" w:themeColor="accent3" w:themeShade="BF"/>
                <w:lang w:val="es-SV" w:bidi="es-ES"/>
              </w:rPr>
              <w:t xml:space="preserve">concentrada </w:t>
            </w:r>
            <w:r w:rsidRPr="00543B82">
              <w:rPr>
                <w:color w:val="356796" w:themeColor="accent3" w:themeShade="BF"/>
                <w:lang w:val="es-SV" w:bidi="es-ES"/>
              </w:rPr>
              <w:t xml:space="preserve">en la población privada de </w:t>
            </w:r>
            <w:proofErr w:type="gramStart"/>
            <w:r w:rsidRPr="00543B82">
              <w:rPr>
                <w:color w:val="356796" w:themeColor="accent3" w:themeShade="BF"/>
                <w:lang w:val="es-SV" w:bidi="es-ES"/>
              </w:rPr>
              <w:t>libertad</w:t>
            </w:r>
            <w:r w:rsidR="00410332" w:rsidRPr="00543B82">
              <w:rPr>
                <w:color w:val="356796" w:themeColor="accent3" w:themeShade="BF"/>
                <w:lang w:val="es-SV" w:bidi="es-ES"/>
              </w:rPr>
              <w:t xml:space="preserve">  es</w:t>
            </w:r>
            <w:proofErr w:type="gramEnd"/>
            <w:r w:rsidR="00410332" w:rsidRPr="00543B82">
              <w:rPr>
                <w:color w:val="356796" w:themeColor="accent3" w:themeShade="BF"/>
                <w:lang w:val="es-SV" w:bidi="es-ES"/>
              </w:rPr>
              <w:t xml:space="preserve"> 75 veces mayor que la tasa de país</w:t>
            </w:r>
            <w:r w:rsidR="00B25616" w:rsidRPr="00543B82">
              <w:rPr>
                <w:color w:val="356796" w:themeColor="accent3" w:themeShade="BF"/>
                <w:lang w:val="es-SV" w:bidi="es-ES"/>
              </w:rPr>
              <w:t>,</w:t>
            </w:r>
            <w:r w:rsidR="00410332" w:rsidRPr="00543B82">
              <w:rPr>
                <w:color w:val="356796" w:themeColor="accent3" w:themeShade="BF"/>
                <w:lang w:val="es-SV" w:bidi="es-ES"/>
              </w:rPr>
              <w:t xml:space="preserve"> es necesario implementar estrategias diferenciadas que permitan </w:t>
            </w:r>
            <w:r w:rsidR="00410332" w:rsidRPr="00543B82">
              <w:rPr>
                <w:color w:val="356796" w:themeColor="accent3" w:themeShade="BF"/>
                <w:lang w:val="es-SV" w:bidi="es-ES"/>
              </w:rPr>
              <w:lastRenderedPageBreak/>
              <w:t>generar un impacto</w:t>
            </w:r>
            <w:r w:rsidR="00B25616" w:rsidRPr="00543B82">
              <w:rPr>
                <w:color w:val="356796" w:themeColor="accent3" w:themeShade="BF"/>
                <w:lang w:val="es-SV" w:bidi="es-ES"/>
              </w:rPr>
              <w:t xml:space="preserve"> en la disminución de la incidencia de TB en PPL,</w:t>
            </w:r>
            <w:r w:rsidR="00410332" w:rsidRPr="00543B82">
              <w:rPr>
                <w:color w:val="356796" w:themeColor="accent3" w:themeShade="BF"/>
                <w:lang w:val="es-SV" w:bidi="es-ES"/>
              </w:rPr>
              <w:t xml:space="preserve"> fortaleciendo la red diagnostica en esta población</w:t>
            </w:r>
            <w:r w:rsidR="00B25616" w:rsidRPr="00543B82">
              <w:rPr>
                <w:color w:val="356796" w:themeColor="accent3" w:themeShade="BF"/>
                <w:lang w:val="es-SV" w:bidi="es-ES"/>
              </w:rPr>
              <w:t xml:space="preserve"> </w:t>
            </w:r>
            <w:r w:rsidR="00BA36C1">
              <w:rPr>
                <w:color w:val="356796" w:themeColor="accent3" w:themeShade="BF"/>
                <w:lang w:val="es-SV" w:bidi="es-ES"/>
              </w:rPr>
              <w:t xml:space="preserve">permitiendo </w:t>
            </w:r>
            <w:r w:rsidR="00B25616" w:rsidRPr="00543B82">
              <w:rPr>
                <w:color w:val="356796" w:themeColor="accent3" w:themeShade="BF"/>
                <w:lang w:val="es-SV" w:bidi="es-ES"/>
              </w:rPr>
              <w:t xml:space="preserve">un acceso universal a medios de diagnósticos moleculares </w:t>
            </w:r>
            <w:proofErr w:type="spellStart"/>
            <w:r w:rsidR="00B25616" w:rsidRPr="00543B82">
              <w:rPr>
                <w:color w:val="356796" w:themeColor="accent3" w:themeShade="BF"/>
                <w:lang w:val="es-SV" w:bidi="es-ES"/>
              </w:rPr>
              <w:t>rapidos</w:t>
            </w:r>
            <w:proofErr w:type="spellEnd"/>
            <w:r w:rsidR="00B25616" w:rsidRPr="00543B82">
              <w:rPr>
                <w:color w:val="356796" w:themeColor="accent3" w:themeShade="BF"/>
                <w:lang w:val="es-SV" w:bidi="es-ES"/>
              </w:rPr>
              <w:t xml:space="preserve"> y acercar el diagnostico a este tipo de población</w:t>
            </w:r>
            <w:r w:rsidR="00410332" w:rsidRPr="00543B82">
              <w:rPr>
                <w:color w:val="356796" w:themeColor="accent3" w:themeShade="BF"/>
                <w:lang w:val="es-SV" w:bidi="es-ES"/>
              </w:rPr>
              <w:t>.</w:t>
            </w:r>
          </w:p>
          <w:p w14:paraId="6A47DA24" w14:textId="241D3773" w:rsidR="00BA36C1" w:rsidRPr="00543B82" w:rsidRDefault="00BA36C1" w:rsidP="00543B82">
            <w:pPr>
              <w:jc w:val="both"/>
              <w:rPr>
                <w:color w:val="356796" w:themeColor="accent3" w:themeShade="BF"/>
                <w:lang w:val="es-SV" w:bidi="es-ES"/>
              </w:rPr>
            </w:pPr>
            <w:r>
              <w:rPr>
                <w:color w:val="356796" w:themeColor="accent3" w:themeShade="BF"/>
                <w:lang w:val="es-SV" w:bidi="es-ES"/>
              </w:rPr>
              <w:t>El 90 % de los casos de tuberculosis en penales fueron diagnosticados a través de pruebas bacteriológicas.</w:t>
            </w:r>
          </w:p>
        </w:tc>
        <w:tc>
          <w:tcPr>
            <w:tcW w:w="2745" w:type="dxa"/>
            <w:vAlign w:val="center"/>
          </w:tcPr>
          <w:p w14:paraId="618890E9" w14:textId="48F4A8A2" w:rsidR="00662490" w:rsidRPr="00A42659" w:rsidRDefault="00B625D5" w:rsidP="0057108F">
            <w:pPr>
              <w:spacing w:after="0"/>
              <w:ind w:right="-54"/>
              <w:jc w:val="right"/>
              <w:rPr>
                <w:b/>
                <w:bCs/>
                <w:iCs/>
                <w:color w:val="356796" w:themeColor="accent3" w:themeShade="BF"/>
                <w:sz w:val="20"/>
                <w:szCs w:val="20"/>
              </w:rPr>
            </w:pPr>
            <w:r>
              <w:rPr>
                <w:b/>
                <w:bCs/>
                <w:iCs/>
                <w:color w:val="356796" w:themeColor="accent3" w:themeShade="BF"/>
                <w:sz w:val="20"/>
                <w:szCs w:val="20"/>
              </w:rPr>
              <w:lastRenderedPageBreak/>
              <w:t>$ 249,69</w:t>
            </w:r>
            <w:r w:rsidR="00A42659" w:rsidRPr="00A42659">
              <w:rPr>
                <w:b/>
                <w:bCs/>
                <w:iCs/>
                <w:color w:val="356796" w:themeColor="accent3" w:themeShade="BF"/>
                <w:sz w:val="20"/>
                <w:szCs w:val="20"/>
              </w:rPr>
              <w:t>0.00</w:t>
            </w:r>
          </w:p>
        </w:tc>
      </w:tr>
      <w:tr w:rsidR="00662490" w:rsidRPr="00205DFE" w14:paraId="08E78B90" w14:textId="77777777" w:rsidTr="00E8514A">
        <w:trPr>
          <w:trHeight w:val="368"/>
          <w:jc w:val="center"/>
        </w:trPr>
        <w:tc>
          <w:tcPr>
            <w:tcW w:w="2369" w:type="dxa"/>
            <w:vAlign w:val="center"/>
          </w:tcPr>
          <w:p w14:paraId="6B1A53B2" w14:textId="420FA31F" w:rsidR="00662490" w:rsidRPr="00543B82" w:rsidRDefault="003D25A1" w:rsidP="003D25A1">
            <w:pPr>
              <w:jc w:val="both"/>
              <w:rPr>
                <w:color w:val="356796" w:themeColor="accent3" w:themeShade="BF"/>
                <w:lang w:val="es-SV" w:bidi="es-ES"/>
              </w:rPr>
            </w:pPr>
            <w:r w:rsidRPr="00543B82">
              <w:rPr>
                <w:color w:val="356796" w:themeColor="accent3" w:themeShade="BF"/>
                <w:lang w:val="es-SV" w:bidi="es-ES"/>
              </w:rPr>
              <w:t xml:space="preserve">Fortalecer los servicios de salud con </w:t>
            </w:r>
            <w:r w:rsidR="00DC5ACE" w:rsidRPr="00543B82">
              <w:rPr>
                <w:color w:val="356796" w:themeColor="accent3" w:themeShade="BF"/>
                <w:lang w:val="es-SV" w:bidi="es-ES"/>
              </w:rPr>
              <w:t>provisión</w:t>
            </w:r>
            <w:r w:rsidRPr="00543B82">
              <w:rPr>
                <w:color w:val="356796" w:themeColor="accent3" w:themeShade="BF"/>
                <w:lang w:val="es-SV" w:bidi="es-ES"/>
              </w:rPr>
              <w:t xml:space="preserve"> de equipos </w:t>
            </w:r>
            <w:r w:rsidR="00A82B8F" w:rsidRPr="00543B82">
              <w:rPr>
                <w:color w:val="356796" w:themeColor="accent3" w:themeShade="BF"/>
                <w:lang w:val="es-SV" w:bidi="es-ES"/>
              </w:rPr>
              <w:t xml:space="preserve">y material educativo </w:t>
            </w:r>
            <w:r w:rsidRPr="00543B82">
              <w:rPr>
                <w:color w:val="356796" w:themeColor="accent3" w:themeShade="BF"/>
                <w:lang w:val="es-SV" w:bidi="es-ES"/>
              </w:rPr>
              <w:t xml:space="preserve">para el </w:t>
            </w:r>
            <w:r w:rsidR="00DC5ACE" w:rsidRPr="00543B82">
              <w:rPr>
                <w:color w:val="356796" w:themeColor="accent3" w:themeShade="BF"/>
                <w:lang w:val="es-SV" w:bidi="es-ES"/>
              </w:rPr>
              <w:t>apoyo</w:t>
            </w:r>
            <w:r w:rsidRPr="00543B82">
              <w:rPr>
                <w:color w:val="356796" w:themeColor="accent3" w:themeShade="BF"/>
                <w:lang w:val="es-SV" w:bidi="es-ES"/>
              </w:rPr>
              <w:t xml:space="preserve"> diagnostico con TB/DM</w:t>
            </w:r>
          </w:p>
        </w:tc>
        <w:tc>
          <w:tcPr>
            <w:tcW w:w="5625" w:type="dxa"/>
          </w:tcPr>
          <w:p w14:paraId="22A66C18" w14:textId="4838105A" w:rsidR="003D25A1" w:rsidRPr="00543B82" w:rsidRDefault="003D25A1" w:rsidP="003D25A1">
            <w:pPr>
              <w:jc w:val="both"/>
              <w:rPr>
                <w:color w:val="356796" w:themeColor="accent3" w:themeShade="BF"/>
                <w:lang w:val="es-SV" w:bidi="es-ES"/>
              </w:rPr>
            </w:pPr>
            <w:r w:rsidRPr="00543B82">
              <w:rPr>
                <w:color w:val="356796" w:themeColor="accent3" w:themeShade="BF"/>
                <w:lang w:val="es-SV" w:bidi="es-ES"/>
              </w:rPr>
              <w:t xml:space="preserve">La población diabética tiene un riesgo mayor y </w:t>
            </w:r>
            <w:r w:rsidR="00DC5ACE" w:rsidRPr="00543B82">
              <w:rPr>
                <w:color w:val="356796" w:themeColor="accent3" w:themeShade="BF"/>
                <w:lang w:val="es-SV" w:bidi="es-ES"/>
              </w:rPr>
              <w:t>más</w:t>
            </w:r>
            <w:r w:rsidRPr="00543B82">
              <w:rPr>
                <w:color w:val="356796" w:themeColor="accent3" w:themeShade="BF"/>
                <w:lang w:val="es-SV" w:bidi="es-ES"/>
              </w:rPr>
              <w:t xml:space="preserve"> alta carga de padecer TB que el resto de la población; la asociación TB/DM para el </w:t>
            </w:r>
            <w:r w:rsidR="00DC5ACE" w:rsidRPr="00543B82">
              <w:rPr>
                <w:color w:val="356796" w:themeColor="accent3" w:themeShade="BF"/>
                <w:lang w:val="es-SV" w:bidi="es-ES"/>
              </w:rPr>
              <w:t>último</w:t>
            </w:r>
            <w:r w:rsidRPr="00543B82">
              <w:rPr>
                <w:color w:val="356796" w:themeColor="accent3" w:themeShade="BF"/>
                <w:lang w:val="es-SV" w:bidi="es-ES"/>
              </w:rPr>
              <w:t xml:space="preserve"> año fue de 12 % por tal razón se prioriza esta población. </w:t>
            </w:r>
          </w:p>
          <w:p w14:paraId="6C09CEC5" w14:textId="36E8F908" w:rsidR="00662490" w:rsidRPr="00543B82" w:rsidRDefault="003D25A1" w:rsidP="003D25A1">
            <w:pPr>
              <w:jc w:val="both"/>
              <w:rPr>
                <w:color w:val="356796" w:themeColor="accent3" w:themeShade="BF"/>
                <w:lang w:val="es-SV" w:bidi="es-ES"/>
              </w:rPr>
            </w:pPr>
            <w:r w:rsidRPr="00543B82">
              <w:rPr>
                <w:color w:val="356796" w:themeColor="accent3" w:themeShade="BF"/>
                <w:lang w:val="es-SV" w:bidi="es-ES"/>
              </w:rPr>
              <w:t xml:space="preserve"> </w:t>
            </w:r>
          </w:p>
        </w:tc>
        <w:tc>
          <w:tcPr>
            <w:tcW w:w="2745" w:type="dxa"/>
            <w:vAlign w:val="center"/>
          </w:tcPr>
          <w:p w14:paraId="4F4E4630" w14:textId="2A9C0EE8" w:rsidR="00662490" w:rsidRPr="00B25616" w:rsidRDefault="003D25A1" w:rsidP="0057108F">
            <w:pPr>
              <w:spacing w:after="0"/>
              <w:ind w:right="-54"/>
              <w:jc w:val="right"/>
              <w:rPr>
                <w:b/>
                <w:bCs/>
                <w:iCs/>
                <w:color w:val="356796" w:themeColor="accent3" w:themeShade="BF"/>
                <w:sz w:val="20"/>
                <w:szCs w:val="20"/>
              </w:rPr>
            </w:pPr>
            <w:r w:rsidRPr="00B25616">
              <w:rPr>
                <w:b/>
                <w:bCs/>
                <w:iCs/>
                <w:color w:val="356796" w:themeColor="accent3" w:themeShade="BF"/>
                <w:sz w:val="20"/>
                <w:szCs w:val="20"/>
              </w:rPr>
              <w:t>$70,000.00</w:t>
            </w:r>
          </w:p>
        </w:tc>
      </w:tr>
      <w:tr w:rsidR="003D25A1" w:rsidRPr="00205DFE" w14:paraId="0DEF3750" w14:textId="77777777" w:rsidTr="00E8514A">
        <w:trPr>
          <w:trHeight w:val="368"/>
          <w:jc w:val="center"/>
        </w:trPr>
        <w:tc>
          <w:tcPr>
            <w:tcW w:w="2369" w:type="dxa"/>
            <w:vAlign w:val="center"/>
          </w:tcPr>
          <w:p w14:paraId="492D3130" w14:textId="6DFF9501" w:rsidR="003D25A1" w:rsidRPr="00543B82" w:rsidRDefault="003D25A1" w:rsidP="003D25A1">
            <w:pPr>
              <w:jc w:val="both"/>
              <w:rPr>
                <w:color w:val="356796" w:themeColor="accent3" w:themeShade="BF"/>
                <w:lang w:val="es-SV" w:bidi="es-ES"/>
              </w:rPr>
            </w:pPr>
            <w:r w:rsidRPr="00543B82">
              <w:rPr>
                <w:color w:val="356796" w:themeColor="accent3" w:themeShade="BF"/>
                <w:lang w:val="es-SV" w:bidi="es-ES"/>
              </w:rPr>
              <w:t xml:space="preserve">Fortalecer las coordinaciones interinstitucionales para mejorar el seguimiento de los casos de TB </w:t>
            </w:r>
            <w:r w:rsidR="00A377CE" w:rsidRPr="00543B82">
              <w:rPr>
                <w:color w:val="356796" w:themeColor="accent3" w:themeShade="BF"/>
                <w:lang w:val="es-SV" w:bidi="es-ES"/>
              </w:rPr>
              <w:t xml:space="preserve">personas </w:t>
            </w:r>
            <w:r w:rsidRPr="00543B82">
              <w:rPr>
                <w:color w:val="356796" w:themeColor="accent3" w:themeShade="BF"/>
                <w:lang w:val="es-SV" w:bidi="es-ES"/>
              </w:rPr>
              <w:t>retornados</w:t>
            </w:r>
            <w:r w:rsidR="00A377CE" w:rsidRPr="00543B82">
              <w:rPr>
                <w:color w:val="356796" w:themeColor="accent3" w:themeShade="BF"/>
                <w:lang w:val="es-SV" w:bidi="es-ES"/>
              </w:rPr>
              <w:t xml:space="preserve"> y migrantes.</w:t>
            </w:r>
            <w:r w:rsidRPr="00543B82">
              <w:rPr>
                <w:color w:val="356796" w:themeColor="accent3" w:themeShade="BF"/>
                <w:lang w:val="es-SV" w:bidi="es-ES"/>
              </w:rPr>
              <w:t xml:space="preserve"> </w:t>
            </w:r>
          </w:p>
        </w:tc>
        <w:tc>
          <w:tcPr>
            <w:tcW w:w="5625" w:type="dxa"/>
          </w:tcPr>
          <w:p w14:paraId="65C4DDF8" w14:textId="045A31B6" w:rsidR="003D25A1" w:rsidRPr="00543B82" w:rsidRDefault="00A377CE" w:rsidP="003D25A1">
            <w:pPr>
              <w:jc w:val="both"/>
              <w:rPr>
                <w:color w:val="356796" w:themeColor="accent3" w:themeShade="BF"/>
                <w:lang w:val="es-SV" w:bidi="es-ES"/>
              </w:rPr>
            </w:pPr>
            <w:r w:rsidRPr="00543B82">
              <w:rPr>
                <w:color w:val="356796" w:themeColor="accent3" w:themeShade="BF"/>
                <w:lang w:val="es-SV" w:bidi="es-ES"/>
              </w:rPr>
              <w:t xml:space="preserve">El </w:t>
            </w:r>
            <w:r w:rsidR="00DC5ACE" w:rsidRPr="00543B82">
              <w:rPr>
                <w:color w:val="356796" w:themeColor="accent3" w:themeShade="BF"/>
                <w:lang w:val="es-SV" w:bidi="es-ES"/>
              </w:rPr>
              <w:t>seguimiento</w:t>
            </w:r>
            <w:r w:rsidRPr="00543B82">
              <w:rPr>
                <w:color w:val="356796" w:themeColor="accent3" w:themeShade="BF"/>
                <w:lang w:val="es-SV" w:bidi="es-ES"/>
              </w:rPr>
              <w:t xml:space="preserve"> y </w:t>
            </w:r>
            <w:r w:rsidR="00DC5ACE" w:rsidRPr="00543B82">
              <w:rPr>
                <w:color w:val="356796" w:themeColor="accent3" w:themeShade="BF"/>
                <w:lang w:val="es-SV" w:bidi="es-ES"/>
              </w:rPr>
              <w:t>diagnóstico</w:t>
            </w:r>
            <w:r w:rsidRPr="00543B82">
              <w:rPr>
                <w:color w:val="356796" w:themeColor="accent3" w:themeShade="BF"/>
                <w:lang w:val="es-SV" w:bidi="es-ES"/>
              </w:rPr>
              <w:t xml:space="preserve"> de la TB en las personas retornadas y migrantes requiere de esfuerzos y coordinaciones.</w:t>
            </w:r>
          </w:p>
        </w:tc>
        <w:tc>
          <w:tcPr>
            <w:tcW w:w="2745" w:type="dxa"/>
            <w:vAlign w:val="center"/>
          </w:tcPr>
          <w:p w14:paraId="4C8463A3" w14:textId="39F8578F" w:rsidR="003D25A1" w:rsidRPr="00B25616" w:rsidRDefault="00A377CE" w:rsidP="0057108F">
            <w:pPr>
              <w:spacing w:after="0"/>
              <w:ind w:right="-54"/>
              <w:jc w:val="right"/>
              <w:rPr>
                <w:b/>
                <w:bCs/>
                <w:iCs/>
                <w:color w:val="356796" w:themeColor="accent3" w:themeShade="BF"/>
                <w:sz w:val="20"/>
                <w:szCs w:val="20"/>
              </w:rPr>
            </w:pPr>
            <w:r w:rsidRPr="00B25616">
              <w:rPr>
                <w:b/>
                <w:bCs/>
                <w:iCs/>
                <w:color w:val="356796" w:themeColor="accent3" w:themeShade="BF"/>
                <w:sz w:val="20"/>
                <w:szCs w:val="20"/>
              </w:rPr>
              <w:t>$ 3,240.00</w:t>
            </w:r>
          </w:p>
        </w:tc>
      </w:tr>
      <w:tr w:rsidR="005F7733" w:rsidRPr="00205DFE" w14:paraId="7833EF66" w14:textId="77777777" w:rsidTr="00E8514A">
        <w:trPr>
          <w:trHeight w:val="368"/>
          <w:jc w:val="center"/>
        </w:trPr>
        <w:tc>
          <w:tcPr>
            <w:tcW w:w="2369" w:type="dxa"/>
            <w:vAlign w:val="center"/>
          </w:tcPr>
          <w:p w14:paraId="0B703B4B" w14:textId="361AE339" w:rsidR="005F7733" w:rsidRDefault="005F7733" w:rsidP="003D25A1">
            <w:pPr>
              <w:jc w:val="both"/>
              <w:rPr>
                <w:color w:val="356796" w:themeColor="accent3" w:themeShade="BF"/>
                <w:lang w:val="es-SV" w:bidi="es-ES"/>
              </w:rPr>
            </w:pPr>
            <w:proofErr w:type="spellStart"/>
            <w:r>
              <w:rPr>
                <w:color w:val="356796" w:themeColor="accent3" w:themeShade="BF"/>
                <w:lang w:val="es-SV" w:bidi="es-ES"/>
              </w:rPr>
              <w:t>Foralecer</w:t>
            </w:r>
            <w:proofErr w:type="spellEnd"/>
            <w:r>
              <w:rPr>
                <w:color w:val="356796" w:themeColor="accent3" w:themeShade="BF"/>
                <w:lang w:val="es-SV" w:bidi="es-ES"/>
              </w:rPr>
              <w:t xml:space="preserve"> el d</w:t>
            </w:r>
            <w:r w:rsidR="001F17C6">
              <w:rPr>
                <w:color w:val="356796" w:themeColor="accent3" w:themeShade="BF"/>
                <w:lang w:val="es-SV" w:bidi="es-ES"/>
              </w:rPr>
              <w:t>iagnós</w:t>
            </w:r>
            <w:r>
              <w:rPr>
                <w:color w:val="356796" w:themeColor="accent3" w:themeShade="BF"/>
                <w:lang w:val="es-SV" w:bidi="es-ES"/>
              </w:rPr>
              <w:t xml:space="preserve">tico de la TB en la población </w:t>
            </w:r>
            <w:r w:rsidR="001F17C6">
              <w:rPr>
                <w:color w:val="356796" w:themeColor="accent3" w:themeShade="BF"/>
                <w:lang w:val="es-SV" w:bidi="es-ES"/>
              </w:rPr>
              <w:t>pediátrica.</w:t>
            </w:r>
          </w:p>
        </w:tc>
        <w:tc>
          <w:tcPr>
            <w:tcW w:w="5625" w:type="dxa"/>
          </w:tcPr>
          <w:p w14:paraId="6B9F53E1" w14:textId="4380B94A" w:rsidR="005F7733" w:rsidRDefault="005F7733" w:rsidP="003D25A1">
            <w:pPr>
              <w:jc w:val="both"/>
              <w:rPr>
                <w:color w:val="356796" w:themeColor="accent3" w:themeShade="BF"/>
                <w:lang w:val="es-SV" w:bidi="es-ES"/>
              </w:rPr>
            </w:pPr>
            <w:r>
              <w:rPr>
                <w:color w:val="356796" w:themeColor="accent3" w:themeShade="BF"/>
                <w:lang w:val="es-SV" w:bidi="es-ES"/>
              </w:rPr>
              <w:t xml:space="preserve">La </w:t>
            </w:r>
            <w:proofErr w:type="spellStart"/>
            <w:r>
              <w:rPr>
                <w:color w:val="356796" w:themeColor="accent3" w:themeShade="BF"/>
                <w:lang w:val="es-SV" w:bidi="es-ES"/>
              </w:rPr>
              <w:t>pobalci</w:t>
            </w:r>
            <w:r w:rsidR="001F17C6">
              <w:rPr>
                <w:color w:val="356796" w:themeColor="accent3" w:themeShade="BF"/>
                <w:lang w:val="es-SV" w:bidi="es-ES"/>
              </w:rPr>
              <w:t>ó</w:t>
            </w:r>
            <w:r>
              <w:rPr>
                <w:color w:val="356796" w:themeColor="accent3" w:themeShade="BF"/>
                <w:lang w:val="es-SV" w:bidi="es-ES"/>
              </w:rPr>
              <w:t>n</w:t>
            </w:r>
            <w:proofErr w:type="spellEnd"/>
            <w:r>
              <w:rPr>
                <w:color w:val="356796" w:themeColor="accent3" w:themeShade="BF"/>
                <w:lang w:val="es-SV" w:bidi="es-ES"/>
              </w:rPr>
              <w:t xml:space="preserve"> pediátrica es parte de las poblaciones vulnerables </w:t>
            </w:r>
            <w:r w:rsidR="00884383">
              <w:rPr>
                <w:color w:val="356796" w:themeColor="accent3" w:themeShade="BF"/>
                <w:lang w:val="es-SV" w:bidi="es-ES"/>
              </w:rPr>
              <w:t>de</w:t>
            </w:r>
            <w:r>
              <w:rPr>
                <w:color w:val="356796" w:themeColor="accent3" w:themeShade="BF"/>
                <w:lang w:val="es-SV" w:bidi="es-ES"/>
              </w:rPr>
              <w:t xml:space="preserve"> padecer TB y son de difícil diagn</w:t>
            </w:r>
            <w:r w:rsidR="003F3956">
              <w:rPr>
                <w:color w:val="356796" w:themeColor="accent3" w:themeShade="BF"/>
                <w:lang w:val="es-SV" w:bidi="es-ES"/>
              </w:rPr>
              <w:t>ó</w:t>
            </w:r>
            <w:r>
              <w:rPr>
                <w:color w:val="356796" w:themeColor="accent3" w:themeShade="BF"/>
                <w:lang w:val="es-SV" w:bidi="es-ES"/>
              </w:rPr>
              <w:t>sti</w:t>
            </w:r>
            <w:r w:rsidR="00884383">
              <w:rPr>
                <w:color w:val="356796" w:themeColor="accent3" w:themeShade="BF"/>
                <w:lang w:val="es-SV" w:bidi="es-ES"/>
              </w:rPr>
              <w:t xml:space="preserve">co por lo que se requiere dotar de equipos médicos </w:t>
            </w:r>
            <w:r w:rsidR="003F3956">
              <w:rPr>
                <w:color w:val="356796" w:themeColor="accent3" w:themeShade="BF"/>
                <w:lang w:val="es-SV" w:bidi="es-ES"/>
              </w:rPr>
              <w:t>(</w:t>
            </w:r>
            <w:r w:rsidR="00280983">
              <w:rPr>
                <w:color w:val="356796" w:themeColor="accent3" w:themeShade="BF"/>
                <w:lang w:val="es-SV" w:bidi="es-ES"/>
              </w:rPr>
              <w:t xml:space="preserve">dos </w:t>
            </w:r>
            <w:proofErr w:type="spellStart"/>
            <w:r w:rsidR="003F3956">
              <w:rPr>
                <w:color w:val="356796" w:themeColor="accent3" w:themeShade="BF"/>
                <w:lang w:val="es-SV" w:bidi="es-ES"/>
              </w:rPr>
              <w:t>fibrobroncoscopios</w:t>
            </w:r>
            <w:proofErr w:type="spellEnd"/>
            <w:r w:rsidR="003F3956">
              <w:rPr>
                <w:color w:val="356796" w:themeColor="accent3" w:themeShade="BF"/>
                <w:lang w:val="es-SV" w:bidi="es-ES"/>
              </w:rPr>
              <w:t xml:space="preserve"> pediátricos</w:t>
            </w:r>
            <w:r w:rsidR="00280983">
              <w:rPr>
                <w:color w:val="356796" w:themeColor="accent3" w:themeShade="BF"/>
                <w:lang w:val="es-SV" w:bidi="es-ES"/>
              </w:rPr>
              <w:t xml:space="preserve"> para hospitales regionales y un equipo de Gene Xpert de 4 módulos para el Hospital de Niños Benjamín Bloom</w:t>
            </w:r>
            <w:r w:rsidR="003F3956">
              <w:rPr>
                <w:color w:val="356796" w:themeColor="accent3" w:themeShade="BF"/>
                <w:lang w:val="es-SV" w:bidi="es-ES"/>
              </w:rPr>
              <w:t xml:space="preserve">) </w:t>
            </w:r>
            <w:r w:rsidR="00884383">
              <w:rPr>
                <w:color w:val="356796" w:themeColor="accent3" w:themeShade="BF"/>
                <w:lang w:val="es-SV" w:bidi="es-ES"/>
              </w:rPr>
              <w:t>para mejorar el diagn</w:t>
            </w:r>
            <w:r w:rsidR="003F3956">
              <w:rPr>
                <w:color w:val="356796" w:themeColor="accent3" w:themeShade="BF"/>
                <w:lang w:val="es-SV" w:bidi="es-ES"/>
              </w:rPr>
              <w:t>ó</w:t>
            </w:r>
            <w:r w:rsidR="00884383">
              <w:rPr>
                <w:color w:val="356796" w:themeColor="accent3" w:themeShade="BF"/>
                <w:lang w:val="es-SV" w:bidi="es-ES"/>
              </w:rPr>
              <w:t>stico oportuno en esta población</w:t>
            </w:r>
            <w:r w:rsidR="003F3956">
              <w:rPr>
                <w:color w:val="356796" w:themeColor="accent3" w:themeShade="BF"/>
                <w:lang w:val="es-SV" w:bidi="es-ES"/>
              </w:rPr>
              <w:t xml:space="preserve">. </w:t>
            </w:r>
          </w:p>
        </w:tc>
        <w:tc>
          <w:tcPr>
            <w:tcW w:w="2745" w:type="dxa"/>
            <w:vAlign w:val="center"/>
          </w:tcPr>
          <w:p w14:paraId="5A61E250" w14:textId="78C6B0E9" w:rsidR="005F7733" w:rsidRDefault="006732D3" w:rsidP="0057108F">
            <w:pPr>
              <w:spacing w:after="0"/>
              <w:ind w:right="-54"/>
              <w:jc w:val="right"/>
              <w:rPr>
                <w:b/>
                <w:bCs/>
                <w:iCs/>
                <w:color w:val="356796" w:themeColor="accent3" w:themeShade="BF"/>
                <w:sz w:val="20"/>
                <w:szCs w:val="20"/>
              </w:rPr>
            </w:pPr>
            <w:r>
              <w:rPr>
                <w:b/>
                <w:bCs/>
                <w:iCs/>
                <w:color w:val="356796" w:themeColor="accent3" w:themeShade="BF"/>
                <w:sz w:val="20"/>
                <w:szCs w:val="20"/>
              </w:rPr>
              <w:t>$ 125</w:t>
            </w:r>
            <w:r w:rsidR="00280983">
              <w:rPr>
                <w:b/>
                <w:bCs/>
                <w:iCs/>
                <w:color w:val="356796" w:themeColor="accent3" w:themeShade="BF"/>
                <w:sz w:val="20"/>
                <w:szCs w:val="20"/>
              </w:rPr>
              <w:t>,000</w:t>
            </w:r>
          </w:p>
        </w:tc>
      </w:tr>
      <w:tr w:rsidR="00AD419F" w:rsidRPr="00205DFE" w14:paraId="349AB011" w14:textId="77777777" w:rsidTr="00E8514A">
        <w:trPr>
          <w:trHeight w:val="368"/>
          <w:jc w:val="center"/>
        </w:trPr>
        <w:tc>
          <w:tcPr>
            <w:tcW w:w="2369" w:type="dxa"/>
            <w:vAlign w:val="center"/>
          </w:tcPr>
          <w:p w14:paraId="16A6D57A" w14:textId="49504397" w:rsidR="00AD419F" w:rsidRDefault="00AD419F" w:rsidP="003D25A1">
            <w:pPr>
              <w:jc w:val="both"/>
              <w:rPr>
                <w:color w:val="356796" w:themeColor="accent3" w:themeShade="BF"/>
                <w:lang w:val="es-SV" w:bidi="es-ES"/>
              </w:rPr>
            </w:pPr>
            <w:r>
              <w:rPr>
                <w:color w:val="356796" w:themeColor="accent3" w:themeShade="BF"/>
                <w:lang w:val="es-SV" w:bidi="es-ES"/>
              </w:rPr>
              <w:t xml:space="preserve">Continuar la implementación de actividades de </w:t>
            </w:r>
            <w:proofErr w:type="spellStart"/>
            <w:r>
              <w:rPr>
                <w:color w:val="356796" w:themeColor="accent3" w:themeShade="BF"/>
                <w:lang w:val="es-SV" w:bidi="es-ES"/>
              </w:rPr>
              <w:t>Abogacia</w:t>
            </w:r>
            <w:proofErr w:type="spellEnd"/>
            <w:r>
              <w:rPr>
                <w:color w:val="356796" w:themeColor="accent3" w:themeShade="BF"/>
                <w:lang w:val="es-SV" w:bidi="es-ES"/>
              </w:rPr>
              <w:t xml:space="preserve"> Comunicación y </w:t>
            </w:r>
            <w:proofErr w:type="spellStart"/>
            <w:r>
              <w:rPr>
                <w:color w:val="356796" w:themeColor="accent3" w:themeShade="BF"/>
                <w:lang w:val="es-SV" w:bidi="es-ES"/>
              </w:rPr>
              <w:t>Mobilización</w:t>
            </w:r>
            <w:proofErr w:type="spellEnd"/>
            <w:r>
              <w:rPr>
                <w:color w:val="356796" w:themeColor="accent3" w:themeShade="BF"/>
                <w:lang w:val="es-SV" w:bidi="es-ES"/>
              </w:rPr>
              <w:t xml:space="preserve"> Social.</w:t>
            </w:r>
          </w:p>
        </w:tc>
        <w:tc>
          <w:tcPr>
            <w:tcW w:w="5625" w:type="dxa"/>
          </w:tcPr>
          <w:p w14:paraId="19586710" w14:textId="0807B7C3" w:rsidR="00AD419F" w:rsidRDefault="00AD419F" w:rsidP="003D25A1">
            <w:pPr>
              <w:jc w:val="both"/>
              <w:rPr>
                <w:color w:val="356796" w:themeColor="accent3" w:themeShade="BF"/>
                <w:lang w:val="es-SV" w:bidi="es-ES"/>
              </w:rPr>
            </w:pPr>
            <w:r>
              <w:rPr>
                <w:color w:val="356796" w:themeColor="accent3" w:themeShade="BF"/>
                <w:lang w:val="es-SV" w:bidi="es-ES"/>
              </w:rPr>
              <w:t xml:space="preserve">El </w:t>
            </w:r>
            <w:proofErr w:type="spellStart"/>
            <w:r>
              <w:rPr>
                <w:color w:val="356796" w:themeColor="accent3" w:themeShade="BF"/>
                <w:lang w:val="es-SV" w:bidi="es-ES"/>
              </w:rPr>
              <w:t>d</w:t>
            </w:r>
            <w:r w:rsidR="008D4A9B">
              <w:rPr>
                <w:color w:val="356796" w:themeColor="accent3" w:themeShade="BF"/>
                <w:lang w:val="es-SV" w:bidi="es-ES"/>
              </w:rPr>
              <w:t>e</w:t>
            </w:r>
            <w:r>
              <w:rPr>
                <w:color w:val="356796" w:themeColor="accent3" w:themeShade="BF"/>
                <w:lang w:val="es-SV" w:bidi="es-ES"/>
              </w:rPr>
              <w:t>ficit</w:t>
            </w:r>
            <w:proofErr w:type="spellEnd"/>
            <w:r>
              <w:rPr>
                <w:color w:val="356796" w:themeColor="accent3" w:themeShade="BF"/>
                <w:lang w:val="es-SV" w:bidi="es-ES"/>
              </w:rPr>
              <w:t xml:space="preserve"> de conocimientos sobre </w:t>
            </w:r>
            <w:r w:rsidR="008D4A9B">
              <w:rPr>
                <w:color w:val="356796" w:themeColor="accent3" w:themeShade="BF"/>
                <w:lang w:val="es-SV" w:bidi="es-ES"/>
              </w:rPr>
              <w:t xml:space="preserve">prevención y control de la </w:t>
            </w:r>
            <w:r>
              <w:rPr>
                <w:color w:val="356796" w:themeColor="accent3" w:themeShade="BF"/>
                <w:lang w:val="es-SV" w:bidi="es-ES"/>
              </w:rPr>
              <w:t xml:space="preserve">tuberculosis en la población da como resultado </w:t>
            </w:r>
            <w:r w:rsidR="008D4A9B">
              <w:rPr>
                <w:color w:val="356796" w:themeColor="accent3" w:themeShade="BF"/>
                <w:lang w:val="es-SV" w:bidi="es-ES"/>
              </w:rPr>
              <w:t xml:space="preserve">memora en </w:t>
            </w:r>
            <w:proofErr w:type="gramStart"/>
            <w:r w:rsidR="008D4A9B">
              <w:rPr>
                <w:color w:val="356796" w:themeColor="accent3" w:themeShade="BF"/>
                <w:lang w:val="es-SV" w:bidi="es-ES"/>
              </w:rPr>
              <w:t xml:space="preserve">el </w:t>
            </w:r>
            <w:r>
              <w:rPr>
                <w:color w:val="356796" w:themeColor="accent3" w:themeShade="BF"/>
                <w:lang w:val="es-SV" w:bidi="es-ES"/>
              </w:rPr>
              <w:t>diagnósticos</w:t>
            </w:r>
            <w:proofErr w:type="gramEnd"/>
            <w:r>
              <w:rPr>
                <w:color w:val="356796" w:themeColor="accent3" w:themeShade="BF"/>
                <w:lang w:val="es-SV" w:bidi="es-ES"/>
              </w:rPr>
              <w:t xml:space="preserve"> </w:t>
            </w:r>
            <w:r w:rsidR="008D4A9B">
              <w:rPr>
                <w:color w:val="356796" w:themeColor="accent3" w:themeShade="BF"/>
                <w:lang w:val="es-SV" w:bidi="es-ES"/>
              </w:rPr>
              <w:t xml:space="preserve">por consultas </w:t>
            </w:r>
            <w:r>
              <w:rPr>
                <w:color w:val="356796" w:themeColor="accent3" w:themeShade="BF"/>
                <w:lang w:val="es-SV" w:bidi="es-ES"/>
              </w:rPr>
              <w:t>tardí</w:t>
            </w:r>
            <w:r w:rsidR="008D4A9B">
              <w:rPr>
                <w:color w:val="356796" w:themeColor="accent3" w:themeShade="BF"/>
                <w:lang w:val="es-SV" w:bidi="es-ES"/>
              </w:rPr>
              <w:t>a</w:t>
            </w:r>
            <w:r>
              <w:rPr>
                <w:color w:val="356796" w:themeColor="accent3" w:themeShade="BF"/>
                <w:lang w:val="es-SV" w:bidi="es-ES"/>
              </w:rPr>
              <w:t>s</w:t>
            </w:r>
            <w:r w:rsidR="008D4A9B">
              <w:rPr>
                <w:color w:val="356796" w:themeColor="accent3" w:themeShade="BF"/>
                <w:lang w:val="es-SV" w:bidi="es-ES"/>
              </w:rPr>
              <w:t xml:space="preserve">; por lo que es necesario </w:t>
            </w:r>
            <w:r w:rsidR="008D4A9B" w:rsidRPr="008D4A9B">
              <w:rPr>
                <w:color w:val="356796" w:themeColor="accent3" w:themeShade="BF"/>
                <w:lang w:val="es-SV" w:bidi="es-ES"/>
              </w:rPr>
              <w:t>implementación de actividade</w:t>
            </w:r>
            <w:r w:rsidR="006732D3">
              <w:rPr>
                <w:color w:val="356796" w:themeColor="accent3" w:themeShade="BF"/>
                <w:lang w:val="es-SV" w:bidi="es-ES"/>
              </w:rPr>
              <w:t xml:space="preserve">s de </w:t>
            </w:r>
            <w:proofErr w:type="spellStart"/>
            <w:r w:rsidR="006732D3">
              <w:rPr>
                <w:color w:val="356796" w:themeColor="accent3" w:themeShade="BF"/>
                <w:lang w:val="es-SV" w:bidi="es-ES"/>
              </w:rPr>
              <w:t>Abogacia</w:t>
            </w:r>
            <w:proofErr w:type="spellEnd"/>
            <w:r w:rsidR="006732D3">
              <w:rPr>
                <w:color w:val="356796" w:themeColor="accent3" w:themeShade="BF"/>
                <w:lang w:val="es-SV" w:bidi="es-ES"/>
              </w:rPr>
              <w:t xml:space="preserve"> Comunicación y Mov</w:t>
            </w:r>
            <w:r w:rsidR="008D4A9B" w:rsidRPr="008D4A9B">
              <w:rPr>
                <w:color w:val="356796" w:themeColor="accent3" w:themeShade="BF"/>
                <w:lang w:val="es-SV" w:bidi="es-ES"/>
              </w:rPr>
              <w:t>ilización Social</w:t>
            </w:r>
            <w:r w:rsidR="008D4A9B">
              <w:rPr>
                <w:color w:val="356796" w:themeColor="accent3" w:themeShade="BF"/>
                <w:lang w:val="es-SV" w:bidi="es-ES"/>
              </w:rPr>
              <w:t xml:space="preserve"> para </w:t>
            </w:r>
            <w:r w:rsidR="006732D3">
              <w:rPr>
                <w:color w:val="356796" w:themeColor="accent3" w:themeShade="BF"/>
                <w:lang w:val="es-SV" w:bidi="es-ES"/>
              </w:rPr>
              <w:lastRenderedPageBreak/>
              <w:t>lograr</w:t>
            </w:r>
            <w:r w:rsidR="008D4A9B">
              <w:rPr>
                <w:color w:val="356796" w:themeColor="accent3" w:themeShade="BF"/>
                <w:lang w:val="es-SV" w:bidi="es-ES"/>
              </w:rPr>
              <w:t xml:space="preserve"> </w:t>
            </w:r>
            <w:proofErr w:type="spellStart"/>
            <w:r w:rsidR="008D4A9B">
              <w:rPr>
                <w:color w:val="356796" w:themeColor="accent3" w:themeShade="BF"/>
                <w:lang w:val="es-SV" w:bidi="es-ES"/>
              </w:rPr>
              <w:t>asi</w:t>
            </w:r>
            <w:proofErr w:type="spellEnd"/>
            <w:r w:rsidR="008D4A9B">
              <w:rPr>
                <w:color w:val="356796" w:themeColor="accent3" w:themeShade="BF"/>
                <w:lang w:val="es-SV" w:bidi="es-ES"/>
              </w:rPr>
              <w:t xml:space="preserve"> </w:t>
            </w:r>
            <w:r w:rsidR="008D4A9B" w:rsidRPr="008D4A9B">
              <w:rPr>
                <w:color w:val="356796" w:themeColor="accent3" w:themeShade="BF"/>
                <w:lang w:val="es-SV" w:bidi="es-ES"/>
              </w:rPr>
              <w:t xml:space="preserve">las metas de la </w:t>
            </w:r>
            <w:proofErr w:type="spellStart"/>
            <w:r w:rsidR="008D4A9B" w:rsidRPr="008D4A9B">
              <w:rPr>
                <w:color w:val="356796" w:themeColor="accent3" w:themeShade="BF"/>
                <w:lang w:val="es-SV" w:bidi="es-ES"/>
              </w:rPr>
              <w:t>estaregia</w:t>
            </w:r>
            <w:proofErr w:type="spellEnd"/>
            <w:r w:rsidR="008D4A9B" w:rsidRPr="008D4A9B">
              <w:rPr>
                <w:color w:val="356796" w:themeColor="accent3" w:themeShade="BF"/>
                <w:lang w:val="es-SV" w:bidi="es-ES"/>
              </w:rPr>
              <w:t xml:space="preserve"> fin de la TB   </w:t>
            </w:r>
            <w:r w:rsidR="008D4A9B">
              <w:rPr>
                <w:color w:val="356796" w:themeColor="accent3" w:themeShade="BF"/>
                <w:lang w:val="es-SV" w:bidi="es-ES"/>
              </w:rPr>
              <w:t xml:space="preserve">y los ODS.  </w:t>
            </w:r>
          </w:p>
        </w:tc>
        <w:tc>
          <w:tcPr>
            <w:tcW w:w="2745" w:type="dxa"/>
            <w:vAlign w:val="center"/>
          </w:tcPr>
          <w:p w14:paraId="6F769E10" w14:textId="123E97BE" w:rsidR="00AD419F" w:rsidRDefault="00EC42A0" w:rsidP="0057108F">
            <w:pPr>
              <w:spacing w:after="0"/>
              <w:ind w:right="-54"/>
              <w:jc w:val="right"/>
              <w:rPr>
                <w:b/>
                <w:bCs/>
                <w:iCs/>
                <w:color w:val="356796" w:themeColor="accent3" w:themeShade="BF"/>
                <w:sz w:val="20"/>
                <w:szCs w:val="20"/>
              </w:rPr>
            </w:pPr>
            <w:r>
              <w:rPr>
                <w:b/>
                <w:bCs/>
                <w:iCs/>
                <w:color w:val="356796" w:themeColor="accent3" w:themeShade="BF"/>
                <w:sz w:val="20"/>
                <w:szCs w:val="20"/>
              </w:rPr>
              <w:lastRenderedPageBreak/>
              <w:t>$</w:t>
            </w:r>
            <w:r w:rsidR="00280983">
              <w:rPr>
                <w:b/>
                <w:bCs/>
                <w:iCs/>
                <w:color w:val="356796" w:themeColor="accent3" w:themeShade="BF"/>
                <w:sz w:val="20"/>
                <w:szCs w:val="20"/>
              </w:rPr>
              <w:t xml:space="preserve"> </w:t>
            </w:r>
            <w:r>
              <w:rPr>
                <w:b/>
                <w:bCs/>
                <w:iCs/>
                <w:color w:val="356796" w:themeColor="accent3" w:themeShade="BF"/>
                <w:sz w:val="20"/>
                <w:szCs w:val="20"/>
              </w:rPr>
              <w:t>118,400.00</w:t>
            </w:r>
          </w:p>
        </w:tc>
      </w:tr>
      <w:tr w:rsidR="00884383" w:rsidRPr="00205DFE" w14:paraId="2B5E14E0" w14:textId="77777777" w:rsidTr="00E8514A">
        <w:trPr>
          <w:trHeight w:val="368"/>
          <w:jc w:val="center"/>
        </w:trPr>
        <w:tc>
          <w:tcPr>
            <w:tcW w:w="2369" w:type="dxa"/>
            <w:vAlign w:val="center"/>
          </w:tcPr>
          <w:p w14:paraId="4CF8007A" w14:textId="0E91105E" w:rsidR="00884383" w:rsidRDefault="00B81743" w:rsidP="003D25A1">
            <w:pPr>
              <w:jc w:val="both"/>
              <w:rPr>
                <w:color w:val="356796" w:themeColor="accent3" w:themeShade="BF"/>
                <w:lang w:val="es-SV" w:bidi="es-ES"/>
              </w:rPr>
            </w:pPr>
            <w:r>
              <w:rPr>
                <w:color w:val="356796" w:themeColor="accent3" w:themeShade="BF"/>
                <w:lang w:val="es-SV" w:bidi="es-ES"/>
              </w:rPr>
              <w:t xml:space="preserve">Implementar  nuevos métodos de apoyo </w:t>
            </w:r>
            <w:proofErr w:type="spellStart"/>
            <w:r>
              <w:rPr>
                <w:color w:val="356796" w:themeColor="accent3" w:themeShade="BF"/>
                <w:lang w:val="es-SV" w:bidi="es-ES"/>
              </w:rPr>
              <w:t>diagnostico</w:t>
            </w:r>
            <w:proofErr w:type="spellEnd"/>
            <w:r>
              <w:rPr>
                <w:color w:val="356796" w:themeColor="accent3" w:themeShade="BF"/>
                <w:lang w:val="es-SV" w:bidi="es-ES"/>
              </w:rPr>
              <w:t xml:space="preserve"> de TB en población VIH a</w:t>
            </w:r>
          </w:p>
        </w:tc>
        <w:tc>
          <w:tcPr>
            <w:tcW w:w="5625" w:type="dxa"/>
          </w:tcPr>
          <w:p w14:paraId="6137362A" w14:textId="7FC0A8CB" w:rsidR="00884383" w:rsidRDefault="00B81743" w:rsidP="003D25A1">
            <w:pPr>
              <w:jc w:val="both"/>
              <w:rPr>
                <w:color w:val="356796" w:themeColor="accent3" w:themeShade="BF"/>
                <w:lang w:val="es-SV" w:bidi="es-ES"/>
              </w:rPr>
            </w:pPr>
            <w:r>
              <w:rPr>
                <w:color w:val="356796" w:themeColor="accent3" w:themeShade="BF"/>
                <w:lang w:val="es-SV" w:bidi="es-ES"/>
              </w:rPr>
              <w:t>El diagnostico de TB en población VIH requiere el uso de otros métodos de apoyo diagnostico como el TB LAM Ag</w:t>
            </w:r>
            <w:r w:rsidR="00A37D9F">
              <w:rPr>
                <w:color w:val="356796" w:themeColor="accent3" w:themeShade="BF"/>
                <w:lang w:val="es-SV" w:bidi="es-ES"/>
              </w:rPr>
              <w:t>.</w:t>
            </w:r>
            <w:r>
              <w:rPr>
                <w:color w:val="356796" w:themeColor="accent3" w:themeShade="BF"/>
                <w:lang w:val="es-SV" w:bidi="es-ES"/>
              </w:rPr>
              <w:t xml:space="preserve">  </w:t>
            </w:r>
          </w:p>
        </w:tc>
        <w:tc>
          <w:tcPr>
            <w:tcW w:w="2745" w:type="dxa"/>
            <w:vAlign w:val="center"/>
          </w:tcPr>
          <w:p w14:paraId="1E25CE0A" w14:textId="6002E30D" w:rsidR="00884383" w:rsidRDefault="00EF368E" w:rsidP="0057108F">
            <w:pPr>
              <w:spacing w:after="0"/>
              <w:ind w:right="-54"/>
              <w:jc w:val="right"/>
              <w:rPr>
                <w:b/>
                <w:bCs/>
                <w:iCs/>
                <w:color w:val="356796" w:themeColor="accent3" w:themeShade="BF"/>
                <w:sz w:val="20"/>
                <w:szCs w:val="20"/>
              </w:rPr>
            </w:pPr>
            <w:r>
              <w:rPr>
                <w:b/>
                <w:bCs/>
                <w:iCs/>
                <w:color w:val="356796" w:themeColor="accent3" w:themeShade="BF"/>
                <w:sz w:val="20"/>
                <w:szCs w:val="20"/>
              </w:rPr>
              <w:t>$ 19,125</w:t>
            </w:r>
            <w:r w:rsidR="00B81743">
              <w:rPr>
                <w:b/>
                <w:bCs/>
                <w:iCs/>
                <w:color w:val="356796" w:themeColor="accent3" w:themeShade="BF"/>
                <w:sz w:val="20"/>
                <w:szCs w:val="20"/>
              </w:rPr>
              <w:t>.00</w:t>
            </w:r>
          </w:p>
        </w:tc>
      </w:tr>
      <w:tr w:rsidR="003F3956" w:rsidRPr="00205DFE" w14:paraId="1BBA0D6E" w14:textId="77777777" w:rsidTr="00E8514A">
        <w:trPr>
          <w:trHeight w:val="368"/>
          <w:jc w:val="center"/>
        </w:trPr>
        <w:tc>
          <w:tcPr>
            <w:tcW w:w="2369" w:type="dxa"/>
            <w:vAlign w:val="center"/>
          </w:tcPr>
          <w:p w14:paraId="794A16D3" w14:textId="6DF6CC02" w:rsidR="003F3956" w:rsidRPr="00EF368E" w:rsidRDefault="00EF368E" w:rsidP="003D25A1">
            <w:pPr>
              <w:jc w:val="both"/>
              <w:rPr>
                <w:rFonts w:cs="Arial"/>
                <w:color w:val="356796" w:themeColor="accent3" w:themeShade="BF"/>
                <w:lang w:val="es-SV" w:bidi="es-ES"/>
              </w:rPr>
            </w:pPr>
            <w:r w:rsidRPr="00EF368E">
              <w:rPr>
                <w:rFonts w:eastAsia="Calibri" w:cs="Arial"/>
                <w:color w:val="356796" w:themeColor="accent3" w:themeShade="BF"/>
              </w:rPr>
              <w:t xml:space="preserve">Implementar la detección, control, tratamiento de TB y </w:t>
            </w:r>
            <w:proofErr w:type="spellStart"/>
            <w:r w:rsidRPr="00EF368E">
              <w:rPr>
                <w:rFonts w:eastAsia="Calibri" w:cs="Arial"/>
                <w:color w:val="356796" w:themeColor="accent3" w:themeShade="BF"/>
              </w:rPr>
              <w:t>coinfección</w:t>
            </w:r>
            <w:proofErr w:type="spellEnd"/>
            <w:r w:rsidRPr="00EF368E">
              <w:rPr>
                <w:rFonts w:eastAsia="Calibri" w:cs="Arial"/>
                <w:color w:val="356796" w:themeColor="accent3" w:themeShade="BF"/>
              </w:rPr>
              <w:t xml:space="preserve"> TB/VIH de manera precoz aplicando los nuevos algoritmos establecidos para poblaciones de alto riesgo y la aplicación de los ITJ.</w:t>
            </w:r>
          </w:p>
        </w:tc>
        <w:tc>
          <w:tcPr>
            <w:tcW w:w="5625" w:type="dxa"/>
          </w:tcPr>
          <w:p w14:paraId="3A613C70" w14:textId="3FB04076" w:rsidR="00EF368E" w:rsidRPr="00EF368E" w:rsidRDefault="00EF368E" w:rsidP="00EF368E">
            <w:pPr>
              <w:spacing w:after="0"/>
              <w:ind w:left="142" w:hanging="218"/>
              <w:jc w:val="both"/>
              <w:rPr>
                <w:rFonts w:eastAsia="Calibri" w:cs="Arial"/>
                <w:color w:val="356796" w:themeColor="accent3" w:themeShade="BF"/>
              </w:rPr>
            </w:pPr>
            <w:r>
              <w:rPr>
                <w:color w:val="356796" w:themeColor="accent3" w:themeShade="BF"/>
                <w:lang w:val="es-SV" w:bidi="es-ES"/>
              </w:rPr>
              <w:t xml:space="preserve"> A pesar de los esfuerzos realizados por el SNIS en el abordaje de la </w:t>
            </w:r>
            <w:proofErr w:type="spellStart"/>
            <w:r>
              <w:rPr>
                <w:color w:val="356796" w:themeColor="accent3" w:themeShade="BF"/>
                <w:lang w:val="es-SV" w:bidi="es-ES"/>
              </w:rPr>
              <w:t>coinfeccion</w:t>
            </w:r>
            <w:proofErr w:type="spellEnd"/>
            <w:r>
              <w:rPr>
                <w:color w:val="356796" w:themeColor="accent3" w:themeShade="BF"/>
                <w:lang w:val="es-SV" w:bidi="es-ES"/>
              </w:rPr>
              <w:t xml:space="preserve"> TB/VIH </w:t>
            </w:r>
            <w:proofErr w:type="spellStart"/>
            <w:r>
              <w:rPr>
                <w:color w:val="356796" w:themeColor="accent3" w:themeShade="BF"/>
                <w:lang w:val="es-SV" w:bidi="es-ES"/>
              </w:rPr>
              <w:t>aun</w:t>
            </w:r>
            <w:proofErr w:type="spellEnd"/>
            <w:r>
              <w:rPr>
                <w:color w:val="356796" w:themeColor="accent3" w:themeShade="BF"/>
                <w:lang w:val="es-SV" w:bidi="es-ES"/>
              </w:rPr>
              <w:t xml:space="preserve"> existe un l</w:t>
            </w:r>
            <w:r w:rsidRPr="00EF368E">
              <w:rPr>
                <w:rFonts w:eastAsia="Calibri" w:cs="Arial"/>
                <w:bCs/>
                <w:color w:val="356796" w:themeColor="accent3" w:themeShade="BF"/>
              </w:rPr>
              <w:t>imitado tamizaje para el descarte de TB en el 100% de las personas con VIH,</w:t>
            </w:r>
            <w:r>
              <w:rPr>
                <w:rFonts w:eastAsia="Calibri" w:cs="Arial"/>
                <w:bCs/>
                <w:color w:val="356796" w:themeColor="accent3" w:themeShade="BF"/>
              </w:rPr>
              <w:t xml:space="preserve"> </w:t>
            </w:r>
            <w:proofErr w:type="spellStart"/>
            <w:r>
              <w:rPr>
                <w:rFonts w:eastAsia="Calibri" w:cs="Arial"/>
                <w:bCs/>
                <w:color w:val="356796" w:themeColor="accent3" w:themeShade="BF"/>
              </w:rPr>
              <w:t>asi</w:t>
            </w:r>
            <w:proofErr w:type="spellEnd"/>
            <w:r>
              <w:rPr>
                <w:rFonts w:eastAsia="Calibri" w:cs="Arial"/>
                <w:bCs/>
                <w:color w:val="356796" w:themeColor="accent3" w:themeShade="BF"/>
              </w:rPr>
              <w:t xml:space="preserve"> como </w:t>
            </w:r>
            <w:r w:rsidRPr="00EF368E">
              <w:rPr>
                <w:rFonts w:eastAsia="Calibri" w:cs="Arial"/>
                <w:bCs/>
                <w:color w:val="356796" w:themeColor="accent3" w:themeShade="BF"/>
              </w:rPr>
              <w:t xml:space="preserve">la no aplicación de los ITJ </w:t>
            </w:r>
            <w:r>
              <w:rPr>
                <w:rFonts w:eastAsia="Calibri" w:cs="Arial"/>
                <w:bCs/>
                <w:color w:val="356796" w:themeColor="accent3" w:themeShade="BF"/>
              </w:rPr>
              <w:t xml:space="preserve">por los prestadores de servicios de salud </w:t>
            </w:r>
            <w:r w:rsidRPr="00EF368E">
              <w:rPr>
                <w:rFonts w:eastAsia="Calibri" w:cs="Arial"/>
                <w:bCs/>
                <w:color w:val="356796" w:themeColor="accent3" w:themeShade="BF"/>
              </w:rPr>
              <w:t xml:space="preserve">y </w:t>
            </w:r>
            <w:r>
              <w:rPr>
                <w:rFonts w:eastAsia="Calibri" w:cs="Arial"/>
                <w:bCs/>
                <w:color w:val="356796" w:themeColor="accent3" w:themeShade="BF"/>
              </w:rPr>
              <w:t xml:space="preserve">persiste </w:t>
            </w:r>
            <w:proofErr w:type="spellStart"/>
            <w:r>
              <w:rPr>
                <w:rFonts w:eastAsia="Calibri" w:cs="Arial"/>
                <w:bCs/>
                <w:color w:val="356796" w:themeColor="accent3" w:themeShade="BF"/>
              </w:rPr>
              <w:t>aun</w:t>
            </w:r>
            <w:proofErr w:type="spellEnd"/>
            <w:r w:rsidRPr="00EF368E">
              <w:rPr>
                <w:rFonts w:eastAsia="Calibri" w:cs="Arial"/>
                <w:bCs/>
                <w:color w:val="356796" w:themeColor="accent3" w:themeShade="BF"/>
              </w:rPr>
              <w:t xml:space="preserve"> insuficiente cantidad de insumos.</w:t>
            </w:r>
            <w:r>
              <w:rPr>
                <w:rFonts w:eastAsia="Calibri" w:cs="Arial"/>
                <w:bCs/>
                <w:color w:val="356796" w:themeColor="accent3" w:themeShade="BF"/>
              </w:rPr>
              <w:t xml:space="preserve"> Lo que hace necesario el mantenimiento de algunas actividades de monitoreo y evaluación de esta estrategia.</w:t>
            </w:r>
          </w:p>
          <w:p w14:paraId="2A5AA52C" w14:textId="7C1272E2" w:rsidR="003F3956" w:rsidRPr="00EF368E" w:rsidRDefault="003F3956" w:rsidP="003D25A1">
            <w:pPr>
              <w:jc w:val="both"/>
              <w:rPr>
                <w:color w:val="356796" w:themeColor="accent3" w:themeShade="BF"/>
                <w:lang w:bidi="es-ES"/>
              </w:rPr>
            </w:pPr>
          </w:p>
        </w:tc>
        <w:tc>
          <w:tcPr>
            <w:tcW w:w="2745" w:type="dxa"/>
            <w:vAlign w:val="center"/>
          </w:tcPr>
          <w:p w14:paraId="727F6106" w14:textId="5E5CE762" w:rsidR="003F3956" w:rsidRDefault="00EF368E" w:rsidP="0057108F">
            <w:pPr>
              <w:spacing w:after="0"/>
              <w:ind w:right="-54"/>
              <w:jc w:val="right"/>
              <w:rPr>
                <w:b/>
                <w:bCs/>
                <w:iCs/>
                <w:color w:val="356796" w:themeColor="accent3" w:themeShade="BF"/>
                <w:sz w:val="20"/>
                <w:szCs w:val="20"/>
              </w:rPr>
            </w:pPr>
            <w:r>
              <w:rPr>
                <w:b/>
                <w:bCs/>
                <w:iCs/>
                <w:color w:val="356796" w:themeColor="accent3" w:themeShade="BF"/>
                <w:sz w:val="20"/>
                <w:szCs w:val="20"/>
              </w:rPr>
              <w:t>$44,160.00</w:t>
            </w:r>
          </w:p>
        </w:tc>
      </w:tr>
      <w:tr w:rsidR="00307319" w:rsidRPr="00205DFE" w14:paraId="1B33FE20" w14:textId="77777777" w:rsidTr="00E8514A">
        <w:trPr>
          <w:trHeight w:val="368"/>
          <w:jc w:val="center"/>
        </w:trPr>
        <w:tc>
          <w:tcPr>
            <w:tcW w:w="2369" w:type="dxa"/>
            <w:vAlign w:val="center"/>
          </w:tcPr>
          <w:p w14:paraId="15CEEA69" w14:textId="77777777" w:rsidR="00307319" w:rsidRPr="00EF368E" w:rsidRDefault="00307319" w:rsidP="00307319">
            <w:pPr>
              <w:jc w:val="both"/>
              <w:rPr>
                <w:rFonts w:eastAsia="Calibri" w:cs="Arial"/>
                <w:color w:val="356796" w:themeColor="accent3" w:themeShade="BF"/>
              </w:rPr>
            </w:pPr>
          </w:p>
        </w:tc>
        <w:tc>
          <w:tcPr>
            <w:tcW w:w="5625" w:type="dxa"/>
          </w:tcPr>
          <w:p w14:paraId="3E037990" w14:textId="76594BE3" w:rsidR="00307319" w:rsidRDefault="00307319" w:rsidP="00307319">
            <w:pPr>
              <w:spacing w:after="0"/>
              <w:jc w:val="both"/>
              <w:rPr>
                <w:color w:val="356796" w:themeColor="accent3" w:themeShade="BF"/>
                <w:lang w:val="es-SV" w:bidi="es-ES"/>
              </w:rPr>
            </w:pPr>
            <w:r w:rsidRPr="00307319">
              <w:rPr>
                <w:b/>
                <w:bCs/>
                <w:iCs/>
                <w:color w:val="0070C0"/>
                <w:sz w:val="20"/>
                <w:szCs w:val="20"/>
              </w:rPr>
              <w:t xml:space="preserve">TOTAL </w:t>
            </w:r>
            <w:r w:rsidR="00125F9B">
              <w:rPr>
                <w:b/>
                <w:bCs/>
                <w:iCs/>
                <w:color w:val="0070C0"/>
                <w:sz w:val="20"/>
                <w:szCs w:val="20"/>
              </w:rPr>
              <w:t xml:space="preserve">LINEA ESTRATEGICA 1 </w:t>
            </w:r>
            <w:r w:rsidRPr="00307319">
              <w:rPr>
                <w:b/>
                <w:bCs/>
                <w:iCs/>
                <w:color w:val="0070C0"/>
                <w:sz w:val="20"/>
                <w:szCs w:val="20"/>
              </w:rPr>
              <w:t xml:space="preserve">DE SOLICITUD A FONDO MUNDIAL: </w:t>
            </w:r>
          </w:p>
        </w:tc>
        <w:tc>
          <w:tcPr>
            <w:tcW w:w="2745" w:type="dxa"/>
            <w:vAlign w:val="center"/>
          </w:tcPr>
          <w:p w14:paraId="265B64BA" w14:textId="38ACE125" w:rsidR="00307319" w:rsidRDefault="00307319" w:rsidP="00307319">
            <w:pPr>
              <w:spacing w:after="0"/>
              <w:ind w:right="-54"/>
              <w:jc w:val="right"/>
              <w:rPr>
                <w:b/>
                <w:bCs/>
                <w:iCs/>
                <w:color w:val="356796" w:themeColor="accent3" w:themeShade="BF"/>
                <w:sz w:val="20"/>
                <w:szCs w:val="20"/>
              </w:rPr>
            </w:pPr>
            <w:r>
              <w:rPr>
                <w:b/>
                <w:bCs/>
                <w:iCs/>
                <w:color w:val="356796" w:themeColor="accent3" w:themeShade="BF"/>
                <w:sz w:val="20"/>
                <w:szCs w:val="20"/>
              </w:rPr>
              <w:t>$689,585.00</w:t>
            </w:r>
          </w:p>
        </w:tc>
      </w:tr>
    </w:tbl>
    <w:p w14:paraId="7F04C6B3" w14:textId="66DFE5A8" w:rsidR="0057108F" w:rsidRDefault="0057108F" w:rsidP="0057108F">
      <w:pPr>
        <w:spacing w:after="0"/>
      </w:pPr>
    </w:p>
    <w:p w14:paraId="6E3ED5FB" w14:textId="33567217" w:rsidR="001360B9" w:rsidRDefault="001F17C6" w:rsidP="001F17C6">
      <w:pPr>
        <w:pStyle w:val="Prrafodelista"/>
        <w:numPr>
          <w:ilvl w:val="0"/>
          <w:numId w:val="22"/>
        </w:numPr>
        <w:spacing w:after="0"/>
      </w:pPr>
      <w:r>
        <w:rPr>
          <w:color w:val="356796" w:themeColor="accent3" w:themeShade="BF"/>
          <w:lang w:val="es-SV" w:bidi="es-ES"/>
        </w:rPr>
        <w:t xml:space="preserve">Hoja de ruta para la sostenibilidad de la acción multisectorial en la respuesta a la tuberculosis en El Salvador. </w:t>
      </w:r>
    </w:p>
    <w:p w14:paraId="7CD68DBF" w14:textId="4E08D9B6" w:rsidR="002E6B48" w:rsidRDefault="002E6B48" w:rsidP="0057108F">
      <w:pPr>
        <w:spacing w:after="0"/>
      </w:pPr>
    </w:p>
    <w:p w14:paraId="449508BD" w14:textId="247D0A89" w:rsidR="002E6B48" w:rsidRDefault="002E6B48" w:rsidP="0057108F">
      <w:pPr>
        <w:spacing w:after="0"/>
      </w:pPr>
    </w:p>
    <w:p w14:paraId="6C09F55F" w14:textId="551721EA" w:rsidR="002E6B48" w:rsidRDefault="002E6B48" w:rsidP="0057108F">
      <w:pPr>
        <w:spacing w:after="0"/>
      </w:pPr>
    </w:p>
    <w:p w14:paraId="737CF721" w14:textId="1C21A720" w:rsidR="002E6B48" w:rsidRDefault="002E6B48" w:rsidP="0057108F">
      <w:pPr>
        <w:spacing w:after="0"/>
      </w:pPr>
    </w:p>
    <w:p w14:paraId="52152D19" w14:textId="77777777" w:rsidR="002E6B48" w:rsidRDefault="002E6B48" w:rsidP="0057108F">
      <w:pPr>
        <w:spacing w:after="0"/>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482AF1" w14:paraId="3F61080B" w14:textId="77777777" w:rsidTr="00E8514A">
        <w:trPr>
          <w:trHeight w:val="350"/>
          <w:jc w:val="center"/>
        </w:trPr>
        <w:tc>
          <w:tcPr>
            <w:tcW w:w="10739" w:type="dxa"/>
            <w:gridSpan w:val="3"/>
            <w:shd w:val="clear" w:color="auto" w:fill="F9FBFD" w:themeFill="text2" w:themeFillTint="33"/>
            <w:vAlign w:val="center"/>
          </w:tcPr>
          <w:p w14:paraId="0E661ADC" w14:textId="10485524" w:rsidR="00482AF1" w:rsidRDefault="00482AF1" w:rsidP="0057108F">
            <w:pPr>
              <w:spacing w:after="0"/>
              <w:rPr>
                <w:sz w:val="20"/>
                <w:szCs w:val="20"/>
                <w:lang w:bidi="es-ES"/>
              </w:rPr>
            </w:pPr>
            <w:r>
              <w:rPr>
                <w:sz w:val="20"/>
                <w:szCs w:val="20"/>
                <w:lang w:bidi="es-ES"/>
              </w:rPr>
              <w:t>Área estratégica del PEN n.º:</w:t>
            </w:r>
          </w:p>
          <w:p w14:paraId="41F6FAD4" w14:textId="77777777" w:rsidR="001360B9" w:rsidRPr="001360B9" w:rsidRDefault="001360B9" w:rsidP="001360B9">
            <w:pPr>
              <w:rPr>
                <w:color w:val="356796" w:themeColor="accent3" w:themeShade="BF"/>
                <w:sz w:val="20"/>
                <w:szCs w:val="20"/>
                <w:lang w:val="es-SV" w:bidi="es-ES"/>
              </w:rPr>
            </w:pPr>
          </w:p>
          <w:p w14:paraId="3B016C0F" w14:textId="77777777" w:rsidR="001360B9" w:rsidRPr="001360B9" w:rsidRDefault="001360B9" w:rsidP="001360B9">
            <w:pPr>
              <w:rPr>
                <w:color w:val="356796" w:themeColor="accent3" w:themeShade="BF"/>
                <w:sz w:val="20"/>
                <w:szCs w:val="20"/>
                <w:lang w:val="es-SV" w:bidi="es-ES"/>
              </w:rPr>
            </w:pPr>
            <w:r w:rsidRPr="001360B9">
              <w:rPr>
                <w:color w:val="356796" w:themeColor="accent3" w:themeShade="BF"/>
                <w:sz w:val="20"/>
                <w:szCs w:val="20"/>
                <w:lang w:val="es-SV" w:bidi="es-ES"/>
              </w:rPr>
              <w:t>Línea Estratégica. 2:</w:t>
            </w:r>
          </w:p>
          <w:p w14:paraId="409B5B82" w14:textId="77777777" w:rsidR="001360B9" w:rsidRPr="001360B9" w:rsidRDefault="001360B9" w:rsidP="001360B9">
            <w:pPr>
              <w:rPr>
                <w:color w:val="356796" w:themeColor="accent3" w:themeShade="BF"/>
                <w:sz w:val="20"/>
                <w:szCs w:val="20"/>
                <w:lang w:val="es-SV" w:bidi="es-ES"/>
              </w:rPr>
            </w:pPr>
            <w:r w:rsidRPr="001360B9">
              <w:rPr>
                <w:color w:val="356796" w:themeColor="accent3" w:themeShade="BF"/>
                <w:sz w:val="20"/>
                <w:szCs w:val="20"/>
                <w:lang w:val="es-SV" w:bidi="es-ES"/>
              </w:rPr>
              <w:t>Diagnóstico y tratamiento de la Tuberculosis sensible y Tuberculosis Drogorresistente (TB-DR).</w:t>
            </w:r>
          </w:p>
          <w:p w14:paraId="111A7757" w14:textId="106F06D7" w:rsidR="001360B9" w:rsidRDefault="001360B9" w:rsidP="0057108F">
            <w:pPr>
              <w:spacing w:after="0"/>
              <w:rPr>
                <w:iCs/>
                <w:sz w:val="20"/>
                <w:szCs w:val="20"/>
              </w:rPr>
            </w:pPr>
          </w:p>
        </w:tc>
      </w:tr>
      <w:tr w:rsidR="00E8514A" w:rsidRPr="00205DFE" w14:paraId="6B427C83" w14:textId="77777777" w:rsidTr="00E8514A">
        <w:trPr>
          <w:trHeight w:val="736"/>
          <w:jc w:val="center"/>
        </w:trPr>
        <w:tc>
          <w:tcPr>
            <w:tcW w:w="2369" w:type="dxa"/>
            <w:shd w:val="clear" w:color="auto" w:fill="F9FBFD" w:themeFill="text2" w:themeFillTint="33"/>
            <w:vAlign w:val="center"/>
          </w:tcPr>
          <w:p w14:paraId="087E53C2" w14:textId="51C3047A" w:rsidR="00482AF1" w:rsidRPr="00205DFE" w:rsidRDefault="009A672F" w:rsidP="0057108F">
            <w:pPr>
              <w:spacing w:after="0"/>
              <w:jc w:val="center"/>
              <w:rPr>
                <w:sz w:val="20"/>
                <w:szCs w:val="20"/>
              </w:rPr>
            </w:pPr>
            <w:r>
              <w:rPr>
                <w:sz w:val="20"/>
                <w:szCs w:val="20"/>
                <w:lang w:bidi="es-ES"/>
              </w:rPr>
              <w:t>Intervención</w:t>
            </w:r>
          </w:p>
        </w:tc>
        <w:tc>
          <w:tcPr>
            <w:tcW w:w="5625" w:type="dxa"/>
            <w:shd w:val="clear" w:color="auto" w:fill="F9FBFD" w:themeFill="text2" w:themeFillTint="33"/>
            <w:vAlign w:val="center"/>
          </w:tcPr>
          <w:p w14:paraId="715FF112" w14:textId="5D8C0708" w:rsidR="00482AF1" w:rsidRPr="00205DFE" w:rsidRDefault="00482AF1" w:rsidP="0057108F">
            <w:pPr>
              <w:spacing w:after="0"/>
              <w:jc w:val="center"/>
              <w:rPr>
                <w:iCs/>
                <w:sz w:val="20"/>
                <w:szCs w:val="20"/>
              </w:rPr>
            </w:pPr>
            <w:r>
              <w:rPr>
                <w:sz w:val="20"/>
                <w:szCs w:val="20"/>
                <w:lang w:bidi="es-ES"/>
              </w:rPr>
              <w:t xml:space="preserve">Justificación de la priorización para recibir financiamiento del Fondo Mundial </w:t>
            </w:r>
          </w:p>
        </w:tc>
        <w:tc>
          <w:tcPr>
            <w:tcW w:w="2745" w:type="dxa"/>
            <w:shd w:val="clear" w:color="auto" w:fill="F9FBFD" w:themeFill="text2" w:themeFillTint="33"/>
            <w:vAlign w:val="center"/>
          </w:tcPr>
          <w:p w14:paraId="08B03734" w14:textId="5B0D7770" w:rsidR="00482AF1" w:rsidRPr="00205DFE" w:rsidRDefault="00482AF1" w:rsidP="0057108F">
            <w:pPr>
              <w:spacing w:after="0"/>
              <w:jc w:val="center"/>
              <w:rPr>
                <w:iCs/>
                <w:sz w:val="20"/>
                <w:szCs w:val="20"/>
              </w:rPr>
            </w:pPr>
            <w:r>
              <w:rPr>
                <w:sz w:val="20"/>
                <w:szCs w:val="20"/>
                <w:lang w:bidi="es-ES"/>
              </w:rPr>
              <w:t xml:space="preserve">Monto solicitado </w:t>
            </w:r>
            <w:r>
              <w:rPr>
                <w:sz w:val="20"/>
                <w:szCs w:val="20"/>
                <w:lang w:bidi="es-ES"/>
              </w:rPr>
              <w:br/>
              <w:t xml:space="preserve">al Fondo Mundial </w:t>
            </w:r>
            <w:r>
              <w:rPr>
                <w:sz w:val="20"/>
                <w:szCs w:val="20"/>
                <w:lang w:bidi="es-ES"/>
              </w:rPr>
              <w:br/>
            </w:r>
          </w:p>
        </w:tc>
      </w:tr>
      <w:tr w:rsidR="00C47714" w:rsidRPr="00205DFE" w14:paraId="31946BCF" w14:textId="77777777" w:rsidTr="00C47714">
        <w:trPr>
          <w:trHeight w:val="1269"/>
          <w:jc w:val="center"/>
        </w:trPr>
        <w:tc>
          <w:tcPr>
            <w:tcW w:w="2369" w:type="dxa"/>
            <w:vAlign w:val="center"/>
          </w:tcPr>
          <w:p w14:paraId="70AF9763" w14:textId="0A824BA4" w:rsidR="00C47714" w:rsidRPr="00205DFE" w:rsidRDefault="00C47714" w:rsidP="003F3956">
            <w:pPr>
              <w:pStyle w:val="Prrafodelista"/>
              <w:tabs>
                <w:tab w:val="left" w:pos="63"/>
              </w:tabs>
              <w:spacing w:after="0"/>
              <w:ind w:left="63" w:right="-54"/>
              <w:contextualSpacing w:val="0"/>
              <w:jc w:val="both"/>
              <w:rPr>
                <w:b/>
                <w:bCs/>
                <w:iCs/>
                <w:sz w:val="20"/>
                <w:szCs w:val="20"/>
              </w:rPr>
            </w:pPr>
            <w:r>
              <w:rPr>
                <w:color w:val="356796" w:themeColor="accent3" w:themeShade="BF"/>
                <w:lang w:val="es-SV" w:bidi="es-ES"/>
              </w:rPr>
              <w:lastRenderedPageBreak/>
              <w:t>Fortalecer el diagn</w:t>
            </w:r>
            <w:r w:rsidR="001F17C6">
              <w:rPr>
                <w:color w:val="356796" w:themeColor="accent3" w:themeShade="BF"/>
                <w:lang w:val="es-SV" w:bidi="es-ES"/>
              </w:rPr>
              <w:t>ó</w:t>
            </w:r>
            <w:r>
              <w:rPr>
                <w:color w:val="356796" w:themeColor="accent3" w:themeShade="BF"/>
                <w:lang w:val="es-SV" w:bidi="es-ES"/>
              </w:rPr>
              <w:t xml:space="preserve">stico </w:t>
            </w:r>
            <w:r w:rsidR="008D6032">
              <w:rPr>
                <w:color w:val="356796" w:themeColor="accent3" w:themeShade="BF"/>
                <w:lang w:val="es-SV" w:bidi="es-ES"/>
              </w:rPr>
              <w:t xml:space="preserve">precoz </w:t>
            </w:r>
            <w:r>
              <w:rPr>
                <w:color w:val="356796" w:themeColor="accent3" w:themeShade="BF"/>
                <w:lang w:val="es-SV" w:bidi="es-ES"/>
              </w:rPr>
              <w:t xml:space="preserve">y </w:t>
            </w:r>
            <w:r w:rsidR="008D6032">
              <w:rPr>
                <w:color w:val="356796" w:themeColor="accent3" w:themeShade="BF"/>
                <w:lang w:val="es-SV" w:bidi="es-ES"/>
              </w:rPr>
              <w:t xml:space="preserve">el </w:t>
            </w:r>
            <w:r>
              <w:rPr>
                <w:color w:val="356796" w:themeColor="accent3" w:themeShade="BF"/>
                <w:lang w:val="es-SV" w:bidi="es-ES"/>
              </w:rPr>
              <w:t xml:space="preserve">seguimiento de la TB </w:t>
            </w:r>
            <w:r w:rsidR="00A558C7">
              <w:rPr>
                <w:color w:val="356796" w:themeColor="accent3" w:themeShade="BF"/>
                <w:lang w:val="es-SV" w:bidi="es-ES"/>
              </w:rPr>
              <w:t xml:space="preserve">sensible y </w:t>
            </w:r>
            <w:r>
              <w:rPr>
                <w:color w:val="356796" w:themeColor="accent3" w:themeShade="BF"/>
                <w:lang w:val="es-SV" w:bidi="es-ES"/>
              </w:rPr>
              <w:t>farmacorresistente</w:t>
            </w:r>
            <w:r w:rsidR="00AD75A7">
              <w:rPr>
                <w:color w:val="356796" w:themeColor="accent3" w:themeShade="BF"/>
                <w:lang w:val="es-SV" w:bidi="es-ES"/>
              </w:rPr>
              <w:t xml:space="preserve"> </w:t>
            </w:r>
            <w:r w:rsidR="00961121">
              <w:rPr>
                <w:color w:val="356796" w:themeColor="accent3" w:themeShade="BF"/>
                <w:lang w:val="es-SV" w:bidi="es-ES"/>
              </w:rPr>
              <w:t xml:space="preserve">tanto a primera como a segunda línea y esquemas con nuevos medicamentos </w:t>
            </w:r>
            <w:r w:rsidR="00AD75A7">
              <w:rPr>
                <w:color w:val="356796" w:themeColor="accent3" w:themeShade="BF"/>
                <w:lang w:val="es-SV" w:bidi="es-ES"/>
              </w:rPr>
              <w:t>(con la adquisición de equipos pruebas e insumos necesarios para la aplicación de nuevos métodos diagnósticos y ampliar los ya existentes como las pruebas moleculares rápidas) ver secciones e intervenciones en   L</w:t>
            </w:r>
            <w:r w:rsidR="00961121">
              <w:rPr>
                <w:color w:val="356796" w:themeColor="accent3" w:themeShade="BF"/>
                <w:lang w:val="es-SV" w:bidi="es-ES"/>
              </w:rPr>
              <w:t>í</w:t>
            </w:r>
            <w:r w:rsidR="00AD75A7">
              <w:rPr>
                <w:color w:val="356796" w:themeColor="accent3" w:themeShade="BF"/>
                <w:lang w:val="es-SV" w:bidi="es-ES"/>
              </w:rPr>
              <w:t>neas estrat</w:t>
            </w:r>
            <w:r w:rsidR="00961121">
              <w:rPr>
                <w:color w:val="356796" w:themeColor="accent3" w:themeShade="BF"/>
                <w:lang w:val="es-SV" w:bidi="es-ES"/>
              </w:rPr>
              <w:t>é</w:t>
            </w:r>
            <w:r w:rsidR="00AD75A7">
              <w:rPr>
                <w:color w:val="356796" w:themeColor="accent3" w:themeShade="BF"/>
                <w:lang w:val="es-SV" w:bidi="es-ES"/>
              </w:rPr>
              <w:t xml:space="preserve">gica 2 brecha 4 páginas </w:t>
            </w:r>
            <w:proofErr w:type="spellStart"/>
            <w:r w:rsidR="00AD75A7" w:rsidRPr="00AD75A7">
              <w:rPr>
                <w:color w:val="FF0000"/>
                <w:lang w:val="es-SV" w:bidi="es-ES"/>
              </w:rPr>
              <w:t>xxxx</w:t>
            </w:r>
            <w:proofErr w:type="spellEnd"/>
            <w:r w:rsidR="00AD75A7">
              <w:rPr>
                <w:color w:val="356796" w:themeColor="accent3" w:themeShade="BF"/>
                <w:lang w:val="es-SV" w:bidi="es-ES"/>
              </w:rPr>
              <w:t xml:space="preserve"> del PENM- TB 2022-2026     </w:t>
            </w:r>
          </w:p>
        </w:tc>
        <w:tc>
          <w:tcPr>
            <w:tcW w:w="5625" w:type="dxa"/>
          </w:tcPr>
          <w:p w14:paraId="79EF5749" w14:textId="0C620934" w:rsidR="00A558C7" w:rsidRDefault="00124547" w:rsidP="00A558C7">
            <w:pPr>
              <w:pStyle w:val="Prrafodelista"/>
              <w:tabs>
                <w:tab w:val="left" w:pos="338"/>
              </w:tabs>
              <w:spacing w:after="0"/>
              <w:ind w:left="0" w:right="-54"/>
              <w:contextualSpacing w:val="0"/>
              <w:jc w:val="both"/>
              <w:rPr>
                <w:color w:val="356796" w:themeColor="accent3" w:themeShade="BF"/>
                <w:lang w:val="es-SV" w:bidi="es-ES"/>
              </w:rPr>
            </w:pPr>
            <w:r>
              <w:rPr>
                <w:color w:val="356796" w:themeColor="accent3" w:themeShade="BF"/>
                <w:lang w:val="es-SV" w:bidi="es-ES"/>
              </w:rPr>
              <w:t>El país necesita pasar de metodologías tradicionales a tecnologías innovadoras que sean m</w:t>
            </w:r>
            <w:r w:rsidR="001F17C6">
              <w:rPr>
                <w:color w:val="356796" w:themeColor="accent3" w:themeShade="BF"/>
                <w:lang w:val="es-SV" w:bidi="es-ES"/>
              </w:rPr>
              <w:t>á</w:t>
            </w:r>
            <w:r>
              <w:rPr>
                <w:color w:val="356796" w:themeColor="accent3" w:themeShade="BF"/>
                <w:lang w:val="es-SV" w:bidi="es-ES"/>
              </w:rPr>
              <w:t>s sensibles y espec</w:t>
            </w:r>
            <w:r w:rsidR="001F17C6">
              <w:rPr>
                <w:color w:val="356796" w:themeColor="accent3" w:themeShade="BF"/>
                <w:lang w:val="es-SV" w:bidi="es-ES"/>
              </w:rPr>
              <w:t>í</w:t>
            </w:r>
            <w:r>
              <w:rPr>
                <w:color w:val="356796" w:themeColor="accent3" w:themeShade="BF"/>
                <w:lang w:val="es-SV" w:bidi="es-ES"/>
              </w:rPr>
              <w:t xml:space="preserve">ficas en la vigilancia de la TB </w:t>
            </w:r>
            <w:r w:rsidR="00A558C7">
              <w:rPr>
                <w:color w:val="356796" w:themeColor="accent3" w:themeShade="BF"/>
                <w:lang w:val="es-SV" w:bidi="es-ES"/>
              </w:rPr>
              <w:t xml:space="preserve">sensible y </w:t>
            </w:r>
            <w:proofErr w:type="spellStart"/>
            <w:r w:rsidR="00C47714">
              <w:rPr>
                <w:color w:val="356796" w:themeColor="accent3" w:themeShade="BF"/>
                <w:lang w:val="es-SV" w:bidi="es-ES"/>
              </w:rPr>
              <w:t>farmacorresistense</w:t>
            </w:r>
            <w:proofErr w:type="spellEnd"/>
            <w:r w:rsidR="008B392C">
              <w:rPr>
                <w:color w:val="356796" w:themeColor="accent3" w:themeShade="BF"/>
                <w:lang w:val="es-SV" w:bidi="es-ES"/>
              </w:rPr>
              <w:t>; por lo que se requiere</w:t>
            </w:r>
            <w:r w:rsidR="00C47714">
              <w:rPr>
                <w:color w:val="356796" w:themeColor="accent3" w:themeShade="BF"/>
                <w:lang w:val="es-SV" w:bidi="es-ES"/>
              </w:rPr>
              <w:t xml:space="preserve"> adquirir metodologías diagnosticas </w:t>
            </w:r>
            <w:r>
              <w:rPr>
                <w:color w:val="356796" w:themeColor="accent3" w:themeShade="BF"/>
                <w:lang w:val="es-SV" w:bidi="es-ES"/>
              </w:rPr>
              <w:t xml:space="preserve">recomendadas por OMS bajo la estrategia fin de la tuberculosis y CLV con lo </w:t>
            </w:r>
            <w:r w:rsidR="00C47714">
              <w:rPr>
                <w:color w:val="356796" w:themeColor="accent3" w:themeShade="BF"/>
                <w:lang w:val="es-SV" w:bidi="es-ES"/>
              </w:rPr>
              <w:t xml:space="preserve">que </w:t>
            </w:r>
            <w:r>
              <w:rPr>
                <w:color w:val="356796" w:themeColor="accent3" w:themeShade="BF"/>
                <w:lang w:val="es-SV" w:bidi="es-ES"/>
              </w:rPr>
              <w:t>se lograra</w:t>
            </w:r>
            <w:r w:rsidR="00644528">
              <w:rPr>
                <w:color w:val="356796" w:themeColor="accent3" w:themeShade="BF"/>
                <w:lang w:val="es-SV" w:bidi="es-ES"/>
              </w:rPr>
              <w:t xml:space="preserve"> </w:t>
            </w:r>
            <w:r w:rsidR="00644528" w:rsidRPr="00644528">
              <w:rPr>
                <w:color w:val="356796" w:themeColor="accent3" w:themeShade="BF"/>
                <w:lang w:val="es-SV" w:bidi="es-ES"/>
              </w:rPr>
              <w:t xml:space="preserve">alcanzar mayores porcentajes </w:t>
            </w:r>
            <w:r>
              <w:rPr>
                <w:color w:val="356796" w:themeColor="accent3" w:themeShade="BF"/>
                <w:lang w:val="es-SV" w:bidi="es-ES"/>
              </w:rPr>
              <w:t xml:space="preserve">y cobertura </w:t>
            </w:r>
            <w:r w:rsidR="00644528" w:rsidRPr="00644528">
              <w:rPr>
                <w:color w:val="356796" w:themeColor="accent3" w:themeShade="BF"/>
                <w:lang w:val="es-SV" w:bidi="es-ES"/>
              </w:rPr>
              <w:t xml:space="preserve">de pacientes con cobertura diagnostica a través de </w:t>
            </w:r>
            <w:r w:rsidR="00A558C7">
              <w:rPr>
                <w:color w:val="356796" w:themeColor="accent3" w:themeShade="BF"/>
                <w:lang w:val="es-SV" w:bidi="es-ES"/>
              </w:rPr>
              <w:t>los</w:t>
            </w:r>
            <w:r w:rsidR="00644528" w:rsidRPr="00644528">
              <w:rPr>
                <w:color w:val="356796" w:themeColor="accent3" w:themeShade="BF"/>
                <w:lang w:val="es-SV" w:bidi="es-ES"/>
              </w:rPr>
              <w:t xml:space="preserve"> método</w:t>
            </w:r>
            <w:r w:rsidR="00A558C7">
              <w:rPr>
                <w:color w:val="356796" w:themeColor="accent3" w:themeShade="BF"/>
                <w:lang w:val="es-SV" w:bidi="es-ES"/>
              </w:rPr>
              <w:t xml:space="preserve">s: </w:t>
            </w:r>
            <w:r w:rsidR="00644528">
              <w:rPr>
                <w:color w:val="356796" w:themeColor="accent3" w:themeShade="BF"/>
                <w:lang w:val="es-SV" w:bidi="es-ES"/>
              </w:rPr>
              <w:t xml:space="preserve"> </w:t>
            </w:r>
            <w:r w:rsidR="00A558C7" w:rsidRPr="00A558C7">
              <w:rPr>
                <w:color w:val="356796" w:themeColor="accent3" w:themeShade="BF"/>
                <w:lang w:val="es-SV" w:bidi="es-ES"/>
              </w:rPr>
              <w:t xml:space="preserve">MGIT, Xpert </w:t>
            </w:r>
            <w:r w:rsidR="00A558C7">
              <w:rPr>
                <w:color w:val="356796" w:themeColor="accent3" w:themeShade="BF"/>
                <w:lang w:val="es-SV" w:bidi="es-ES"/>
              </w:rPr>
              <w:t>MBT/RIF y ULTRA</w:t>
            </w:r>
            <w:r w:rsidR="00A558C7" w:rsidRPr="00A558C7">
              <w:rPr>
                <w:color w:val="356796" w:themeColor="accent3" w:themeShade="BF"/>
                <w:lang w:val="es-SV" w:bidi="es-ES"/>
              </w:rPr>
              <w:t xml:space="preserve">, </w:t>
            </w:r>
            <w:proofErr w:type="spellStart"/>
            <w:r w:rsidR="00A558C7" w:rsidRPr="00A558C7">
              <w:rPr>
                <w:color w:val="356796" w:themeColor="accent3" w:themeShade="BF"/>
                <w:lang w:val="es-SV" w:bidi="es-ES"/>
              </w:rPr>
              <w:t>LiPA</w:t>
            </w:r>
            <w:proofErr w:type="spellEnd"/>
            <w:r w:rsidR="00A558C7">
              <w:rPr>
                <w:color w:val="356796" w:themeColor="accent3" w:themeShade="BF"/>
                <w:lang w:val="es-SV" w:bidi="es-ES"/>
              </w:rPr>
              <w:t xml:space="preserve">, KIT </w:t>
            </w:r>
            <w:r w:rsidR="00A558C7" w:rsidRPr="00A558C7">
              <w:rPr>
                <w:color w:val="356796" w:themeColor="accent3" w:themeShade="BF"/>
                <w:lang w:val="es-SV" w:bidi="es-ES"/>
              </w:rPr>
              <w:t xml:space="preserve"> de </w:t>
            </w:r>
            <w:proofErr w:type="spellStart"/>
            <w:r w:rsidR="00A558C7" w:rsidRPr="00A558C7">
              <w:rPr>
                <w:color w:val="356796" w:themeColor="accent3" w:themeShade="BF"/>
                <w:lang w:val="es-SV" w:bidi="es-ES"/>
              </w:rPr>
              <w:t>calbración</w:t>
            </w:r>
            <w:proofErr w:type="spellEnd"/>
            <w:r w:rsidR="00162AF4">
              <w:rPr>
                <w:color w:val="356796" w:themeColor="accent3" w:themeShade="BF"/>
                <w:lang w:val="es-SV" w:bidi="es-ES"/>
              </w:rPr>
              <w:t>,</w:t>
            </w:r>
            <w:r w:rsidR="00A558C7">
              <w:rPr>
                <w:color w:val="356796" w:themeColor="accent3" w:themeShade="BF"/>
                <w:lang w:val="es-SV" w:bidi="es-ES"/>
              </w:rPr>
              <w:t xml:space="preserve"> </w:t>
            </w:r>
            <w:proofErr w:type="spellStart"/>
            <w:r w:rsidR="00A558C7">
              <w:rPr>
                <w:color w:val="356796" w:themeColor="accent3" w:themeShade="BF"/>
                <w:lang w:val="es-SV" w:bidi="es-ES"/>
              </w:rPr>
              <w:t>modulos</w:t>
            </w:r>
            <w:proofErr w:type="spellEnd"/>
            <w:r w:rsidR="00A558C7">
              <w:rPr>
                <w:color w:val="356796" w:themeColor="accent3" w:themeShade="BF"/>
                <w:lang w:val="es-SV" w:bidi="es-ES"/>
              </w:rPr>
              <w:t xml:space="preserve"> de repuestos</w:t>
            </w:r>
            <w:r w:rsidR="00162AF4">
              <w:rPr>
                <w:color w:val="356796" w:themeColor="accent3" w:themeShade="BF"/>
                <w:lang w:val="es-SV" w:bidi="es-ES"/>
              </w:rPr>
              <w:t xml:space="preserve"> e insumos</w:t>
            </w:r>
            <w:r w:rsidR="00A558C7">
              <w:rPr>
                <w:color w:val="356796" w:themeColor="accent3" w:themeShade="BF"/>
                <w:lang w:val="es-SV" w:bidi="es-ES"/>
              </w:rPr>
              <w:t xml:space="preserve"> </w:t>
            </w:r>
            <w:r w:rsidR="00961121">
              <w:rPr>
                <w:color w:val="356796" w:themeColor="accent3" w:themeShade="BF"/>
                <w:lang w:val="es-SV" w:bidi="es-ES"/>
              </w:rPr>
              <w:t>(1)</w:t>
            </w:r>
            <w:r w:rsidR="00A558C7" w:rsidRPr="00A558C7">
              <w:rPr>
                <w:color w:val="356796" w:themeColor="accent3" w:themeShade="BF"/>
                <w:lang w:val="es-SV" w:bidi="es-ES"/>
              </w:rPr>
              <w:t>.</w:t>
            </w:r>
          </w:p>
          <w:p w14:paraId="347714A6" w14:textId="77777777" w:rsidR="00F552E9" w:rsidRDefault="00F552E9" w:rsidP="00A558C7">
            <w:pPr>
              <w:pStyle w:val="Prrafodelista"/>
              <w:tabs>
                <w:tab w:val="left" w:pos="338"/>
              </w:tabs>
              <w:spacing w:after="0"/>
              <w:ind w:left="0" w:right="-54"/>
              <w:contextualSpacing w:val="0"/>
              <w:jc w:val="both"/>
              <w:rPr>
                <w:color w:val="356796" w:themeColor="accent3" w:themeShade="BF"/>
                <w:lang w:val="es-SV" w:bidi="es-ES"/>
              </w:rPr>
            </w:pPr>
          </w:p>
          <w:p w14:paraId="2EBA6B67" w14:textId="0B234002" w:rsidR="00F552E9" w:rsidRDefault="00F552E9" w:rsidP="00A558C7">
            <w:pPr>
              <w:pStyle w:val="Prrafodelista"/>
              <w:tabs>
                <w:tab w:val="left" w:pos="338"/>
              </w:tabs>
              <w:spacing w:after="0"/>
              <w:ind w:left="0" w:right="-54"/>
              <w:contextualSpacing w:val="0"/>
              <w:jc w:val="both"/>
              <w:rPr>
                <w:color w:val="356796" w:themeColor="accent3" w:themeShade="BF"/>
                <w:lang w:val="es-SV" w:bidi="es-ES"/>
              </w:rPr>
            </w:pPr>
            <w:r>
              <w:rPr>
                <w:color w:val="356796" w:themeColor="accent3" w:themeShade="BF"/>
                <w:lang w:val="es-SV" w:bidi="es-ES"/>
              </w:rPr>
              <w:t>La biosegurida</w:t>
            </w:r>
            <w:r w:rsidR="00034083">
              <w:rPr>
                <w:color w:val="356796" w:themeColor="accent3" w:themeShade="BF"/>
                <w:lang w:val="es-SV" w:bidi="es-ES"/>
              </w:rPr>
              <w:t>d</w:t>
            </w:r>
            <w:r>
              <w:rPr>
                <w:color w:val="356796" w:themeColor="accent3" w:themeShade="BF"/>
                <w:lang w:val="es-SV" w:bidi="es-ES"/>
              </w:rPr>
              <w:t xml:space="preserve"> para los recursos humanos en la red de laboratorio es </w:t>
            </w:r>
            <w:r w:rsidR="00034083">
              <w:rPr>
                <w:color w:val="356796" w:themeColor="accent3" w:themeShade="BF"/>
                <w:lang w:val="es-SV" w:bidi="es-ES"/>
              </w:rPr>
              <w:t xml:space="preserve">altamente </w:t>
            </w:r>
            <w:r>
              <w:rPr>
                <w:color w:val="356796" w:themeColor="accent3" w:themeShade="BF"/>
                <w:lang w:val="es-SV" w:bidi="es-ES"/>
              </w:rPr>
              <w:t>necesaria para cumplir</w:t>
            </w:r>
            <w:r w:rsidR="00034083">
              <w:rPr>
                <w:color w:val="356796" w:themeColor="accent3" w:themeShade="BF"/>
                <w:lang w:val="es-SV" w:bidi="es-ES"/>
              </w:rPr>
              <w:t xml:space="preserve"> con medidas de control de infec</w:t>
            </w:r>
            <w:r>
              <w:rPr>
                <w:color w:val="356796" w:themeColor="accent3" w:themeShade="BF"/>
                <w:lang w:val="es-SV" w:bidi="es-ES"/>
              </w:rPr>
              <w:t xml:space="preserve">ciones, las cámaras de bioseguridad son una herramienta importante para ésta. </w:t>
            </w:r>
          </w:p>
          <w:p w14:paraId="1B4F9D17" w14:textId="7CB10930" w:rsidR="00F552E9" w:rsidRPr="00A558C7" w:rsidRDefault="00F552E9" w:rsidP="00A558C7">
            <w:pPr>
              <w:pStyle w:val="Prrafodelista"/>
              <w:tabs>
                <w:tab w:val="left" w:pos="338"/>
              </w:tabs>
              <w:spacing w:after="0"/>
              <w:ind w:left="0" w:right="-54"/>
              <w:contextualSpacing w:val="0"/>
              <w:jc w:val="both"/>
              <w:rPr>
                <w:color w:val="356796" w:themeColor="accent3" w:themeShade="BF"/>
                <w:lang w:val="es-SV" w:bidi="es-ES"/>
              </w:rPr>
            </w:pPr>
            <w:r>
              <w:rPr>
                <w:color w:val="356796" w:themeColor="accent3" w:themeShade="BF"/>
                <w:lang w:val="es-SV" w:bidi="es-ES"/>
              </w:rPr>
              <w:t xml:space="preserve"> </w:t>
            </w:r>
          </w:p>
        </w:tc>
        <w:tc>
          <w:tcPr>
            <w:tcW w:w="2745" w:type="dxa"/>
            <w:vAlign w:val="center"/>
          </w:tcPr>
          <w:p w14:paraId="584A3307" w14:textId="6573E429" w:rsidR="00C47714" w:rsidRPr="00B81743" w:rsidRDefault="00B81743" w:rsidP="00B81743">
            <w:pPr>
              <w:pStyle w:val="Prrafodelista"/>
              <w:tabs>
                <w:tab w:val="left" w:pos="63"/>
              </w:tabs>
              <w:spacing w:after="0"/>
              <w:ind w:left="63" w:right="-54"/>
              <w:contextualSpacing w:val="0"/>
              <w:rPr>
                <w:color w:val="356796" w:themeColor="accent3" w:themeShade="BF"/>
                <w:lang w:val="es-SV" w:bidi="es-ES"/>
              </w:rPr>
            </w:pPr>
            <w:r w:rsidRPr="00B81743">
              <w:rPr>
                <w:color w:val="356796" w:themeColor="accent3" w:themeShade="BF"/>
                <w:lang w:val="es-SV" w:bidi="es-ES"/>
              </w:rPr>
              <w:t>$</w:t>
            </w:r>
            <w:r w:rsidR="0050082A" w:rsidRPr="00B81743">
              <w:rPr>
                <w:color w:val="356796" w:themeColor="accent3" w:themeShade="BF"/>
                <w:lang w:val="es-SV" w:bidi="es-ES"/>
              </w:rPr>
              <w:t>1,129,000.00</w:t>
            </w:r>
          </w:p>
        </w:tc>
      </w:tr>
      <w:tr w:rsidR="00C47714" w:rsidRPr="00205DFE" w14:paraId="54925EF5" w14:textId="77777777" w:rsidTr="00E8514A">
        <w:trPr>
          <w:trHeight w:val="404"/>
          <w:jc w:val="center"/>
        </w:trPr>
        <w:tc>
          <w:tcPr>
            <w:tcW w:w="2369" w:type="dxa"/>
            <w:vAlign w:val="center"/>
          </w:tcPr>
          <w:p w14:paraId="25F8BCFE" w14:textId="10510388" w:rsidR="00C47714" w:rsidRPr="00205DFE" w:rsidRDefault="00C47714" w:rsidP="00C47714">
            <w:pPr>
              <w:pStyle w:val="Prrafodelista"/>
              <w:tabs>
                <w:tab w:val="left" w:pos="63"/>
              </w:tabs>
              <w:spacing w:after="0"/>
              <w:ind w:left="63" w:right="-54"/>
              <w:contextualSpacing w:val="0"/>
              <w:rPr>
                <w:b/>
                <w:bCs/>
                <w:iCs/>
                <w:sz w:val="20"/>
                <w:szCs w:val="20"/>
              </w:rPr>
            </w:pPr>
          </w:p>
        </w:tc>
        <w:tc>
          <w:tcPr>
            <w:tcW w:w="5625" w:type="dxa"/>
          </w:tcPr>
          <w:p w14:paraId="5277191D" w14:textId="7528505F" w:rsidR="00C47714" w:rsidRPr="00A558C7" w:rsidRDefault="00C47714" w:rsidP="00C47714">
            <w:pPr>
              <w:pStyle w:val="Prrafodelista"/>
              <w:tabs>
                <w:tab w:val="left" w:pos="338"/>
              </w:tabs>
              <w:spacing w:after="0"/>
              <w:ind w:left="0" w:right="-54"/>
              <w:contextualSpacing w:val="0"/>
              <w:rPr>
                <w:color w:val="356796" w:themeColor="accent3" w:themeShade="BF"/>
                <w:lang w:val="es-SV" w:bidi="es-ES"/>
              </w:rPr>
            </w:pPr>
          </w:p>
        </w:tc>
        <w:tc>
          <w:tcPr>
            <w:tcW w:w="2745" w:type="dxa"/>
            <w:vAlign w:val="center"/>
          </w:tcPr>
          <w:p w14:paraId="3E0B5A42" w14:textId="60A097E5" w:rsidR="00C47714" w:rsidRPr="00205DFE" w:rsidRDefault="00C47714" w:rsidP="00C47714">
            <w:pPr>
              <w:spacing w:after="0"/>
              <w:ind w:right="-54"/>
              <w:jc w:val="right"/>
              <w:rPr>
                <w:b/>
                <w:bCs/>
                <w:iCs/>
                <w:sz w:val="20"/>
                <w:szCs w:val="20"/>
              </w:rPr>
            </w:pPr>
            <w:r>
              <w:rPr>
                <w:b/>
                <w:bCs/>
                <w:iCs/>
                <w:sz w:val="20"/>
                <w:szCs w:val="20"/>
              </w:rPr>
              <w:t>$</w:t>
            </w:r>
          </w:p>
        </w:tc>
      </w:tr>
      <w:tr w:rsidR="00C47714" w:rsidRPr="00205DFE" w14:paraId="3E216561" w14:textId="77777777" w:rsidTr="00E8514A">
        <w:trPr>
          <w:trHeight w:val="350"/>
          <w:jc w:val="center"/>
        </w:trPr>
        <w:tc>
          <w:tcPr>
            <w:tcW w:w="2369" w:type="dxa"/>
            <w:vAlign w:val="center"/>
          </w:tcPr>
          <w:p w14:paraId="0E51B3B3" w14:textId="35AD9E59" w:rsidR="00C47714" w:rsidRPr="005E57A8" w:rsidRDefault="00C47714" w:rsidP="00C47714">
            <w:pPr>
              <w:pStyle w:val="Prrafodelista"/>
              <w:tabs>
                <w:tab w:val="left" w:pos="63"/>
              </w:tabs>
              <w:spacing w:after="0"/>
              <w:ind w:left="63"/>
              <w:contextualSpacing w:val="0"/>
              <w:rPr>
                <w:bCs/>
                <w:i/>
                <w:iCs/>
                <w:sz w:val="20"/>
                <w:szCs w:val="20"/>
              </w:rPr>
            </w:pPr>
          </w:p>
        </w:tc>
        <w:tc>
          <w:tcPr>
            <w:tcW w:w="5625" w:type="dxa"/>
          </w:tcPr>
          <w:p w14:paraId="6F679392" w14:textId="77777777" w:rsidR="00C47714" w:rsidRPr="00205DFE" w:rsidRDefault="00C47714" w:rsidP="00C47714">
            <w:pPr>
              <w:pStyle w:val="Prrafodelista"/>
              <w:tabs>
                <w:tab w:val="left" w:pos="338"/>
              </w:tabs>
              <w:spacing w:after="0"/>
              <w:ind w:left="0" w:right="-54"/>
              <w:contextualSpacing w:val="0"/>
              <w:rPr>
                <w:b/>
                <w:bCs/>
                <w:iCs/>
                <w:sz w:val="20"/>
                <w:szCs w:val="20"/>
              </w:rPr>
            </w:pPr>
          </w:p>
        </w:tc>
        <w:tc>
          <w:tcPr>
            <w:tcW w:w="2745" w:type="dxa"/>
            <w:vAlign w:val="center"/>
          </w:tcPr>
          <w:p w14:paraId="7395350F" w14:textId="77777777" w:rsidR="00C47714" w:rsidRPr="00205DFE" w:rsidRDefault="00C47714" w:rsidP="00C47714">
            <w:pPr>
              <w:spacing w:after="0"/>
              <w:ind w:right="-54"/>
              <w:jc w:val="right"/>
              <w:rPr>
                <w:b/>
                <w:bCs/>
                <w:iCs/>
                <w:sz w:val="20"/>
                <w:szCs w:val="20"/>
              </w:rPr>
            </w:pPr>
          </w:p>
        </w:tc>
      </w:tr>
      <w:tr w:rsidR="00BA36C1" w:rsidRPr="00205DFE" w14:paraId="66DC37B4" w14:textId="77777777" w:rsidTr="00E8514A">
        <w:trPr>
          <w:trHeight w:val="350"/>
          <w:jc w:val="center"/>
        </w:trPr>
        <w:tc>
          <w:tcPr>
            <w:tcW w:w="2369" w:type="dxa"/>
            <w:vAlign w:val="center"/>
          </w:tcPr>
          <w:p w14:paraId="16ACF25F" w14:textId="77777777" w:rsidR="00BA36C1" w:rsidRPr="005E57A8" w:rsidRDefault="00BA36C1" w:rsidP="00C47714">
            <w:pPr>
              <w:pStyle w:val="Prrafodelista"/>
              <w:tabs>
                <w:tab w:val="left" w:pos="63"/>
              </w:tabs>
              <w:spacing w:after="0"/>
              <w:ind w:left="63"/>
              <w:contextualSpacing w:val="0"/>
              <w:rPr>
                <w:bCs/>
                <w:i/>
                <w:iCs/>
                <w:sz w:val="20"/>
                <w:szCs w:val="20"/>
              </w:rPr>
            </w:pPr>
          </w:p>
        </w:tc>
        <w:tc>
          <w:tcPr>
            <w:tcW w:w="5625" w:type="dxa"/>
          </w:tcPr>
          <w:p w14:paraId="03DAD87E" w14:textId="5AC1429E" w:rsidR="00BA36C1" w:rsidRPr="00307319" w:rsidRDefault="00307319" w:rsidP="00C47714">
            <w:pPr>
              <w:pStyle w:val="Prrafodelista"/>
              <w:tabs>
                <w:tab w:val="left" w:pos="338"/>
              </w:tabs>
              <w:spacing w:after="0"/>
              <w:ind w:left="0" w:right="-54"/>
              <w:contextualSpacing w:val="0"/>
              <w:rPr>
                <w:b/>
                <w:bCs/>
                <w:iCs/>
                <w:color w:val="0070C0"/>
                <w:sz w:val="20"/>
                <w:szCs w:val="20"/>
              </w:rPr>
            </w:pPr>
            <w:r w:rsidRPr="00307319">
              <w:rPr>
                <w:b/>
                <w:bCs/>
                <w:iCs/>
                <w:color w:val="0070C0"/>
                <w:sz w:val="20"/>
                <w:szCs w:val="20"/>
              </w:rPr>
              <w:t xml:space="preserve">TOTAL </w:t>
            </w:r>
            <w:r w:rsidR="00125F9B">
              <w:rPr>
                <w:b/>
                <w:bCs/>
                <w:iCs/>
                <w:color w:val="0070C0"/>
                <w:sz w:val="20"/>
                <w:szCs w:val="20"/>
              </w:rPr>
              <w:t xml:space="preserve">LINEA ESTRATEGICA 2 </w:t>
            </w:r>
            <w:r w:rsidRPr="00307319">
              <w:rPr>
                <w:b/>
                <w:bCs/>
                <w:iCs/>
                <w:color w:val="0070C0"/>
                <w:sz w:val="20"/>
                <w:szCs w:val="20"/>
              </w:rPr>
              <w:t xml:space="preserve">DE SOLICITUD A FONDO MUNDIAL: </w:t>
            </w:r>
          </w:p>
        </w:tc>
        <w:tc>
          <w:tcPr>
            <w:tcW w:w="2745" w:type="dxa"/>
            <w:vAlign w:val="center"/>
          </w:tcPr>
          <w:p w14:paraId="7DB0132A" w14:textId="24F46BD7" w:rsidR="00BA36C1" w:rsidRPr="00307319" w:rsidRDefault="00307319" w:rsidP="00C47714">
            <w:pPr>
              <w:spacing w:after="0"/>
              <w:ind w:right="-54"/>
              <w:jc w:val="right"/>
              <w:rPr>
                <w:b/>
                <w:bCs/>
                <w:iCs/>
                <w:color w:val="0070C0"/>
                <w:sz w:val="20"/>
                <w:szCs w:val="20"/>
              </w:rPr>
            </w:pPr>
            <w:r w:rsidRPr="00307319">
              <w:rPr>
                <w:b/>
                <w:bCs/>
                <w:iCs/>
                <w:color w:val="0070C0"/>
                <w:sz w:val="20"/>
                <w:szCs w:val="20"/>
              </w:rPr>
              <w:t>$1,129,000.00</w:t>
            </w:r>
          </w:p>
        </w:tc>
      </w:tr>
    </w:tbl>
    <w:p w14:paraId="5C5F2E3A" w14:textId="53C8E33A" w:rsidR="00291580" w:rsidRPr="00961121" w:rsidRDefault="000663BB" w:rsidP="0057108F">
      <w:pPr>
        <w:spacing w:after="0"/>
        <w:rPr>
          <w:rStyle w:val="normaltextrun"/>
          <w:rFonts w:cs="Arial"/>
          <w:i/>
          <w:color w:val="FF0000"/>
          <w:sz w:val="18"/>
          <w:szCs w:val="18"/>
          <w:shd w:val="clear" w:color="auto" w:fill="FFFFFF"/>
          <w:lang w:bidi="es-ES"/>
        </w:rPr>
      </w:pPr>
      <w:r w:rsidRPr="006860DF">
        <w:rPr>
          <w:rStyle w:val="normaltextrun"/>
          <w:rFonts w:cs="Arial"/>
          <w:i/>
          <w:color w:val="000000"/>
          <w:sz w:val="18"/>
          <w:szCs w:val="18"/>
          <w:shd w:val="clear" w:color="auto" w:fill="FFFFFF"/>
          <w:lang w:bidi="es-ES"/>
        </w:rPr>
        <w:t>(Añada más tablas si procede)</w:t>
      </w:r>
      <w:r w:rsidR="00961121">
        <w:rPr>
          <w:rStyle w:val="normaltextrun"/>
          <w:rFonts w:cs="Arial"/>
          <w:i/>
          <w:color w:val="000000"/>
          <w:sz w:val="18"/>
          <w:szCs w:val="18"/>
          <w:shd w:val="clear" w:color="auto" w:fill="FFFFFF"/>
          <w:lang w:bidi="es-ES"/>
        </w:rPr>
        <w:t xml:space="preserve">(1)Informe de comité de </w:t>
      </w:r>
      <w:proofErr w:type="spellStart"/>
      <w:r w:rsidR="00961121">
        <w:rPr>
          <w:rStyle w:val="normaltextrun"/>
          <w:rFonts w:cs="Arial"/>
          <w:i/>
          <w:color w:val="000000"/>
          <w:sz w:val="18"/>
          <w:szCs w:val="18"/>
          <w:shd w:val="clear" w:color="auto" w:fill="FFFFFF"/>
          <w:lang w:bidi="es-ES"/>
        </w:rPr>
        <w:t>liz</w:t>
      </w:r>
      <w:proofErr w:type="spellEnd"/>
      <w:r w:rsidR="00961121">
        <w:rPr>
          <w:rStyle w:val="normaltextrun"/>
          <w:rFonts w:cs="Arial"/>
          <w:i/>
          <w:color w:val="000000"/>
          <w:sz w:val="18"/>
          <w:szCs w:val="18"/>
          <w:shd w:val="clear" w:color="auto" w:fill="FFFFFF"/>
          <w:lang w:bidi="es-ES"/>
        </w:rPr>
        <w:t xml:space="preserve"> verde, evaluación internacional por APMG, </w:t>
      </w:r>
      <w:proofErr w:type="spellStart"/>
      <w:r w:rsidR="00961121" w:rsidRPr="00961121">
        <w:rPr>
          <w:rStyle w:val="normaltextrun"/>
          <w:rFonts w:cs="Arial"/>
          <w:i/>
          <w:color w:val="FF0000"/>
          <w:sz w:val="18"/>
          <w:szCs w:val="18"/>
          <w:shd w:val="clear" w:color="auto" w:fill="FFFFFF"/>
          <w:lang w:bidi="es-ES"/>
        </w:rPr>
        <w:t>Analisis</w:t>
      </w:r>
      <w:proofErr w:type="spellEnd"/>
      <w:r w:rsidR="00961121" w:rsidRPr="00961121">
        <w:rPr>
          <w:rStyle w:val="normaltextrun"/>
          <w:rFonts w:cs="Arial"/>
          <w:i/>
          <w:color w:val="FF0000"/>
          <w:sz w:val="18"/>
          <w:szCs w:val="18"/>
          <w:shd w:val="clear" w:color="auto" w:fill="FFFFFF"/>
          <w:lang w:bidi="es-ES"/>
        </w:rPr>
        <w:t xml:space="preserve"> de </w:t>
      </w:r>
      <w:r w:rsidR="00961121">
        <w:rPr>
          <w:rStyle w:val="normaltextrun"/>
          <w:rFonts w:cs="Arial"/>
          <w:i/>
          <w:color w:val="FF0000"/>
          <w:sz w:val="18"/>
          <w:szCs w:val="18"/>
          <w:shd w:val="clear" w:color="auto" w:fill="FFFFFF"/>
          <w:lang w:bidi="es-ES"/>
        </w:rPr>
        <w:t>sostenibilidad respuesta de El Salvador al control de la TB (</w:t>
      </w:r>
      <w:proofErr w:type="spellStart"/>
      <w:r w:rsidR="00961121">
        <w:rPr>
          <w:rStyle w:val="normaltextrun"/>
          <w:rFonts w:cs="Arial"/>
          <w:i/>
          <w:color w:val="FF0000"/>
          <w:sz w:val="18"/>
          <w:szCs w:val="18"/>
          <w:shd w:val="clear" w:color="auto" w:fill="FFFFFF"/>
          <w:lang w:bidi="es-ES"/>
        </w:rPr>
        <w:t>Majundar</w:t>
      </w:r>
      <w:proofErr w:type="spellEnd"/>
      <w:r w:rsidR="00961121">
        <w:rPr>
          <w:rStyle w:val="normaltextrun"/>
          <w:rFonts w:cs="Arial"/>
          <w:i/>
          <w:color w:val="FF0000"/>
          <w:sz w:val="18"/>
          <w:szCs w:val="18"/>
          <w:shd w:val="clear" w:color="auto" w:fill="FFFFFF"/>
          <w:lang w:bidi="es-ES"/>
        </w:rPr>
        <w:t>, P, y T. Fagan 2019)</w:t>
      </w:r>
    </w:p>
    <w:p w14:paraId="5A0A2D50" w14:textId="53794B06" w:rsidR="001360B9" w:rsidRPr="00961121" w:rsidRDefault="001360B9" w:rsidP="0057108F">
      <w:pPr>
        <w:spacing w:after="0"/>
        <w:rPr>
          <w:rStyle w:val="normaltextrun"/>
          <w:rFonts w:cs="Arial"/>
          <w:i/>
          <w:color w:val="FF0000"/>
          <w:sz w:val="18"/>
          <w:szCs w:val="18"/>
          <w:shd w:val="clear" w:color="auto" w:fill="FFFFFF"/>
        </w:rPr>
      </w:pPr>
    </w:p>
    <w:p w14:paraId="289DF7E2" w14:textId="4F3B6DEC" w:rsidR="001360B9" w:rsidRDefault="001360B9" w:rsidP="0057108F">
      <w:pPr>
        <w:spacing w:after="0"/>
        <w:rPr>
          <w:rStyle w:val="normaltextrun"/>
          <w:rFonts w:cs="Arial"/>
          <w:i/>
          <w:color w:val="000000"/>
          <w:sz w:val="18"/>
          <w:szCs w:val="18"/>
          <w:shd w:val="clear" w:color="auto" w:fill="FFFFFF"/>
        </w:rPr>
      </w:pPr>
    </w:p>
    <w:p w14:paraId="35F4D046" w14:textId="0BE6E998" w:rsidR="001360B9" w:rsidRDefault="001360B9" w:rsidP="0057108F">
      <w:pPr>
        <w:spacing w:after="0"/>
        <w:rPr>
          <w:rStyle w:val="normaltextrun"/>
          <w:rFonts w:cs="Arial"/>
          <w:i/>
          <w:color w:val="000000"/>
          <w:sz w:val="18"/>
          <w:szCs w:val="18"/>
          <w:shd w:val="clear" w:color="auto" w:fill="FFFFFF"/>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63"/>
        <w:gridCol w:w="5731"/>
        <w:gridCol w:w="2745"/>
      </w:tblGrid>
      <w:tr w:rsidR="001360B9" w:rsidRPr="001360B9" w14:paraId="69C62DDD" w14:textId="77777777" w:rsidTr="00DE48E5">
        <w:trPr>
          <w:trHeight w:val="350"/>
          <w:jc w:val="center"/>
        </w:trPr>
        <w:tc>
          <w:tcPr>
            <w:tcW w:w="10739" w:type="dxa"/>
            <w:gridSpan w:val="3"/>
            <w:shd w:val="clear" w:color="auto" w:fill="F9FBFD" w:themeFill="text2" w:themeFillTint="33"/>
            <w:vAlign w:val="center"/>
          </w:tcPr>
          <w:p w14:paraId="69716C09" w14:textId="77777777" w:rsidR="001360B9" w:rsidRPr="001360B9" w:rsidRDefault="001360B9" w:rsidP="001360B9">
            <w:pPr>
              <w:spacing w:after="0"/>
              <w:rPr>
                <w:rFonts w:cs="Arial"/>
                <w:i/>
                <w:color w:val="000000"/>
                <w:sz w:val="18"/>
                <w:szCs w:val="18"/>
                <w:shd w:val="clear" w:color="auto" w:fill="FFFFFF"/>
                <w:lang w:bidi="es-ES"/>
              </w:rPr>
            </w:pPr>
            <w:r w:rsidRPr="001360B9">
              <w:rPr>
                <w:rFonts w:cs="Arial"/>
                <w:i/>
                <w:color w:val="000000"/>
                <w:sz w:val="18"/>
                <w:szCs w:val="18"/>
                <w:shd w:val="clear" w:color="auto" w:fill="FFFFFF"/>
                <w:lang w:bidi="es-ES"/>
              </w:rPr>
              <w:t>Área estratégica del PEN n.º:</w:t>
            </w:r>
          </w:p>
          <w:p w14:paraId="3F4A90AD" w14:textId="77777777" w:rsidR="001360B9" w:rsidRPr="001360B9" w:rsidRDefault="001360B9" w:rsidP="001360B9">
            <w:pPr>
              <w:spacing w:after="0"/>
              <w:rPr>
                <w:rFonts w:cs="Arial"/>
                <w:i/>
                <w:color w:val="000000"/>
                <w:sz w:val="18"/>
                <w:szCs w:val="18"/>
                <w:shd w:val="clear" w:color="auto" w:fill="FFFFFF"/>
                <w:lang w:val="es-SV" w:bidi="es-ES"/>
              </w:rPr>
            </w:pPr>
          </w:p>
          <w:p w14:paraId="0212B603" w14:textId="77777777" w:rsidR="001360B9" w:rsidRPr="001360B9" w:rsidRDefault="001360B9" w:rsidP="001360B9">
            <w:pPr>
              <w:rPr>
                <w:color w:val="356796" w:themeColor="accent3" w:themeShade="BF"/>
                <w:sz w:val="20"/>
                <w:szCs w:val="20"/>
                <w:lang w:val="es-SV" w:bidi="es-ES"/>
              </w:rPr>
            </w:pPr>
            <w:r w:rsidRPr="001360B9">
              <w:rPr>
                <w:color w:val="356796" w:themeColor="accent3" w:themeShade="BF"/>
                <w:sz w:val="20"/>
                <w:szCs w:val="20"/>
                <w:lang w:val="es-SV" w:bidi="es-ES"/>
              </w:rPr>
              <w:t xml:space="preserve">Línea Estratégica 3: </w:t>
            </w:r>
          </w:p>
          <w:p w14:paraId="630FA1FC" w14:textId="6902FC1E" w:rsidR="001360B9" w:rsidRPr="001360B9" w:rsidRDefault="001360B9" w:rsidP="001360B9">
            <w:pPr>
              <w:rPr>
                <w:rFonts w:cs="Arial"/>
                <w:i/>
                <w:iCs/>
                <w:color w:val="000000"/>
                <w:sz w:val="18"/>
                <w:szCs w:val="18"/>
                <w:shd w:val="clear" w:color="auto" w:fill="FFFFFF"/>
                <w:lang w:bidi="es-ES"/>
              </w:rPr>
            </w:pPr>
            <w:r w:rsidRPr="001360B9">
              <w:rPr>
                <w:color w:val="356796" w:themeColor="accent3" w:themeShade="BF"/>
                <w:sz w:val="20"/>
                <w:szCs w:val="20"/>
                <w:lang w:val="es-SV" w:bidi="es-ES"/>
              </w:rPr>
              <w:t xml:space="preserve">Políticas de salud, intersectorialidad, multisectorialidad, estrategia de participación comunitaria </w:t>
            </w:r>
            <w:r w:rsidR="00DC5ACE" w:rsidRPr="001360B9">
              <w:rPr>
                <w:color w:val="356796" w:themeColor="accent3" w:themeShade="BF"/>
                <w:sz w:val="20"/>
                <w:szCs w:val="20"/>
                <w:lang w:val="es-SV" w:bidi="es-ES"/>
              </w:rPr>
              <w:t>e interculturalidad</w:t>
            </w:r>
            <w:r w:rsidR="00BC00B6">
              <w:rPr>
                <w:color w:val="356796" w:themeColor="accent3" w:themeShade="BF"/>
                <w:sz w:val="20"/>
                <w:szCs w:val="20"/>
                <w:lang w:val="es-SV" w:bidi="es-ES"/>
              </w:rPr>
              <w:t>.</w:t>
            </w:r>
          </w:p>
        </w:tc>
      </w:tr>
      <w:tr w:rsidR="001360B9" w:rsidRPr="001360B9" w14:paraId="30EB4A55" w14:textId="77777777" w:rsidTr="00435B5B">
        <w:trPr>
          <w:trHeight w:val="736"/>
          <w:jc w:val="center"/>
        </w:trPr>
        <w:tc>
          <w:tcPr>
            <w:tcW w:w="2263" w:type="dxa"/>
            <w:shd w:val="clear" w:color="auto" w:fill="F9FBFD" w:themeFill="text2" w:themeFillTint="33"/>
            <w:vAlign w:val="center"/>
          </w:tcPr>
          <w:p w14:paraId="72DA7802" w14:textId="77777777" w:rsidR="001360B9" w:rsidRPr="001360B9" w:rsidRDefault="001360B9" w:rsidP="001360B9">
            <w:pPr>
              <w:spacing w:after="0"/>
              <w:rPr>
                <w:rFonts w:cs="Arial"/>
                <w:i/>
                <w:color w:val="000000"/>
                <w:sz w:val="18"/>
                <w:szCs w:val="18"/>
                <w:shd w:val="clear" w:color="auto" w:fill="FFFFFF"/>
                <w:lang w:bidi="es-ES"/>
              </w:rPr>
            </w:pPr>
            <w:r w:rsidRPr="001360B9">
              <w:rPr>
                <w:rFonts w:cs="Arial"/>
                <w:i/>
                <w:color w:val="000000"/>
                <w:sz w:val="18"/>
                <w:szCs w:val="18"/>
                <w:shd w:val="clear" w:color="auto" w:fill="FFFFFF"/>
                <w:lang w:bidi="es-ES"/>
              </w:rPr>
              <w:lastRenderedPageBreak/>
              <w:t>Intervención</w:t>
            </w:r>
          </w:p>
        </w:tc>
        <w:tc>
          <w:tcPr>
            <w:tcW w:w="5731" w:type="dxa"/>
            <w:shd w:val="clear" w:color="auto" w:fill="F9FBFD" w:themeFill="text2" w:themeFillTint="33"/>
            <w:vAlign w:val="center"/>
          </w:tcPr>
          <w:p w14:paraId="423AE72D" w14:textId="77777777" w:rsidR="001360B9" w:rsidRPr="001360B9" w:rsidRDefault="001360B9" w:rsidP="001360B9">
            <w:pPr>
              <w:spacing w:after="0"/>
              <w:rPr>
                <w:rFonts w:cs="Arial"/>
                <w:i/>
                <w:iCs/>
                <w:color w:val="000000"/>
                <w:sz w:val="18"/>
                <w:szCs w:val="18"/>
                <w:shd w:val="clear" w:color="auto" w:fill="FFFFFF"/>
                <w:lang w:bidi="es-ES"/>
              </w:rPr>
            </w:pPr>
            <w:r w:rsidRPr="001360B9">
              <w:rPr>
                <w:rFonts w:cs="Arial"/>
                <w:i/>
                <w:color w:val="000000"/>
                <w:sz w:val="18"/>
                <w:szCs w:val="18"/>
                <w:shd w:val="clear" w:color="auto" w:fill="FFFFFF"/>
                <w:lang w:bidi="es-ES"/>
              </w:rPr>
              <w:t xml:space="preserve">Justificación de la priorización para recibir financiamiento del Fondo Mundial </w:t>
            </w:r>
          </w:p>
        </w:tc>
        <w:tc>
          <w:tcPr>
            <w:tcW w:w="2745" w:type="dxa"/>
            <w:shd w:val="clear" w:color="auto" w:fill="F9FBFD" w:themeFill="text2" w:themeFillTint="33"/>
            <w:vAlign w:val="center"/>
          </w:tcPr>
          <w:p w14:paraId="68C38C53" w14:textId="77777777" w:rsidR="001360B9" w:rsidRPr="001360B9" w:rsidRDefault="001360B9" w:rsidP="001360B9">
            <w:pPr>
              <w:spacing w:after="0"/>
              <w:rPr>
                <w:rFonts w:cs="Arial"/>
                <w:i/>
                <w:iCs/>
                <w:color w:val="000000"/>
                <w:sz w:val="18"/>
                <w:szCs w:val="18"/>
                <w:shd w:val="clear" w:color="auto" w:fill="FFFFFF"/>
                <w:lang w:bidi="es-ES"/>
              </w:rPr>
            </w:pPr>
            <w:r w:rsidRPr="001360B9">
              <w:rPr>
                <w:rFonts w:cs="Arial"/>
                <w:i/>
                <w:color w:val="000000"/>
                <w:sz w:val="18"/>
                <w:szCs w:val="18"/>
                <w:shd w:val="clear" w:color="auto" w:fill="FFFFFF"/>
                <w:lang w:bidi="es-ES"/>
              </w:rPr>
              <w:t xml:space="preserve">Monto solicitado </w:t>
            </w:r>
            <w:r w:rsidRPr="001360B9">
              <w:rPr>
                <w:rFonts w:cs="Arial"/>
                <w:i/>
                <w:color w:val="000000"/>
                <w:sz w:val="18"/>
                <w:szCs w:val="18"/>
                <w:shd w:val="clear" w:color="auto" w:fill="FFFFFF"/>
                <w:lang w:bidi="es-ES"/>
              </w:rPr>
              <w:br/>
              <w:t xml:space="preserve">al Fondo Mundial </w:t>
            </w:r>
            <w:r w:rsidRPr="001360B9">
              <w:rPr>
                <w:rFonts w:cs="Arial"/>
                <w:i/>
                <w:color w:val="000000"/>
                <w:sz w:val="18"/>
                <w:szCs w:val="18"/>
                <w:shd w:val="clear" w:color="auto" w:fill="FFFFFF"/>
                <w:lang w:bidi="es-ES"/>
              </w:rPr>
              <w:br/>
            </w:r>
          </w:p>
        </w:tc>
      </w:tr>
      <w:tr w:rsidR="001360B9" w:rsidRPr="001360B9" w14:paraId="4A0F8B07" w14:textId="77777777" w:rsidTr="00435B5B">
        <w:trPr>
          <w:trHeight w:val="373"/>
          <w:jc w:val="center"/>
        </w:trPr>
        <w:tc>
          <w:tcPr>
            <w:tcW w:w="2263" w:type="dxa"/>
            <w:vAlign w:val="center"/>
          </w:tcPr>
          <w:p w14:paraId="4D8F7439" w14:textId="32349AAA" w:rsidR="001360B9" w:rsidRPr="00542E0C" w:rsidRDefault="00BC00B6" w:rsidP="00941090">
            <w:pPr>
              <w:spacing w:after="0"/>
              <w:jc w:val="both"/>
              <w:rPr>
                <w:rFonts w:cs="Arial"/>
                <w:bCs/>
                <w:iCs/>
                <w:color w:val="0070C0"/>
                <w:sz w:val="18"/>
                <w:szCs w:val="18"/>
                <w:shd w:val="clear" w:color="auto" w:fill="FFFFFF"/>
                <w:lang w:bidi="es-ES"/>
              </w:rPr>
            </w:pPr>
            <w:r w:rsidRPr="00542E0C">
              <w:rPr>
                <w:rFonts w:cs="Arial"/>
                <w:bCs/>
                <w:iCs/>
                <w:color w:val="0070C0"/>
                <w:sz w:val="18"/>
                <w:szCs w:val="18"/>
                <w:shd w:val="clear" w:color="auto" w:fill="FFFFFF"/>
                <w:lang w:bidi="es-ES"/>
              </w:rPr>
              <w:t xml:space="preserve">Implementación de la estrategia nacional ENGAGE TB y de participación comunitaria para la prevención y control de la tuberculosis. </w:t>
            </w:r>
          </w:p>
        </w:tc>
        <w:tc>
          <w:tcPr>
            <w:tcW w:w="5731" w:type="dxa"/>
          </w:tcPr>
          <w:p w14:paraId="0CA4D390" w14:textId="77777777" w:rsidR="001360B9" w:rsidRPr="00542E0C" w:rsidRDefault="00B30E39" w:rsidP="00941090">
            <w:pPr>
              <w:spacing w:after="0"/>
              <w:jc w:val="both"/>
              <w:rPr>
                <w:rFonts w:cs="Arial"/>
                <w:bCs/>
                <w:iCs/>
                <w:color w:val="0070C0"/>
                <w:sz w:val="18"/>
                <w:szCs w:val="18"/>
                <w:shd w:val="clear" w:color="auto" w:fill="FFFFFF"/>
                <w:lang w:bidi="es-ES"/>
              </w:rPr>
            </w:pPr>
            <w:r w:rsidRPr="00542E0C">
              <w:rPr>
                <w:rFonts w:cs="Arial"/>
                <w:bCs/>
                <w:iCs/>
                <w:color w:val="0070C0"/>
                <w:sz w:val="18"/>
                <w:szCs w:val="18"/>
                <w:shd w:val="clear" w:color="auto" w:fill="FFFFFF"/>
                <w:lang w:bidi="es-ES"/>
              </w:rPr>
              <w:t xml:space="preserve">La estrategia ENGAGE-TB es una recomendación de La Organización Mundial de la Salud (OMS), la cual se basa en la integración de las actividades comunitarias de lucha contra la tuberculosis, en el trabajo de las organizaciones no gubernamentales y otras organizaciones de la sociedad civil. </w:t>
            </w:r>
          </w:p>
          <w:p w14:paraId="0A93F249" w14:textId="77777777" w:rsidR="00B30E39" w:rsidRPr="00542E0C" w:rsidRDefault="00B30E39" w:rsidP="00941090">
            <w:pPr>
              <w:spacing w:after="0"/>
              <w:jc w:val="both"/>
              <w:rPr>
                <w:rFonts w:cs="Arial"/>
                <w:bCs/>
                <w:iCs/>
                <w:color w:val="0070C0"/>
                <w:sz w:val="18"/>
                <w:szCs w:val="18"/>
                <w:shd w:val="clear" w:color="auto" w:fill="FFFFFF"/>
                <w:lang w:bidi="es-ES"/>
              </w:rPr>
            </w:pPr>
          </w:p>
          <w:p w14:paraId="136A8447" w14:textId="048AABBA" w:rsidR="00B30E39" w:rsidRPr="00542E0C" w:rsidRDefault="00B30E39" w:rsidP="00941090">
            <w:pPr>
              <w:spacing w:after="0"/>
              <w:jc w:val="both"/>
              <w:rPr>
                <w:rFonts w:cs="Arial"/>
                <w:bCs/>
                <w:iCs/>
                <w:color w:val="0070C0"/>
                <w:sz w:val="18"/>
                <w:szCs w:val="18"/>
                <w:shd w:val="clear" w:color="auto" w:fill="FFFFFF"/>
                <w:lang w:bidi="es-ES"/>
              </w:rPr>
            </w:pPr>
            <w:r w:rsidRPr="00542E0C">
              <w:rPr>
                <w:rFonts w:cs="Arial"/>
                <w:bCs/>
                <w:iCs/>
                <w:color w:val="0070C0"/>
                <w:sz w:val="18"/>
                <w:szCs w:val="18"/>
                <w:shd w:val="clear" w:color="auto" w:fill="FFFFFF"/>
                <w:lang w:bidi="es-ES"/>
              </w:rPr>
              <w:t xml:space="preserve">Por otro lado es importante destacar la orientación de la estrategia </w:t>
            </w:r>
            <w:r w:rsidR="00941090" w:rsidRPr="00542E0C">
              <w:rPr>
                <w:rFonts w:cs="Arial"/>
                <w:bCs/>
                <w:iCs/>
                <w:color w:val="0070C0"/>
                <w:sz w:val="18"/>
                <w:szCs w:val="18"/>
                <w:shd w:val="clear" w:color="auto" w:fill="FFFFFF"/>
                <w:lang w:bidi="es-ES"/>
              </w:rPr>
              <w:t xml:space="preserve">lo cual pretende hacer </w:t>
            </w:r>
            <w:r w:rsidRPr="00542E0C">
              <w:rPr>
                <w:rFonts w:cs="Arial"/>
                <w:bCs/>
                <w:iCs/>
                <w:color w:val="0070C0"/>
                <w:sz w:val="18"/>
                <w:szCs w:val="18"/>
                <w:shd w:val="clear" w:color="auto" w:fill="FFFFFF"/>
                <w:lang w:bidi="es-ES"/>
              </w:rPr>
              <w:t>s</w:t>
            </w:r>
            <w:r w:rsidRPr="00542E0C">
              <w:rPr>
                <w:rFonts w:cs="Arial"/>
                <w:bCs/>
                <w:iCs/>
                <w:color w:val="0070C0"/>
                <w:sz w:val="18"/>
                <w:szCs w:val="18"/>
                <w:shd w:val="clear" w:color="auto" w:fill="FFFFFF"/>
                <w:lang w:bidi="es-ES"/>
              </w:rPr>
              <w:t>ensibilización</w:t>
            </w:r>
            <w:r w:rsidRPr="00542E0C">
              <w:rPr>
                <w:rFonts w:cs="Arial"/>
                <w:bCs/>
                <w:iCs/>
                <w:color w:val="0070C0"/>
                <w:sz w:val="18"/>
                <w:szCs w:val="18"/>
                <w:shd w:val="clear" w:color="auto" w:fill="FFFFFF"/>
                <w:lang w:bidi="es-ES"/>
              </w:rPr>
              <w:t xml:space="preserve"> de todos los sectores de la sociedad; hacer énfasis en la </w:t>
            </w:r>
            <w:r w:rsidRPr="00542E0C">
              <w:rPr>
                <w:rFonts w:cs="Arial"/>
                <w:bCs/>
                <w:iCs/>
                <w:color w:val="0070C0"/>
                <w:sz w:val="18"/>
                <w:szCs w:val="18"/>
                <w:shd w:val="clear" w:color="auto" w:fill="FFFFFF"/>
                <w:lang w:bidi="es-ES"/>
              </w:rPr>
              <w:t xml:space="preserve"> comunicación dirigida al cambio de comportamientos y </w:t>
            </w:r>
            <w:r w:rsidRPr="00542E0C">
              <w:rPr>
                <w:rFonts w:cs="Arial"/>
                <w:bCs/>
                <w:iCs/>
                <w:color w:val="0070C0"/>
                <w:sz w:val="18"/>
                <w:szCs w:val="18"/>
                <w:shd w:val="clear" w:color="auto" w:fill="FFFFFF"/>
                <w:lang w:bidi="es-ES"/>
              </w:rPr>
              <w:t xml:space="preserve">la movilización de la comunidad. </w:t>
            </w:r>
            <w:proofErr w:type="gramStart"/>
            <w:r w:rsidRPr="00542E0C">
              <w:rPr>
                <w:rFonts w:cs="Arial"/>
                <w:bCs/>
                <w:iCs/>
                <w:color w:val="0070C0"/>
                <w:sz w:val="18"/>
                <w:szCs w:val="18"/>
                <w:shd w:val="clear" w:color="auto" w:fill="FFFFFF"/>
                <w:lang w:bidi="es-ES"/>
              </w:rPr>
              <w:t>reducción</w:t>
            </w:r>
            <w:proofErr w:type="gramEnd"/>
            <w:r w:rsidRPr="00542E0C">
              <w:rPr>
                <w:rFonts w:cs="Arial"/>
                <w:bCs/>
                <w:iCs/>
                <w:color w:val="0070C0"/>
                <w:sz w:val="18"/>
                <w:szCs w:val="18"/>
                <w:shd w:val="clear" w:color="auto" w:fill="FFFFFF"/>
                <w:lang w:bidi="es-ES"/>
              </w:rPr>
              <w:t xml:space="preserve"> del estigma y la discriminación</w:t>
            </w:r>
            <w:r w:rsidR="00941090" w:rsidRPr="00542E0C">
              <w:rPr>
                <w:rFonts w:cs="Arial"/>
                <w:bCs/>
                <w:iCs/>
                <w:color w:val="0070C0"/>
                <w:sz w:val="18"/>
                <w:szCs w:val="18"/>
                <w:shd w:val="clear" w:color="auto" w:fill="FFFFFF"/>
                <w:lang w:bidi="es-ES"/>
              </w:rPr>
              <w:t xml:space="preserve">; derivación de integrantes de la comunidad para el diagnóstico de tuberculosis y enfermedades relacionadas; apoyo a la adhesión al tratamiento a través de grupos de apoyo, educación y seguimiento individualizado. </w:t>
            </w:r>
          </w:p>
        </w:tc>
        <w:tc>
          <w:tcPr>
            <w:tcW w:w="2745" w:type="dxa"/>
            <w:vAlign w:val="center"/>
          </w:tcPr>
          <w:p w14:paraId="78615BE6" w14:textId="538FCD70" w:rsidR="001360B9" w:rsidRPr="00542E0C" w:rsidRDefault="00B30E39" w:rsidP="00B30E39">
            <w:pPr>
              <w:spacing w:after="0"/>
              <w:jc w:val="right"/>
              <w:rPr>
                <w:rFonts w:cs="Arial"/>
                <w:bCs/>
                <w:iCs/>
                <w:color w:val="0070C0"/>
                <w:sz w:val="18"/>
                <w:szCs w:val="18"/>
                <w:shd w:val="clear" w:color="auto" w:fill="FFFFFF"/>
                <w:lang w:bidi="es-ES"/>
              </w:rPr>
            </w:pPr>
            <w:r w:rsidRPr="00542E0C">
              <w:rPr>
                <w:rFonts w:cs="Arial"/>
                <w:bCs/>
                <w:iCs/>
                <w:color w:val="0070C0"/>
                <w:sz w:val="18"/>
                <w:szCs w:val="18"/>
                <w:shd w:val="clear" w:color="auto" w:fill="FFFFFF"/>
                <w:lang w:bidi="es-ES"/>
              </w:rPr>
              <w:t>$ 35,000</w:t>
            </w:r>
          </w:p>
        </w:tc>
      </w:tr>
      <w:tr w:rsidR="00435B5B" w:rsidRPr="001360B9" w14:paraId="2DDADF76" w14:textId="77777777" w:rsidTr="00435B5B">
        <w:trPr>
          <w:trHeight w:val="373"/>
          <w:jc w:val="center"/>
        </w:trPr>
        <w:tc>
          <w:tcPr>
            <w:tcW w:w="2263" w:type="dxa"/>
            <w:vAlign w:val="center"/>
          </w:tcPr>
          <w:p w14:paraId="711A90C4" w14:textId="49847032" w:rsidR="00435B5B" w:rsidRPr="00542E0C" w:rsidRDefault="00435B5B" w:rsidP="00435B5B">
            <w:pPr>
              <w:spacing w:after="0"/>
              <w:jc w:val="both"/>
              <w:rPr>
                <w:rFonts w:cs="Arial"/>
                <w:bCs/>
                <w:iCs/>
                <w:color w:val="0070C0"/>
                <w:sz w:val="18"/>
                <w:szCs w:val="18"/>
                <w:shd w:val="clear" w:color="auto" w:fill="FFFFFF"/>
                <w:lang w:bidi="es-ES"/>
              </w:rPr>
            </w:pPr>
            <w:r>
              <w:rPr>
                <w:rFonts w:cs="Arial"/>
                <w:bCs/>
                <w:iCs/>
                <w:color w:val="0070C0"/>
                <w:sz w:val="18"/>
                <w:szCs w:val="18"/>
                <w:shd w:val="clear" w:color="auto" w:fill="FFFFFF"/>
                <w:lang w:bidi="es-ES"/>
              </w:rPr>
              <w:t>Implementar las p</w:t>
            </w:r>
            <w:r w:rsidRPr="00435B5B">
              <w:rPr>
                <w:rFonts w:cs="Arial"/>
                <w:bCs/>
                <w:iCs/>
                <w:color w:val="0070C0"/>
                <w:sz w:val="18"/>
                <w:szCs w:val="18"/>
                <w:shd w:val="clear" w:color="auto" w:fill="FFFFFF"/>
                <w:lang w:bidi="es-ES"/>
              </w:rPr>
              <w:t xml:space="preserve">olíticas de salud, </w:t>
            </w:r>
            <w:proofErr w:type="spellStart"/>
            <w:r w:rsidRPr="00435B5B">
              <w:rPr>
                <w:rFonts w:cs="Arial"/>
                <w:bCs/>
                <w:iCs/>
                <w:color w:val="0070C0"/>
                <w:sz w:val="18"/>
                <w:szCs w:val="18"/>
                <w:shd w:val="clear" w:color="auto" w:fill="FFFFFF"/>
                <w:lang w:bidi="es-ES"/>
              </w:rPr>
              <w:t>intersectorialidad</w:t>
            </w:r>
            <w:proofErr w:type="spellEnd"/>
            <w:r w:rsidRPr="00435B5B">
              <w:rPr>
                <w:rFonts w:cs="Arial"/>
                <w:bCs/>
                <w:iCs/>
                <w:color w:val="0070C0"/>
                <w:sz w:val="18"/>
                <w:szCs w:val="18"/>
                <w:shd w:val="clear" w:color="auto" w:fill="FFFFFF"/>
                <w:lang w:bidi="es-ES"/>
              </w:rPr>
              <w:t xml:space="preserve">, </w:t>
            </w:r>
            <w:proofErr w:type="spellStart"/>
            <w:r w:rsidRPr="00435B5B">
              <w:rPr>
                <w:rFonts w:cs="Arial"/>
                <w:bCs/>
                <w:iCs/>
                <w:color w:val="0070C0"/>
                <w:sz w:val="18"/>
                <w:szCs w:val="18"/>
                <w:shd w:val="clear" w:color="auto" w:fill="FFFFFF"/>
                <w:lang w:bidi="es-ES"/>
              </w:rPr>
              <w:t>multisectorialidad</w:t>
            </w:r>
            <w:proofErr w:type="spellEnd"/>
            <w:r w:rsidRPr="00435B5B">
              <w:rPr>
                <w:rFonts w:cs="Arial"/>
                <w:bCs/>
                <w:iCs/>
                <w:color w:val="0070C0"/>
                <w:sz w:val="18"/>
                <w:szCs w:val="18"/>
                <w:shd w:val="clear" w:color="auto" w:fill="FFFFFF"/>
                <w:lang w:bidi="es-ES"/>
              </w:rPr>
              <w:t>, estrategia de comunicación comunitaria e  interculturalidad.</w:t>
            </w:r>
          </w:p>
        </w:tc>
        <w:tc>
          <w:tcPr>
            <w:tcW w:w="5731" w:type="dxa"/>
          </w:tcPr>
          <w:p w14:paraId="2330A884" w14:textId="0E101075" w:rsidR="00435B5B" w:rsidRPr="00542E0C" w:rsidRDefault="00B97204" w:rsidP="00941090">
            <w:pPr>
              <w:spacing w:after="0"/>
              <w:jc w:val="both"/>
              <w:rPr>
                <w:rFonts w:cs="Arial"/>
                <w:bCs/>
                <w:iCs/>
                <w:color w:val="0070C0"/>
                <w:sz w:val="18"/>
                <w:szCs w:val="18"/>
                <w:shd w:val="clear" w:color="auto" w:fill="FFFFFF"/>
                <w:lang w:bidi="es-ES"/>
              </w:rPr>
            </w:pPr>
            <w:r>
              <w:rPr>
                <w:rFonts w:cs="Arial"/>
                <w:bCs/>
                <w:iCs/>
                <w:color w:val="0070C0"/>
                <w:sz w:val="18"/>
                <w:szCs w:val="18"/>
                <w:shd w:val="clear" w:color="auto" w:fill="FFFFFF"/>
                <w:lang w:bidi="es-ES"/>
              </w:rPr>
              <w:t xml:space="preserve">La participación multisectorial contribuye eficientemente a mejorar la cobertura de prevención y control de TB en áreas donde estas tienen intervenciones y que permiten sumar aliadas en la lucha de la TB como país. </w:t>
            </w:r>
          </w:p>
        </w:tc>
        <w:tc>
          <w:tcPr>
            <w:tcW w:w="2745" w:type="dxa"/>
            <w:vAlign w:val="center"/>
          </w:tcPr>
          <w:p w14:paraId="1CBD866E" w14:textId="78D10561" w:rsidR="00435B5B" w:rsidRPr="00542E0C" w:rsidRDefault="00435B5B" w:rsidP="00B30E39">
            <w:pPr>
              <w:spacing w:after="0"/>
              <w:jc w:val="right"/>
              <w:rPr>
                <w:rFonts w:cs="Arial"/>
                <w:bCs/>
                <w:iCs/>
                <w:color w:val="0070C0"/>
                <w:sz w:val="18"/>
                <w:szCs w:val="18"/>
                <w:shd w:val="clear" w:color="auto" w:fill="FFFFFF"/>
                <w:lang w:bidi="es-ES"/>
              </w:rPr>
            </w:pPr>
            <w:r>
              <w:rPr>
                <w:rFonts w:cs="Arial"/>
                <w:bCs/>
                <w:iCs/>
                <w:color w:val="0070C0"/>
                <w:sz w:val="18"/>
                <w:szCs w:val="18"/>
                <w:shd w:val="clear" w:color="auto" w:fill="FFFFFF"/>
                <w:lang w:bidi="es-ES"/>
              </w:rPr>
              <w:t>$86,269.17</w:t>
            </w:r>
          </w:p>
        </w:tc>
      </w:tr>
      <w:tr w:rsidR="00435B5B" w:rsidRPr="001360B9" w14:paraId="79EE233B" w14:textId="77777777" w:rsidTr="00435B5B">
        <w:trPr>
          <w:trHeight w:val="373"/>
          <w:jc w:val="center"/>
        </w:trPr>
        <w:tc>
          <w:tcPr>
            <w:tcW w:w="2263" w:type="dxa"/>
            <w:vAlign w:val="center"/>
          </w:tcPr>
          <w:p w14:paraId="298A8496" w14:textId="462FBF1B" w:rsidR="00435B5B" w:rsidRPr="00435B5B" w:rsidRDefault="00435B5B" w:rsidP="00435B5B">
            <w:pPr>
              <w:jc w:val="both"/>
              <w:rPr>
                <w:rFonts w:ascii="Tahoma" w:hAnsi="Tahoma" w:cs="Tahoma"/>
                <w:color w:val="0070C0"/>
                <w:sz w:val="18"/>
                <w:szCs w:val="18"/>
              </w:rPr>
            </w:pPr>
            <w:r w:rsidRPr="00435B5B">
              <w:rPr>
                <w:rFonts w:ascii="Tahoma" w:hAnsi="Tahoma" w:cs="Tahoma"/>
                <w:color w:val="0070C0"/>
                <w:sz w:val="18"/>
                <w:szCs w:val="18"/>
              </w:rPr>
              <w:t xml:space="preserve">Continuar la </w:t>
            </w:r>
            <w:proofErr w:type="spellStart"/>
            <w:r w:rsidRPr="00435B5B">
              <w:rPr>
                <w:rFonts w:ascii="Tahoma" w:hAnsi="Tahoma" w:cs="Tahoma"/>
                <w:color w:val="0070C0"/>
                <w:sz w:val="18"/>
                <w:szCs w:val="18"/>
              </w:rPr>
              <w:t>Operativizacion</w:t>
            </w:r>
            <w:proofErr w:type="spellEnd"/>
            <w:r w:rsidRPr="00435B5B">
              <w:rPr>
                <w:rFonts w:ascii="Tahoma" w:hAnsi="Tahoma" w:cs="Tahoma"/>
                <w:color w:val="0070C0"/>
                <w:sz w:val="18"/>
                <w:szCs w:val="18"/>
              </w:rPr>
              <w:t xml:space="preserve"> de los Instrumentos </w:t>
            </w:r>
            <w:proofErr w:type="spellStart"/>
            <w:r w:rsidRPr="00435B5B">
              <w:rPr>
                <w:rFonts w:ascii="Tahoma" w:hAnsi="Tahoma" w:cs="Tahoma"/>
                <w:color w:val="0070C0"/>
                <w:sz w:val="18"/>
                <w:szCs w:val="18"/>
              </w:rPr>
              <w:t>Juridicos</w:t>
            </w:r>
            <w:proofErr w:type="spellEnd"/>
            <w:r w:rsidRPr="00435B5B">
              <w:rPr>
                <w:rFonts w:ascii="Tahoma" w:hAnsi="Tahoma" w:cs="Tahoma"/>
                <w:color w:val="0070C0"/>
                <w:sz w:val="18"/>
                <w:szCs w:val="18"/>
              </w:rPr>
              <w:t xml:space="preserve"> en los</w:t>
            </w:r>
            <w:r w:rsidRPr="00435B5B">
              <w:rPr>
                <w:rFonts w:ascii="Tahoma" w:hAnsi="Tahoma" w:cs="Tahoma"/>
                <w:color w:val="0070C0"/>
                <w:sz w:val="18"/>
                <w:szCs w:val="18"/>
              </w:rPr>
              <w:t xml:space="preserve"> establecimientos de</w:t>
            </w:r>
            <w:r w:rsidRPr="00435B5B">
              <w:rPr>
                <w:rFonts w:ascii="Tahoma" w:hAnsi="Tahoma" w:cs="Tahoma"/>
                <w:color w:val="0070C0"/>
                <w:sz w:val="18"/>
                <w:szCs w:val="18"/>
              </w:rPr>
              <w:t xml:space="preserve">l </w:t>
            </w:r>
            <w:r w:rsidRPr="00435B5B">
              <w:rPr>
                <w:rFonts w:ascii="Tahoma" w:hAnsi="Tahoma" w:cs="Tahoma"/>
                <w:color w:val="0070C0"/>
                <w:sz w:val="18"/>
                <w:szCs w:val="18"/>
              </w:rPr>
              <w:t>SNIS</w:t>
            </w:r>
          </w:p>
          <w:p w14:paraId="7C1D36A3" w14:textId="77777777" w:rsidR="00435B5B" w:rsidRPr="00435B5B" w:rsidRDefault="00435B5B" w:rsidP="00435B5B">
            <w:pPr>
              <w:spacing w:after="0"/>
              <w:jc w:val="both"/>
              <w:rPr>
                <w:rFonts w:cs="Arial"/>
                <w:bCs/>
                <w:iCs/>
                <w:color w:val="0070C0"/>
                <w:sz w:val="18"/>
                <w:szCs w:val="18"/>
                <w:shd w:val="clear" w:color="auto" w:fill="FFFFFF"/>
                <w:lang w:bidi="es-ES"/>
              </w:rPr>
            </w:pPr>
          </w:p>
        </w:tc>
        <w:tc>
          <w:tcPr>
            <w:tcW w:w="5731" w:type="dxa"/>
          </w:tcPr>
          <w:p w14:paraId="07C60427" w14:textId="252B471B" w:rsidR="00435B5B" w:rsidRPr="00542E0C" w:rsidRDefault="00B97204" w:rsidP="00941090">
            <w:pPr>
              <w:spacing w:after="0"/>
              <w:jc w:val="both"/>
              <w:rPr>
                <w:rFonts w:cs="Arial"/>
                <w:bCs/>
                <w:iCs/>
                <w:color w:val="0070C0"/>
                <w:sz w:val="18"/>
                <w:szCs w:val="18"/>
                <w:shd w:val="clear" w:color="auto" w:fill="FFFFFF"/>
                <w:lang w:bidi="es-ES"/>
              </w:rPr>
            </w:pPr>
            <w:r>
              <w:rPr>
                <w:rFonts w:cs="Arial"/>
                <w:bCs/>
                <w:iCs/>
                <w:color w:val="0070C0"/>
                <w:sz w:val="18"/>
                <w:szCs w:val="18"/>
                <w:shd w:val="clear" w:color="auto" w:fill="FFFFFF"/>
                <w:lang w:bidi="es-ES"/>
              </w:rPr>
              <w:t xml:space="preserve">Se hace necesario la actualización constantes de instrumentos técnicos jurídicos de acuerdo a las nuevas recomendaciones internacionales para el manejo clínico y programático de la TB, establecidas por la OMS y </w:t>
            </w:r>
            <w:proofErr w:type="spellStart"/>
            <w:r>
              <w:rPr>
                <w:rFonts w:cs="Arial"/>
                <w:bCs/>
                <w:iCs/>
                <w:color w:val="0070C0"/>
                <w:sz w:val="18"/>
                <w:szCs w:val="18"/>
                <w:shd w:val="clear" w:color="auto" w:fill="FFFFFF"/>
                <w:lang w:bidi="es-ES"/>
              </w:rPr>
              <w:t>entro</w:t>
            </w:r>
            <w:proofErr w:type="spellEnd"/>
            <w:r>
              <w:rPr>
                <w:rFonts w:cs="Arial"/>
                <w:bCs/>
                <w:iCs/>
                <w:color w:val="0070C0"/>
                <w:sz w:val="18"/>
                <w:szCs w:val="18"/>
                <w:shd w:val="clear" w:color="auto" w:fill="FFFFFF"/>
                <w:lang w:bidi="es-ES"/>
              </w:rPr>
              <w:t xml:space="preserve"> del marco de acuerdos internacionales al igual que resoluciones de alto nivel y estrategia fin a la TB</w:t>
            </w:r>
          </w:p>
        </w:tc>
        <w:tc>
          <w:tcPr>
            <w:tcW w:w="2745" w:type="dxa"/>
            <w:vAlign w:val="center"/>
          </w:tcPr>
          <w:p w14:paraId="529A063D" w14:textId="47E2482C" w:rsidR="00435B5B" w:rsidRDefault="00435B5B" w:rsidP="00B30E39">
            <w:pPr>
              <w:spacing w:after="0"/>
              <w:jc w:val="right"/>
              <w:rPr>
                <w:rFonts w:cs="Arial"/>
                <w:bCs/>
                <w:iCs/>
                <w:color w:val="0070C0"/>
                <w:sz w:val="18"/>
                <w:szCs w:val="18"/>
                <w:shd w:val="clear" w:color="auto" w:fill="FFFFFF"/>
                <w:lang w:bidi="es-ES"/>
              </w:rPr>
            </w:pPr>
            <w:r>
              <w:rPr>
                <w:rFonts w:cs="Arial"/>
                <w:bCs/>
                <w:iCs/>
                <w:color w:val="0070C0"/>
                <w:sz w:val="18"/>
                <w:szCs w:val="18"/>
                <w:shd w:val="clear" w:color="auto" w:fill="FFFFFF"/>
                <w:lang w:bidi="es-ES"/>
              </w:rPr>
              <w:t>$48,000</w:t>
            </w:r>
          </w:p>
        </w:tc>
      </w:tr>
      <w:tr w:rsidR="00435B5B" w:rsidRPr="001360B9" w14:paraId="17EFA1F9" w14:textId="77777777" w:rsidTr="00435B5B">
        <w:trPr>
          <w:trHeight w:val="373"/>
          <w:jc w:val="center"/>
        </w:trPr>
        <w:tc>
          <w:tcPr>
            <w:tcW w:w="2263" w:type="dxa"/>
            <w:vAlign w:val="center"/>
          </w:tcPr>
          <w:p w14:paraId="29246006" w14:textId="5E8F76DB" w:rsidR="00435B5B" w:rsidRPr="00435B5B" w:rsidRDefault="00435B5B" w:rsidP="00435B5B">
            <w:pPr>
              <w:jc w:val="both"/>
              <w:rPr>
                <w:rFonts w:ascii="Tahoma" w:hAnsi="Tahoma" w:cs="Tahoma"/>
                <w:color w:val="0070C0"/>
                <w:sz w:val="18"/>
                <w:szCs w:val="18"/>
              </w:rPr>
            </w:pPr>
            <w:r w:rsidRPr="00435B5B">
              <w:rPr>
                <w:rFonts w:ascii="Tahoma" w:hAnsi="Tahoma" w:cs="Tahoma"/>
                <w:color w:val="0070C0"/>
                <w:sz w:val="18"/>
                <w:szCs w:val="18"/>
              </w:rPr>
              <w:t xml:space="preserve">Fortalecer la integración de todos los actores del Sistema Nacional Integrado de Salud, colaboradores del sistema y de otros actores que proveen servicios de salud; </w:t>
            </w:r>
            <w:proofErr w:type="spellStart"/>
            <w:r w:rsidRPr="00435B5B">
              <w:rPr>
                <w:rFonts w:ascii="Tahoma" w:hAnsi="Tahoma" w:cs="Tahoma"/>
                <w:color w:val="0070C0"/>
                <w:sz w:val="18"/>
                <w:szCs w:val="18"/>
              </w:rPr>
              <w:t>ONG’s</w:t>
            </w:r>
            <w:proofErr w:type="spellEnd"/>
            <w:r w:rsidRPr="00435B5B">
              <w:rPr>
                <w:rFonts w:ascii="Tahoma" w:hAnsi="Tahoma" w:cs="Tahoma"/>
                <w:color w:val="0070C0"/>
                <w:sz w:val="18"/>
                <w:szCs w:val="18"/>
              </w:rPr>
              <w:t xml:space="preserve">, organizaciones de la sociedad civil a través de políticas intersectoriales a  nivel comunitario e </w:t>
            </w:r>
            <w:r w:rsidRPr="00435B5B">
              <w:rPr>
                <w:rFonts w:ascii="Tahoma" w:hAnsi="Tahoma" w:cs="Tahoma"/>
                <w:color w:val="0070C0"/>
                <w:sz w:val="18"/>
                <w:szCs w:val="18"/>
              </w:rPr>
              <w:lastRenderedPageBreak/>
              <w:t>iniciativas como ENGAGE TB y Grandes Ciudades</w:t>
            </w:r>
          </w:p>
        </w:tc>
        <w:tc>
          <w:tcPr>
            <w:tcW w:w="5731" w:type="dxa"/>
          </w:tcPr>
          <w:p w14:paraId="7384832B" w14:textId="3D2C5EF2" w:rsidR="00435B5B" w:rsidRPr="00542E0C" w:rsidRDefault="005F01AC" w:rsidP="005F01AC">
            <w:pPr>
              <w:spacing w:after="0"/>
              <w:jc w:val="both"/>
              <w:rPr>
                <w:rFonts w:cs="Arial"/>
                <w:bCs/>
                <w:iCs/>
                <w:color w:val="0070C0"/>
                <w:sz w:val="18"/>
                <w:szCs w:val="18"/>
                <w:shd w:val="clear" w:color="auto" w:fill="FFFFFF"/>
                <w:lang w:bidi="es-ES"/>
              </w:rPr>
            </w:pPr>
            <w:r>
              <w:rPr>
                <w:rFonts w:cs="Arial"/>
                <w:bCs/>
                <w:iCs/>
                <w:color w:val="0070C0"/>
                <w:sz w:val="18"/>
                <w:szCs w:val="18"/>
                <w:shd w:val="clear" w:color="auto" w:fill="FFFFFF"/>
                <w:lang w:bidi="es-ES"/>
              </w:rPr>
              <w:lastRenderedPageBreak/>
              <w:t xml:space="preserve">Las estrategias de ENGAGE TB, </w:t>
            </w:r>
            <w:proofErr w:type="spellStart"/>
            <w:r>
              <w:rPr>
                <w:rFonts w:cs="Arial"/>
                <w:bCs/>
                <w:iCs/>
                <w:color w:val="0070C0"/>
                <w:sz w:val="18"/>
                <w:szCs w:val="18"/>
                <w:shd w:val="clear" w:color="auto" w:fill="FFFFFF"/>
                <w:lang w:bidi="es-ES"/>
              </w:rPr>
              <w:t>participacion</w:t>
            </w:r>
            <w:proofErr w:type="spellEnd"/>
            <w:r>
              <w:rPr>
                <w:rFonts w:cs="Arial"/>
                <w:bCs/>
                <w:iCs/>
                <w:color w:val="0070C0"/>
                <w:sz w:val="18"/>
                <w:szCs w:val="18"/>
                <w:shd w:val="clear" w:color="auto" w:fill="FFFFFF"/>
                <w:lang w:bidi="es-ES"/>
              </w:rPr>
              <w:t xml:space="preserve"> comunitaria y l</w:t>
            </w:r>
            <w:r>
              <w:rPr>
                <w:rFonts w:cs="Arial"/>
                <w:bCs/>
                <w:iCs/>
                <w:color w:val="0070C0"/>
                <w:sz w:val="18"/>
                <w:szCs w:val="18"/>
                <w:shd w:val="clear" w:color="auto" w:fill="FFFFFF"/>
                <w:lang w:bidi="es-ES"/>
              </w:rPr>
              <w:t>a participación multisectorial contribuye eficientemente a mejorar la cobertura de prevención y control de TB en áreas donde estas tienen intervenciones y que permiten sumar aliadas en la lucha de la TB como país.</w:t>
            </w:r>
          </w:p>
        </w:tc>
        <w:tc>
          <w:tcPr>
            <w:tcW w:w="2745" w:type="dxa"/>
            <w:vAlign w:val="center"/>
          </w:tcPr>
          <w:p w14:paraId="3DA90347" w14:textId="41B61798" w:rsidR="00435B5B" w:rsidRDefault="00EC7A60" w:rsidP="00B30E39">
            <w:pPr>
              <w:spacing w:after="0"/>
              <w:jc w:val="right"/>
              <w:rPr>
                <w:rFonts w:cs="Arial"/>
                <w:bCs/>
                <w:iCs/>
                <w:color w:val="0070C0"/>
                <w:sz w:val="18"/>
                <w:szCs w:val="18"/>
                <w:shd w:val="clear" w:color="auto" w:fill="FFFFFF"/>
                <w:lang w:bidi="es-ES"/>
              </w:rPr>
            </w:pPr>
            <w:r>
              <w:rPr>
                <w:rFonts w:cs="Arial"/>
                <w:bCs/>
                <w:iCs/>
                <w:color w:val="0070C0"/>
                <w:sz w:val="18"/>
                <w:szCs w:val="18"/>
                <w:shd w:val="clear" w:color="auto" w:fill="FFFFFF"/>
                <w:lang w:bidi="es-ES"/>
              </w:rPr>
              <w:t>$64,199.00</w:t>
            </w:r>
          </w:p>
        </w:tc>
      </w:tr>
      <w:tr w:rsidR="00307319" w:rsidRPr="001360B9" w14:paraId="3949551D" w14:textId="77777777" w:rsidTr="00435B5B">
        <w:trPr>
          <w:trHeight w:val="404"/>
          <w:jc w:val="center"/>
        </w:trPr>
        <w:tc>
          <w:tcPr>
            <w:tcW w:w="2263" w:type="dxa"/>
            <w:vAlign w:val="center"/>
          </w:tcPr>
          <w:p w14:paraId="51556AC7" w14:textId="77777777" w:rsidR="00307319" w:rsidRPr="001360B9" w:rsidRDefault="00307319" w:rsidP="00307319">
            <w:pPr>
              <w:spacing w:after="0"/>
              <w:rPr>
                <w:rFonts w:cs="Arial"/>
                <w:b/>
                <w:bCs/>
                <w:i/>
                <w:iCs/>
                <w:color w:val="000000"/>
                <w:sz w:val="18"/>
                <w:szCs w:val="18"/>
                <w:shd w:val="clear" w:color="auto" w:fill="FFFFFF"/>
                <w:lang w:bidi="es-ES"/>
              </w:rPr>
            </w:pPr>
          </w:p>
        </w:tc>
        <w:tc>
          <w:tcPr>
            <w:tcW w:w="5731" w:type="dxa"/>
          </w:tcPr>
          <w:p w14:paraId="54EE28F6" w14:textId="1246028A" w:rsidR="00307319" w:rsidRPr="00307319" w:rsidRDefault="00307319" w:rsidP="00307319">
            <w:pPr>
              <w:spacing w:after="0"/>
              <w:rPr>
                <w:rFonts w:cs="Arial"/>
                <w:bCs/>
                <w:iCs/>
                <w:color w:val="0070C0"/>
                <w:sz w:val="18"/>
                <w:szCs w:val="18"/>
                <w:shd w:val="clear" w:color="auto" w:fill="FFFFFF"/>
                <w:lang w:bidi="es-ES"/>
              </w:rPr>
            </w:pPr>
            <w:r w:rsidRPr="00307319">
              <w:rPr>
                <w:b/>
                <w:bCs/>
                <w:iCs/>
                <w:color w:val="0070C0"/>
                <w:sz w:val="20"/>
                <w:szCs w:val="20"/>
              </w:rPr>
              <w:t>TOTAL</w:t>
            </w:r>
            <w:r w:rsidR="00125F9B">
              <w:rPr>
                <w:b/>
                <w:bCs/>
                <w:iCs/>
                <w:color w:val="0070C0"/>
                <w:sz w:val="20"/>
                <w:szCs w:val="20"/>
              </w:rPr>
              <w:t xml:space="preserve"> LINEA ESTRATEGICA 3 DE</w:t>
            </w:r>
            <w:r w:rsidRPr="00307319">
              <w:rPr>
                <w:b/>
                <w:bCs/>
                <w:iCs/>
                <w:color w:val="0070C0"/>
                <w:sz w:val="20"/>
                <w:szCs w:val="20"/>
              </w:rPr>
              <w:t xml:space="preserve"> SOLICITUD A FONDO MUNDIAL: </w:t>
            </w:r>
          </w:p>
        </w:tc>
        <w:tc>
          <w:tcPr>
            <w:tcW w:w="2745" w:type="dxa"/>
            <w:vAlign w:val="center"/>
          </w:tcPr>
          <w:p w14:paraId="4FA648F2" w14:textId="6FD88317" w:rsidR="00307319" w:rsidRPr="00307319" w:rsidRDefault="00307319" w:rsidP="00307319">
            <w:pPr>
              <w:spacing w:after="0"/>
              <w:jc w:val="right"/>
              <w:rPr>
                <w:rFonts w:cs="Arial"/>
                <w:bCs/>
                <w:iCs/>
                <w:color w:val="0070C0"/>
                <w:sz w:val="18"/>
                <w:szCs w:val="18"/>
                <w:shd w:val="clear" w:color="auto" w:fill="FFFFFF"/>
                <w:lang w:bidi="es-ES"/>
              </w:rPr>
            </w:pPr>
            <w:r w:rsidRPr="00307319">
              <w:rPr>
                <w:rFonts w:cs="Arial"/>
                <w:bCs/>
                <w:iCs/>
                <w:color w:val="0070C0"/>
                <w:sz w:val="18"/>
                <w:szCs w:val="18"/>
                <w:shd w:val="clear" w:color="auto" w:fill="FFFFFF"/>
                <w:lang w:bidi="es-ES"/>
              </w:rPr>
              <w:t>$233,468.17</w:t>
            </w:r>
          </w:p>
        </w:tc>
      </w:tr>
      <w:tr w:rsidR="00307319" w:rsidRPr="001360B9" w14:paraId="5FA35EE8" w14:textId="77777777" w:rsidTr="00435B5B">
        <w:trPr>
          <w:trHeight w:val="350"/>
          <w:jc w:val="center"/>
        </w:trPr>
        <w:tc>
          <w:tcPr>
            <w:tcW w:w="2263" w:type="dxa"/>
            <w:vAlign w:val="center"/>
          </w:tcPr>
          <w:p w14:paraId="4D531446" w14:textId="77777777" w:rsidR="00307319" w:rsidRPr="001360B9" w:rsidRDefault="00307319" w:rsidP="00307319">
            <w:pPr>
              <w:spacing w:after="0"/>
              <w:rPr>
                <w:rFonts w:cs="Arial"/>
                <w:bCs/>
                <w:i/>
                <w:iCs/>
                <w:color w:val="000000"/>
                <w:sz w:val="18"/>
                <w:szCs w:val="18"/>
                <w:shd w:val="clear" w:color="auto" w:fill="FFFFFF"/>
                <w:lang w:bidi="es-ES"/>
              </w:rPr>
            </w:pPr>
            <w:r w:rsidRPr="001360B9">
              <w:rPr>
                <w:rFonts w:cs="Arial"/>
                <w:i/>
                <w:color w:val="000000"/>
                <w:sz w:val="18"/>
                <w:szCs w:val="18"/>
                <w:shd w:val="clear" w:color="auto" w:fill="FFFFFF"/>
                <w:lang w:bidi="es-ES"/>
              </w:rPr>
              <w:t>Añada más filas en caso necesario</w:t>
            </w:r>
          </w:p>
        </w:tc>
        <w:tc>
          <w:tcPr>
            <w:tcW w:w="5731" w:type="dxa"/>
          </w:tcPr>
          <w:p w14:paraId="073D9A00" w14:textId="77777777" w:rsidR="00307319" w:rsidRPr="001360B9" w:rsidRDefault="00307319" w:rsidP="00307319">
            <w:pPr>
              <w:spacing w:after="0"/>
              <w:rPr>
                <w:rFonts w:cs="Arial"/>
                <w:b/>
                <w:bCs/>
                <w:i/>
                <w:iCs/>
                <w:color w:val="000000"/>
                <w:sz w:val="18"/>
                <w:szCs w:val="18"/>
                <w:shd w:val="clear" w:color="auto" w:fill="FFFFFF"/>
                <w:lang w:bidi="es-ES"/>
              </w:rPr>
            </w:pPr>
          </w:p>
        </w:tc>
        <w:tc>
          <w:tcPr>
            <w:tcW w:w="2745" w:type="dxa"/>
            <w:vAlign w:val="center"/>
          </w:tcPr>
          <w:p w14:paraId="614999EF" w14:textId="77777777" w:rsidR="00307319" w:rsidRPr="001360B9" w:rsidRDefault="00307319" w:rsidP="00307319">
            <w:pPr>
              <w:spacing w:after="0"/>
              <w:rPr>
                <w:rFonts w:cs="Arial"/>
                <w:b/>
                <w:bCs/>
                <w:i/>
                <w:iCs/>
                <w:color w:val="000000"/>
                <w:sz w:val="18"/>
                <w:szCs w:val="18"/>
                <w:shd w:val="clear" w:color="auto" w:fill="FFFFFF"/>
                <w:lang w:bidi="es-ES"/>
              </w:rPr>
            </w:pPr>
          </w:p>
        </w:tc>
      </w:tr>
    </w:tbl>
    <w:p w14:paraId="349C2FBB" w14:textId="77777777" w:rsidR="001360B9" w:rsidRDefault="001360B9" w:rsidP="0057108F">
      <w:pPr>
        <w:spacing w:after="0"/>
        <w:rPr>
          <w:rStyle w:val="normaltextrun"/>
          <w:rFonts w:cs="Arial"/>
          <w:i/>
          <w:color w:val="000000"/>
          <w:sz w:val="18"/>
          <w:szCs w:val="18"/>
          <w:shd w:val="clear" w:color="auto" w:fill="FFFFFF"/>
          <w:lang w:bidi="es-ES"/>
        </w:rPr>
      </w:pPr>
    </w:p>
    <w:p w14:paraId="6D397F48" w14:textId="121A909D" w:rsidR="00D0746C" w:rsidRDefault="00D0746C" w:rsidP="0057108F">
      <w:pPr>
        <w:spacing w:after="0"/>
        <w:rPr>
          <w:sz w:val="18"/>
          <w:szCs w:val="18"/>
        </w:rPr>
      </w:pPr>
    </w:p>
    <w:p w14:paraId="202A8CC3" w14:textId="1B66D162" w:rsidR="001360B9" w:rsidRDefault="001360B9" w:rsidP="0057108F">
      <w:pPr>
        <w:spacing w:after="0"/>
        <w:rPr>
          <w:sz w:val="18"/>
          <w:szCs w:val="18"/>
        </w:rPr>
      </w:pPr>
    </w:p>
    <w:p w14:paraId="527B6D73" w14:textId="6422AE3D" w:rsidR="001360B9" w:rsidRDefault="001360B9" w:rsidP="0057108F">
      <w:pPr>
        <w:spacing w:after="0"/>
        <w:rPr>
          <w:sz w:val="18"/>
          <w:szCs w:val="18"/>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1360B9" w:rsidRPr="001360B9" w14:paraId="5FC12DAC" w14:textId="77777777" w:rsidTr="00DE48E5">
        <w:trPr>
          <w:trHeight w:val="350"/>
          <w:jc w:val="center"/>
        </w:trPr>
        <w:tc>
          <w:tcPr>
            <w:tcW w:w="10739" w:type="dxa"/>
            <w:gridSpan w:val="3"/>
            <w:shd w:val="clear" w:color="auto" w:fill="F9FBFD" w:themeFill="text2" w:themeFillTint="33"/>
            <w:vAlign w:val="center"/>
          </w:tcPr>
          <w:p w14:paraId="45AEA213" w14:textId="77777777" w:rsidR="001360B9" w:rsidRPr="001360B9" w:rsidRDefault="001360B9" w:rsidP="001360B9">
            <w:pPr>
              <w:spacing w:after="0"/>
              <w:rPr>
                <w:sz w:val="18"/>
                <w:szCs w:val="18"/>
                <w:lang w:bidi="es-ES"/>
              </w:rPr>
            </w:pPr>
            <w:r w:rsidRPr="001360B9">
              <w:rPr>
                <w:sz w:val="18"/>
                <w:szCs w:val="18"/>
                <w:lang w:bidi="es-ES"/>
              </w:rPr>
              <w:t>Área estratégica del PEN n.º:</w:t>
            </w:r>
          </w:p>
          <w:p w14:paraId="51057C95" w14:textId="77777777" w:rsidR="001360B9" w:rsidRPr="008D6032" w:rsidRDefault="001360B9" w:rsidP="008D6032">
            <w:pPr>
              <w:pStyle w:val="Prrafodelista"/>
              <w:tabs>
                <w:tab w:val="left" w:pos="338"/>
              </w:tabs>
              <w:spacing w:after="0"/>
              <w:ind w:left="0" w:right="-54"/>
              <w:contextualSpacing w:val="0"/>
              <w:rPr>
                <w:color w:val="356796" w:themeColor="accent3" w:themeShade="BF"/>
                <w:lang w:val="es-SV" w:bidi="es-ES"/>
              </w:rPr>
            </w:pPr>
            <w:r w:rsidRPr="008D6032">
              <w:rPr>
                <w:color w:val="356796" w:themeColor="accent3" w:themeShade="BF"/>
                <w:lang w:val="es-SV" w:bidi="es-ES"/>
              </w:rPr>
              <w:t>Línea Estratégica 4:</w:t>
            </w:r>
          </w:p>
          <w:p w14:paraId="5A894D39" w14:textId="77777777" w:rsidR="001360B9" w:rsidRPr="008D6032" w:rsidRDefault="001360B9" w:rsidP="008D6032">
            <w:pPr>
              <w:pStyle w:val="Prrafodelista"/>
              <w:tabs>
                <w:tab w:val="left" w:pos="338"/>
              </w:tabs>
              <w:spacing w:after="0"/>
              <w:ind w:left="0" w:right="-54"/>
              <w:contextualSpacing w:val="0"/>
              <w:rPr>
                <w:color w:val="356796" w:themeColor="accent3" w:themeShade="BF"/>
                <w:lang w:val="es-SV" w:bidi="es-ES"/>
              </w:rPr>
            </w:pPr>
            <w:r w:rsidRPr="008D6032">
              <w:rPr>
                <w:color w:val="356796" w:themeColor="accent3" w:themeShade="BF"/>
                <w:lang w:val="es-SV" w:bidi="es-ES"/>
              </w:rPr>
              <w:t>Fortalecimiento de sistema de salud, sistema de información, vigilancia e investigación, innovación tecnológica</w:t>
            </w:r>
          </w:p>
          <w:p w14:paraId="578C883F" w14:textId="77777777" w:rsidR="001360B9" w:rsidRPr="008D6032" w:rsidRDefault="001360B9" w:rsidP="008D6032">
            <w:pPr>
              <w:pStyle w:val="Prrafodelista"/>
              <w:tabs>
                <w:tab w:val="left" w:pos="338"/>
              </w:tabs>
              <w:spacing w:after="0"/>
              <w:ind w:left="0" w:right="-54"/>
              <w:contextualSpacing w:val="0"/>
              <w:rPr>
                <w:color w:val="356796" w:themeColor="accent3" w:themeShade="BF"/>
                <w:lang w:val="es-SV" w:bidi="es-ES"/>
              </w:rPr>
            </w:pPr>
          </w:p>
          <w:p w14:paraId="7C979F24" w14:textId="77777777" w:rsidR="001360B9" w:rsidRPr="001360B9" w:rsidRDefault="001360B9" w:rsidP="001360B9">
            <w:pPr>
              <w:spacing w:after="0"/>
              <w:rPr>
                <w:iCs/>
                <w:sz w:val="18"/>
                <w:szCs w:val="18"/>
              </w:rPr>
            </w:pPr>
          </w:p>
        </w:tc>
      </w:tr>
      <w:tr w:rsidR="001360B9" w:rsidRPr="001360B9" w14:paraId="51C40C40" w14:textId="77777777" w:rsidTr="00DE48E5">
        <w:trPr>
          <w:trHeight w:val="736"/>
          <w:jc w:val="center"/>
        </w:trPr>
        <w:tc>
          <w:tcPr>
            <w:tcW w:w="2369" w:type="dxa"/>
            <w:shd w:val="clear" w:color="auto" w:fill="F9FBFD" w:themeFill="text2" w:themeFillTint="33"/>
            <w:vAlign w:val="center"/>
          </w:tcPr>
          <w:p w14:paraId="11021A98" w14:textId="77777777" w:rsidR="001360B9" w:rsidRPr="001360B9" w:rsidRDefault="001360B9" w:rsidP="001360B9">
            <w:pPr>
              <w:spacing w:after="0"/>
              <w:rPr>
                <w:sz w:val="18"/>
                <w:szCs w:val="18"/>
              </w:rPr>
            </w:pPr>
            <w:r w:rsidRPr="001360B9">
              <w:rPr>
                <w:sz w:val="18"/>
                <w:szCs w:val="18"/>
                <w:lang w:bidi="es-ES"/>
              </w:rPr>
              <w:t>Intervención</w:t>
            </w:r>
          </w:p>
        </w:tc>
        <w:tc>
          <w:tcPr>
            <w:tcW w:w="5625" w:type="dxa"/>
            <w:shd w:val="clear" w:color="auto" w:fill="F9FBFD" w:themeFill="text2" w:themeFillTint="33"/>
            <w:vAlign w:val="center"/>
          </w:tcPr>
          <w:p w14:paraId="18C2FD68" w14:textId="77777777" w:rsidR="001360B9" w:rsidRPr="001360B9" w:rsidRDefault="001360B9" w:rsidP="001360B9">
            <w:pPr>
              <w:spacing w:after="0"/>
              <w:rPr>
                <w:iCs/>
                <w:sz w:val="18"/>
                <w:szCs w:val="18"/>
              </w:rPr>
            </w:pPr>
            <w:r w:rsidRPr="001360B9">
              <w:rPr>
                <w:sz w:val="18"/>
                <w:szCs w:val="18"/>
                <w:lang w:bidi="es-ES"/>
              </w:rPr>
              <w:t xml:space="preserve">Justificación de la priorización para recibir financiamiento del Fondo Mundial </w:t>
            </w:r>
          </w:p>
        </w:tc>
        <w:tc>
          <w:tcPr>
            <w:tcW w:w="2745" w:type="dxa"/>
            <w:shd w:val="clear" w:color="auto" w:fill="F9FBFD" w:themeFill="text2" w:themeFillTint="33"/>
            <w:vAlign w:val="center"/>
          </w:tcPr>
          <w:p w14:paraId="0B803D80" w14:textId="77777777" w:rsidR="001360B9" w:rsidRPr="001360B9" w:rsidRDefault="001360B9" w:rsidP="001360B9">
            <w:pPr>
              <w:spacing w:after="0"/>
              <w:rPr>
                <w:iCs/>
                <w:sz w:val="18"/>
                <w:szCs w:val="18"/>
              </w:rPr>
            </w:pPr>
            <w:r w:rsidRPr="001360B9">
              <w:rPr>
                <w:sz w:val="18"/>
                <w:szCs w:val="18"/>
                <w:lang w:bidi="es-ES"/>
              </w:rPr>
              <w:t xml:space="preserve">Monto solicitado </w:t>
            </w:r>
            <w:r w:rsidRPr="001360B9">
              <w:rPr>
                <w:sz w:val="18"/>
                <w:szCs w:val="18"/>
                <w:lang w:bidi="es-ES"/>
              </w:rPr>
              <w:br/>
              <w:t xml:space="preserve">al Fondo Mundial </w:t>
            </w:r>
            <w:r w:rsidRPr="001360B9">
              <w:rPr>
                <w:sz w:val="18"/>
                <w:szCs w:val="18"/>
                <w:lang w:bidi="es-ES"/>
              </w:rPr>
              <w:br/>
            </w:r>
          </w:p>
        </w:tc>
      </w:tr>
      <w:tr w:rsidR="001360B9" w:rsidRPr="001360B9" w14:paraId="7EBA2812" w14:textId="77777777" w:rsidTr="00DE48E5">
        <w:trPr>
          <w:trHeight w:val="373"/>
          <w:jc w:val="center"/>
        </w:trPr>
        <w:tc>
          <w:tcPr>
            <w:tcW w:w="2369" w:type="dxa"/>
            <w:vAlign w:val="center"/>
          </w:tcPr>
          <w:p w14:paraId="31426E75" w14:textId="377C445A" w:rsidR="00941090" w:rsidRPr="003F1570" w:rsidRDefault="00941090" w:rsidP="00E47AB6">
            <w:pPr>
              <w:spacing w:after="0" w:line="240" w:lineRule="auto"/>
              <w:jc w:val="both"/>
              <w:rPr>
                <w:rFonts w:eastAsia="Calibri" w:cs="Arial"/>
              </w:rPr>
            </w:pPr>
            <w:r w:rsidRPr="003F1570">
              <w:rPr>
                <w:rFonts w:eastAsia="Calibri" w:cs="Arial"/>
              </w:rPr>
              <w:t xml:space="preserve">Continuar con la implementación y seguimiento de las medidas de control de infecciones con énfasis en TB. </w:t>
            </w:r>
          </w:p>
          <w:p w14:paraId="6916C84B" w14:textId="77777777" w:rsidR="001360B9" w:rsidRPr="00E47AB6" w:rsidRDefault="001360B9" w:rsidP="003F1570">
            <w:pPr>
              <w:spacing w:after="0" w:line="240" w:lineRule="auto"/>
              <w:jc w:val="both"/>
              <w:rPr>
                <w:rFonts w:cs="Arial"/>
                <w:bCs/>
                <w:iCs/>
                <w:color w:val="356796" w:themeColor="accent3" w:themeShade="BF"/>
              </w:rPr>
            </w:pPr>
          </w:p>
        </w:tc>
        <w:tc>
          <w:tcPr>
            <w:tcW w:w="5625" w:type="dxa"/>
          </w:tcPr>
          <w:p w14:paraId="2A0EC54E" w14:textId="7C7D1B6A" w:rsidR="001360B9" w:rsidRPr="00FE2C5A" w:rsidRDefault="00FE2C5A" w:rsidP="00031C15">
            <w:pPr>
              <w:spacing w:after="0"/>
              <w:jc w:val="both"/>
              <w:rPr>
                <w:bCs/>
                <w:iCs/>
                <w:sz w:val="18"/>
                <w:szCs w:val="18"/>
              </w:rPr>
            </w:pPr>
            <w:r w:rsidRPr="00FE2C5A">
              <w:rPr>
                <w:bCs/>
                <w:iCs/>
                <w:sz w:val="18"/>
                <w:szCs w:val="18"/>
              </w:rPr>
              <w:t xml:space="preserve">Se hace necesario el seguir fortaleciendo </w:t>
            </w:r>
            <w:r w:rsidR="00031C15">
              <w:rPr>
                <w:bCs/>
                <w:iCs/>
                <w:sz w:val="18"/>
                <w:szCs w:val="18"/>
              </w:rPr>
              <w:t>d</w:t>
            </w:r>
            <w:r w:rsidRPr="00FE2C5A">
              <w:rPr>
                <w:bCs/>
                <w:iCs/>
                <w:sz w:val="18"/>
                <w:szCs w:val="18"/>
              </w:rPr>
              <w:t xml:space="preserve">el control de infecciones en los diferentes niveles de atención, la presencia de la pandemia SARS COV2 </w:t>
            </w:r>
            <w:r w:rsidR="00031C15">
              <w:rPr>
                <w:bCs/>
                <w:iCs/>
                <w:sz w:val="18"/>
                <w:szCs w:val="18"/>
              </w:rPr>
              <w:t xml:space="preserve">y el alto riesgo de exposición del trabajador de salud al bacilo causante de la tuberculosis </w:t>
            </w:r>
            <w:r w:rsidRPr="00FE2C5A">
              <w:rPr>
                <w:bCs/>
                <w:iCs/>
                <w:sz w:val="18"/>
                <w:szCs w:val="18"/>
              </w:rPr>
              <w:t>ha hecho que sea necesario</w:t>
            </w:r>
            <w:r w:rsidR="00031C15">
              <w:rPr>
                <w:bCs/>
                <w:iCs/>
                <w:sz w:val="18"/>
                <w:szCs w:val="18"/>
              </w:rPr>
              <w:t xml:space="preserve"> el uso masivo de</w:t>
            </w:r>
            <w:r w:rsidRPr="00FE2C5A">
              <w:rPr>
                <w:bCs/>
                <w:iCs/>
                <w:sz w:val="18"/>
                <w:szCs w:val="18"/>
              </w:rPr>
              <w:t xml:space="preserve"> </w:t>
            </w:r>
            <w:r w:rsidR="00031C15">
              <w:rPr>
                <w:bCs/>
                <w:iCs/>
                <w:sz w:val="18"/>
                <w:szCs w:val="18"/>
              </w:rPr>
              <w:t>equipos de protección personal como también</w:t>
            </w:r>
            <w:r>
              <w:rPr>
                <w:bCs/>
                <w:iCs/>
                <w:sz w:val="18"/>
                <w:szCs w:val="18"/>
              </w:rPr>
              <w:t xml:space="preserve"> la </w:t>
            </w:r>
            <w:proofErr w:type="spellStart"/>
            <w:r>
              <w:rPr>
                <w:bCs/>
                <w:iCs/>
                <w:sz w:val="18"/>
                <w:szCs w:val="18"/>
              </w:rPr>
              <w:t>sens</w:t>
            </w:r>
            <w:r w:rsidRPr="00FE2C5A">
              <w:rPr>
                <w:bCs/>
                <w:iCs/>
                <w:sz w:val="18"/>
                <w:szCs w:val="18"/>
              </w:rPr>
              <w:t>ibilizacion</w:t>
            </w:r>
            <w:proofErr w:type="spellEnd"/>
            <w:r w:rsidRPr="00FE2C5A">
              <w:rPr>
                <w:bCs/>
                <w:iCs/>
                <w:sz w:val="18"/>
                <w:szCs w:val="18"/>
              </w:rPr>
              <w:t xml:space="preserve"> en la implementación </w:t>
            </w:r>
            <w:r w:rsidR="00031C15">
              <w:rPr>
                <w:bCs/>
                <w:iCs/>
                <w:sz w:val="18"/>
                <w:szCs w:val="18"/>
              </w:rPr>
              <w:t>de lo</w:t>
            </w:r>
            <w:r w:rsidRPr="00FE2C5A">
              <w:rPr>
                <w:bCs/>
                <w:iCs/>
                <w:sz w:val="18"/>
                <w:szCs w:val="18"/>
              </w:rPr>
              <w:t>s mis</w:t>
            </w:r>
            <w:r w:rsidR="00031C15">
              <w:rPr>
                <w:bCs/>
                <w:iCs/>
                <w:sz w:val="18"/>
                <w:szCs w:val="18"/>
              </w:rPr>
              <w:t>mos; debido a esto es necesario</w:t>
            </w:r>
            <w:r w:rsidRPr="00FE2C5A">
              <w:rPr>
                <w:bCs/>
                <w:iCs/>
                <w:sz w:val="18"/>
                <w:szCs w:val="18"/>
              </w:rPr>
              <w:t xml:space="preserve"> continuar dotando a los trabajadores de salud de los diferentes establecimientos</w:t>
            </w:r>
            <w:r w:rsidR="00031C15">
              <w:rPr>
                <w:bCs/>
                <w:iCs/>
                <w:sz w:val="18"/>
                <w:szCs w:val="18"/>
              </w:rPr>
              <w:t>,</w:t>
            </w:r>
            <w:r>
              <w:rPr>
                <w:bCs/>
                <w:iCs/>
                <w:sz w:val="18"/>
                <w:szCs w:val="18"/>
              </w:rPr>
              <w:t xml:space="preserve"> </w:t>
            </w:r>
            <w:r w:rsidR="00F661FF">
              <w:rPr>
                <w:bCs/>
                <w:iCs/>
                <w:sz w:val="18"/>
                <w:szCs w:val="18"/>
              </w:rPr>
              <w:t>de esto</w:t>
            </w:r>
            <w:r w:rsidR="00031C15">
              <w:rPr>
                <w:bCs/>
                <w:iCs/>
                <w:sz w:val="18"/>
                <w:szCs w:val="18"/>
              </w:rPr>
              <w:t>s insumos</w:t>
            </w:r>
            <w:r>
              <w:rPr>
                <w:bCs/>
                <w:iCs/>
                <w:sz w:val="18"/>
                <w:szCs w:val="18"/>
              </w:rPr>
              <w:t xml:space="preserve"> para lograr la implementación </w:t>
            </w:r>
            <w:r w:rsidR="00031C15">
              <w:rPr>
                <w:bCs/>
                <w:iCs/>
                <w:sz w:val="18"/>
                <w:szCs w:val="18"/>
              </w:rPr>
              <w:t>de</w:t>
            </w:r>
            <w:r>
              <w:rPr>
                <w:bCs/>
                <w:iCs/>
                <w:sz w:val="18"/>
                <w:szCs w:val="18"/>
              </w:rPr>
              <w:t xml:space="preserve"> medidas</w:t>
            </w:r>
            <w:r w:rsidR="00031C15">
              <w:rPr>
                <w:bCs/>
                <w:iCs/>
                <w:sz w:val="18"/>
                <w:szCs w:val="18"/>
              </w:rPr>
              <w:t xml:space="preserve"> de control de infecciones</w:t>
            </w:r>
            <w:r>
              <w:rPr>
                <w:bCs/>
                <w:iCs/>
                <w:sz w:val="18"/>
                <w:szCs w:val="18"/>
              </w:rPr>
              <w:t xml:space="preserve">, y </w:t>
            </w:r>
            <w:r w:rsidR="00031C15">
              <w:rPr>
                <w:bCs/>
                <w:iCs/>
                <w:sz w:val="18"/>
                <w:szCs w:val="18"/>
              </w:rPr>
              <w:t xml:space="preserve">así </w:t>
            </w:r>
            <w:r>
              <w:rPr>
                <w:bCs/>
                <w:iCs/>
                <w:sz w:val="18"/>
                <w:szCs w:val="18"/>
              </w:rPr>
              <w:t>disminuir el riesgo de los trabajadores de salud a infección por TB u otras de transmisión respiratoria como el SARS COV 2</w:t>
            </w:r>
            <w:r w:rsidR="00F661FF">
              <w:rPr>
                <w:bCs/>
                <w:iCs/>
                <w:sz w:val="18"/>
                <w:szCs w:val="18"/>
              </w:rPr>
              <w:t xml:space="preserve">. </w:t>
            </w:r>
          </w:p>
        </w:tc>
        <w:tc>
          <w:tcPr>
            <w:tcW w:w="2745" w:type="dxa"/>
            <w:vAlign w:val="center"/>
          </w:tcPr>
          <w:p w14:paraId="13B415EF" w14:textId="1F0963EF" w:rsidR="001360B9" w:rsidRPr="001360B9" w:rsidRDefault="00FE2C5A" w:rsidP="00031C15">
            <w:pPr>
              <w:spacing w:after="0"/>
              <w:jc w:val="right"/>
              <w:rPr>
                <w:b/>
                <w:bCs/>
                <w:iCs/>
                <w:sz w:val="18"/>
                <w:szCs w:val="18"/>
              </w:rPr>
            </w:pPr>
            <w:r>
              <w:rPr>
                <w:b/>
                <w:bCs/>
                <w:iCs/>
                <w:sz w:val="18"/>
                <w:szCs w:val="18"/>
              </w:rPr>
              <w:t>$176,865.00</w:t>
            </w:r>
          </w:p>
        </w:tc>
      </w:tr>
      <w:tr w:rsidR="001360B9" w:rsidRPr="001360B9" w14:paraId="66F4481A" w14:textId="77777777" w:rsidTr="00DE48E5">
        <w:trPr>
          <w:trHeight w:val="404"/>
          <w:jc w:val="center"/>
        </w:trPr>
        <w:tc>
          <w:tcPr>
            <w:tcW w:w="2369" w:type="dxa"/>
            <w:vAlign w:val="center"/>
          </w:tcPr>
          <w:p w14:paraId="46A027DC" w14:textId="4C1A0E32" w:rsidR="001360B9" w:rsidRPr="00091CEB" w:rsidRDefault="00091CEB" w:rsidP="00091CEB">
            <w:pPr>
              <w:spacing w:after="0"/>
              <w:jc w:val="both"/>
              <w:rPr>
                <w:bCs/>
                <w:iCs/>
                <w:sz w:val="18"/>
                <w:szCs w:val="18"/>
              </w:rPr>
            </w:pPr>
            <w:r w:rsidRPr="00091CEB">
              <w:rPr>
                <w:bCs/>
                <w:iCs/>
                <w:sz w:val="18"/>
                <w:szCs w:val="18"/>
              </w:rPr>
              <w:t xml:space="preserve">Expansión de la implementación del Sistema de Información de TB en Línea en la red de servicios de salud. </w:t>
            </w:r>
          </w:p>
        </w:tc>
        <w:tc>
          <w:tcPr>
            <w:tcW w:w="5625" w:type="dxa"/>
          </w:tcPr>
          <w:p w14:paraId="5350B396" w14:textId="60CB70FB" w:rsidR="00283D83" w:rsidRDefault="00283D83" w:rsidP="00283D83">
            <w:pPr>
              <w:spacing w:after="0"/>
              <w:jc w:val="both"/>
              <w:rPr>
                <w:bCs/>
                <w:iCs/>
                <w:sz w:val="18"/>
                <w:szCs w:val="18"/>
              </w:rPr>
            </w:pPr>
            <w:r>
              <w:rPr>
                <w:bCs/>
                <w:iCs/>
                <w:sz w:val="18"/>
                <w:szCs w:val="18"/>
              </w:rPr>
              <w:t>E</w:t>
            </w:r>
            <w:r w:rsidRPr="00091CEB">
              <w:rPr>
                <w:bCs/>
                <w:iCs/>
                <w:sz w:val="18"/>
                <w:szCs w:val="18"/>
              </w:rPr>
              <w:t xml:space="preserve">l país sigue avanzando en la </w:t>
            </w:r>
            <w:r>
              <w:rPr>
                <w:bCs/>
                <w:iCs/>
                <w:sz w:val="18"/>
                <w:szCs w:val="18"/>
              </w:rPr>
              <w:t>implementación de sistemas de información en línea en diferentes áreas</w:t>
            </w:r>
            <w:r>
              <w:rPr>
                <w:bCs/>
                <w:iCs/>
                <w:sz w:val="18"/>
                <w:szCs w:val="18"/>
              </w:rPr>
              <w:t xml:space="preserve"> de atención</w:t>
            </w:r>
            <w:r>
              <w:rPr>
                <w:bCs/>
                <w:iCs/>
                <w:sz w:val="18"/>
                <w:szCs w:val="18"/>
              </w:rPr>
              <w:t>,</w:t>
            </w:r>
            <w:r w:rsidRPr="00091CEB">
              <w:rPr>
                <w:bCs/>
                <w:iCs/>
                <w:sz w:val="18"/>
                <w:szCs w:val="18"/>
              </w:rPr>
              <w:t xml:space="preserve"> </w:t>
            </w:r>
            <w:r>
              <w:rPr>
                <w:bCs/>
                <w:iCs/>
                <w:sz w:val="18"/>
                <w:szCs w:val="18"/>
              </w:rPr>
              <w:t>aumentando</w:t>
            </w:r>
            <w:r w:rsidR="00300937">
              <w:rPr>
                <w:bCs/>
                <w:iCs/>
                <w:sz w:val="18"/>
                <w:szCs w:val="18"/>
              </w:rPr>
              <w:t xml:space="preserve"> el equipamiento y</w:t>
            </w:r>
            <w:r>
              <w:rPr>
                <w:bCs/>
                <w:iCs/>
                <w:sz w:val="18"/>
                <w:szCs w:val="18"/>
              </w:rPr>
              <w:t xml:space="preserve"> la</w:t>
            </w:r>
            <w:r w:rsidRPr="00091CEB">
              <w:rPr>
                <w:bCs/>
                <w:iCs/>
                <w:sz w:val="18"/>
                <w:szCs w:val="18"/>
              </w:rPr>
              <w:t xml:space="preserve"> conectividad en establecimientos de salud de </w:t>
            </w:r>
            <w:r>
              <w:rPr>
                <w:bCs/>
                <w:iCs/>
                <w:sz w:val="18"/>
                <w:szCs w:val="18"/>
              </w:rPr>
              <w:t xml:space="preserve">los </w:t>
            </w:r>
            <w:r w:rsidR="00300937">
              <w:rPr>
                <w:bCs/>
                <w:iCs/>
                <w:sz w:val="18"/>
                <w:szCs w:val="18"/>
              </w:rPr>
              <w:t>diferentes niveles de atención para</w:t>
            </w:r>
            <w:r>
              <w:rPr>
                <w:bCs/>
                <w:iCs/>
                <w:sz w:val="18"/>
                <w:szCs w:val="18"/>
              </w:rPr>
              <w:t xml:space="preserve"> la expansión de sistemas.</w:t>
            </w:r>
          </w:p>
          <w:p w14:paraId="0925FD5D" w14:textId="24A5BF74" w:rsidR="001360B9" w:rsidRPr="006F6FCE" w:rsidRDefault="00091CEB" w:rsidP="00300937">
            <w:pPr>
              <w:spacing w:after="0"/>
              <w:jc w:val="both"/>
              <w:rPr>
                <w:bCs/>
                <w:iCs/>
                <w:sz w:val="18"/>
                <w:szCs w:val="18"/>
              </w:rPr>
            </w:pPr>
            <w:r>
              <w:rPr>
                <w:bCs/>
                <w:iCs/>
                <w:sz w:val="18"/>
                <w:szCs w:val="18"/>
              </w:rPr>
              <w:t>C</w:t>
            </w:r>
            <w:r w:rsidRPr="00091CEB">
              <w:rPr>
                <w:bCs/>
                <w:iCs/>
                <w:sz w:val="18"/>
                <w:szCs w:val="18"/>
              </w:rPr>
              <w:t xml:space="preserve">on el objetivo de apoyar la atención, diagnóstico y control de pacientes con Tuberculosis, </w:t>
            </w:r>
            <w:r>
              <w:rPr>
                <w:bCs/>
                <w:iCs/>
                <w:sz w:val="18"/>
                <w:szCs w:val="18"/>
              </w:rPr>
              <w:t>se ha iniciado</w:t>
            </w:r>
            <w:r w:rsidRPr="00091CEB">
              <w:rPr>
                <w:bCs/>
                <w:iCs/>
                <w:sz w:val="18"/>
                <w:szCs w:val="18"/>
              </w:rPr>
              <w:t xml:space="preserve"> </w:t>
            </w:r>
            <w:r>
              <w:rPr>
                <w:bCs/>
                <w:iCs/>
                <w:sz w:val="18"/>
                <w:szCs w:val="18"/>
              </w:rPr>
              <w:t>la implementación</w:t>
            </w:r>
            <w:r w:rsidR="00283D83">
              <w:rPr>
                <w:bCs/>
                <w:iCs/>
                <w:sz w:val="18"/>
                <w:szCs w:val="18"/>
              </w:rPr>
              <w:t xml:space="preserve"> del Sistema Información</w:t>
            </w:r>
            <w:r w:rsidRPr="00091CEB">
              <w:rPr>
                <w:bCs/>
                <w:iCs/>
                <w:sz w:val="18"/>
                <w:szCs w:val="18"/>
              </w:rPr>
              <w:t xml:space="preserve"> de Tuberculosis en Línea</w:t>
            </w:r>
            <w:r w:rsidR="00283D83">
              <w:rPr>
                <w:bCs/>
                <w:iCs/>
                <w:sz w:val="18"/>
                <w:szCs w:val="18"/>
              </w:rPr>
              <w:t>,</w:t>
            </w:r>
            <w:r w:rsidRPr="00091CEB">
              <w:rPr>
                <w:bCs/>
                <w:iCs/>
                <w:sz w:val="18"/>
                <w:szCs w:val="18"/>
              </w:rPr>
              <w:t xml:space="preserve"> el cual ha sido integrado a</w:t>
            </w:r>
            <w:r>
              <w:rPr>
                <w:bCs/>
                <w:iCs/>
                <w:sz w:val="18"/>
                <w:szCs w:val="18"/>
              </w:rPr>
              <w:t>l</w:t>
            </w:r>
            <w:r w:rsidR="00300937">
              <w:rPr>
                <w:bCs/>
                <w:iCs/>
                <w:sz w:val="18"/>
                <w:szCs w:val="18"/>
              </w:rPr>
              <w:t xml:space="preserve"> SIAP; el cual a su vez</w:t>
            </w:r>
            <w:r w:rsidRPr="00091CEB">
              <w:rPr>
                <w:bCs/>
                <w:iCs/>
                <w:sz w:val="18"/>
                <w:szCs w:val="18"/>
              </w:rPr>
              <w:t xml:space="preserve"> se relaciona con otros sist</w:t>
            </w:r>
            <w:r>
              <w:rPr>
                <w:bCs/>
                <w:iCs/>
                <w:sz w:val="18"/>
                <w:szCs w:val="18"/>
              </w:rPr>
              <w:t xml:space="preserve">emas </w:t>
            </w:r>
            <w:r w:rsidRPr="00091CEB">
              <w:rPr>
                <w:bCs/>
                <w:iCs/>
                <w:sz w:val="18"/>
                <w:szCs w:val="18"/>
              </w:rPr>
              <w:t>de</w:t>
            </w:r>
            <w:r w:rsidR="00283D83">
              <w:rPr>
                <w:bCs/>
                <w:iCs/>
                <w:sz w:val="18"/>
                <w:szCs w:val="18"/>
              </w:rPr>
              <w:t xml:space="preserve"> información en línea</w:t>
            </w:r>
            <w:r w:rsidR="006F6FCE">
              <w:rPr>
                <w:bCs/>
                <w:iCs/>
                <w:sz w:val="18"/>
                <w:szCs w:val="18"/>
              </w:rPr>
              <w:t xml:space="preserve"> del SUIS. </w:t>
            </w:r>
            <w:r>
              <w:rPr>
                <w:bCs/>
                <w:iCs/>
                <w:sz w:val="18"/>
                <w:szCs w:val="18"/>
              </w:rPr>
              <w:t>Es necesario continuar con la expansión de</w:t>
            </w:r>
            <w:r w:rsidRPr="00091CEB">
              <w:rPr>
                <w:bCs/>
                <w:iCs/>
                <w:sz w:val="18"/>
                <w:szCs w:val="18"/>
              </w:rPr>
              <w:t xml:space="preserve"> la implementación de</w:t>
            </w:r>
            <w:r w:rsidR="00283D83">
              <w:rPr>
                <w:bCs/>
                <w:iCs/>
                <w:sz w:val="18"/>
                <w:szCs w:val="18"/>
              </w:rPr>
              <w:t>l sistema</w:t>
            </w:r>
            <w:r w:rsidRPr="00091CEB">
              <w:rPr>
                <w:bCs/>
                <w:iCs/>
                <w:sz w:val="18"/>
                <w:szCs w:val="18"/>
              </w:rPr>
              <w:t xml:space="preserve"> de infor</w:t>
            </w:r>
            <w:r>
              <w:rPr>
                <w:bCs/>
                <w:iCs/>
                <w:sz w:val="18"/>
                <w:szCs w:val="18"/>
              </w:rPr>
              <w:t>mación en línea de tuberculosis</w:t>
            </w:r>
            <w:r w:rsidRPr="00091CEB">
              <w:rPr>
                <w:bCs/>
                <w:iCs/>
                <w:sz w:val="18"/>
                <w:szCs w:val="18"/>
              </w:rPr>
              <w:t xml:space="preserve">, </w:t>
            </w:r>
            <w:r w:rsidR="00300937">
              <w:rPr>
                <w:bCs/>
                <w:iCs/>
                <w:sz w:val="18"/>
                <w:szCs w:val="18"/>
              </w:rPr>
              <w:t xml:space="preserve">para la generación de </w:t>
            </w:r>
            <w:r w:rsidRPr="00091CEB">
              <w:rPr>
                <w:bCs/>
                <w:iCs/>
                <w:sz w:val="18"/>
                <w:szCs w:val="18"/>
              </w:rPr>
              <w:t>información de forma oportuna y eficaz para la toma de decisiones, así como también el monitoreo y supervisión en la calidad de la información.</w:t>
            </w:r>
          </w:p>
        </w:tc>
        <w:tc>
          <w:tcPr>
            <w:tcW w:w="2745" w:type="dxa"/>
            <w:vAlign w:val="center"/>
          </w:tcPr>
          <w:p w14:paraId="1175957B" w14:textId="57B0E7B4" w:rsidR="001360B9" w:rsidRPr="001360B9" w:rsidRDefault="00FE2C5A" w:rsidP="00F661FF">
            <w:pPr>
              <w:spacing w:after="0"/>
              <w:jc w:val="right"/>
              <w:rPr>
                <w:b/>
                <w:bCs/>
                <w:iCs/>
                <w:sz w:val="18"/>
                <w:szCs w:val="18"/>
              </w:rPr>
            </w:pPr>
            <w:r>
              <w:rPr>
                <w:b/>
                <w:bCs/>
                <w:iCs/>
                <w:sz w:val="18"/>
                <w:szCs w:val="18"/>
              </w:rPr>
              <w:t>$305,394.68</w:t>
            </w:r>
          </w:p>
        </w:tc>
      </w:tr>
      <w:tr w:rsidR="00421DD9" w:rsidRPr="001360B9" w14:paraId="5F051859" w14:textId="77777777" w:rsidTr="00DE48E5">
        <w:trPr>
          <w:trHeight w:val="404"/>
          <w:jc w:val="center"/>
        </w:trPr>
        <w:tc>
          <w:tcPr>
            <w:tcW w:w="2369" w:type="dxa"/>
            <w:vAlign w:val="center"/>
          </w:tcPr>
          <w:p w14:paraId="38FBF11A" w14:textId="22E3706E" w:rsidR="00421DD9" w:rsidRPr="00091CEB" w:rsidRDefault="00421DD9" w:rsidP="00421DD9">
            <w:pPr>
              <w:spacing w:after="0"/>
              <w:jc w:val="both"/>
              <w:rPr>
                <w:bCs/>
                <w:iCs/>
                <w:sz w:val="18"/>
                <w:szCs w:val="18"/>
              </w:rPr>
            </w:pPr>
            <w:r>
              <w:rPr>
                <w:bCs/>
                <w:iCs/>
                <w:sz w:val="18"/>
                <w:szCs w:val="18"/>
              </w:rPr>
              <w:t xml:space="preserve">Desarrollo de capacidades de RRHH en salud en </w:t>
            </w:r>
            <w:r>
              <w:rPr>
                <w:bCs/>
                <w:iCs/>
                <w:sz w:val="18"/>
                <w:szCs w:val="18"/>
              </w:rPr>
              <w:lastRenderedPageBreak/>
              <w:t xml:space="preserve">prevención y control de Tuberculosis </w:t>
            </w:r>
          </w:p>
        </w:tc>
        <w:tc>
          <w:tcPr>
            <w:tcW w:w="5625" w:type="dxa"/>
          </w:tcPr>
          <w:p w14:paraId="345D4E3C" w14:textId="3163C6D3" w:rsidR="00421DD9" w:rsidRDefault="00421DD9" w:rsidP="00283D83">
            <w:pPr>
              <w:spacing w:after="0"/>
              <w:jc w:val="both"/>
              <w:rPr>
                <w:bCs/>
                <w:iCs/>
                <w:sz w:val="18"/>
                <w:szCs w:val="18"/>
              </w:rPr>
            </w:pPr>
            <w:r>
              <w:rPr>
                <w:bCs/>
                <w:iCs/>
                <w:sz w:val="18"/>
                <w:szCs w:val="18"/>
              </w:rPr>
              <w:lastRenderedPageBreak/>
              <w:t xml:space="preserve">Se hace necesario aun el desarrollo de capacidades en el RRHH en salud de conocimientos, habilidades y destrezas en la prevención y </w:t>
            </w:r>
            <w:r>
              <w:rPr>
                <w:bCs/>
                <w:iCs/>
                <w:sz w:val="18"/>
                <w:szCs w:val="18"/>
              </w:rPr>
              <w:lastRenderedPageBreak/>
              <w:t xml:space="preserve">control de TB, </w:t>
            </w:r>
            <w:proofErr w:type="spellStart"/>
            <w:r>
              <w:rPr>
                <w:bCs/>
                <w:iCs/>
                <w:sz w:val="18"/>
                <w:szCs w:val="18"/>
              </w:rPr>
              <w:t>asi</w:t>
            </w:r>
            <w:proofErr w:type="spellEnd"/>
            <w:r>
              <w:rPr>
                <w:bCs/>
                <w:iCs/>
                <w:sz w:val="18"/>
                <w:szCs w:val="18"/>
              </w:rPr>
              <w:t xml:space="preserve"> como el desarrollo de investigaciones </w:t>
            </w:r>
            <w:proofErr w:type="spellStart"/>
            <w:r>
              <w:rPr>
                <w:bCs/>
                <w:iCs/>
                <w:sz w:val="18"/>
                <w:szCs w:val="18"/>
              </w:rPr>
              <w:t>opertivas</w:t>
            </w:r>
            <w:proofErr w:type="spellEnd"/>
            <w:r>
              <w:rPr>
                <w:bCs/>
                <w:iCs/>
                <w:sz w:val="18"/>
                <w:szCs w:val="18"/>
              </w:rPr>
              <w:t xml:space="preserve">, clínicas y programáticas que generen nuevos conocimientos para el desarrollo de nuevas estrategias. </w:t>
            </w:r>
            <w:r w:rsidR="004237AA">
              <w:rPr>
                <w:bCs/>
                <w:iCs/>
                <w:sz w:val="18"/>
                <w:szCs w:val="18"/>
              </w:rPr>
              <w:t>Incluye reuniones nacionales e internacionales de recursos humanos, al igual que compra de insumos consumibles para el desarrollo de las capacidades del personal.</w:t>
            </w:r>
          </w:p>
        </w:tc>
        <w:tc>
          <w:tcPr>
            <w:tcW w:w="2745" w:type="dxa"/>
            <w:vAlign w:val="center"/>
          </w:tcPr>
          <w:p w14:paraId="7A8F1AD3" w14:textId="7DE96A19" w:rsidR="00421DD9" w:rsidRDefault="00421DD9" w:rsidP="00F661FF">
            <w:pPr>
              <w:spacing w:after="0"/>
              <w:jc w:val="right"/>
              <w:rPr>
                <w:b/>
                <w:bCs/>
                <w:iCs/>
                <w:sz w:val="18"/>
                <w:szCs w:val="18"/>
              </w:rPr>
            </w:pPr>
            <w:r>
              <w:rPr>
                <w:b/>
                <w:bCs/>
                <w:iCs/>
                <w:sz w:val="18"/>
                <w:szCs w:val="18"/>
              </w:rPr>
              <w:lastRenderedPageBreak/>
              <w:t>$</w:t>
            </w:r>
            <w:r w:rsidR="004237AA">
              <w:rPr>
                <w:b/>
                <w:bCs/>
                <w:iCs/>
                <w:sz w:val="18"/>
                <w:szCs w:val="18"/>
              </w:rPr>
              <w:t>155,5</w:t>
            </w:r>
            <w:r>
              <w:rPr>
                <w:b/>
                <w:bCs/>
                <w:iCs/>
                <w:sz w:val="18"/>
                <w:szCs w:val="18"/>
              </w:rPr>
              <w:t>00.00</w:t>
            </w:r>
          </w:p>
        </w:tc>
      </w:tr>
      <w:tr w:rsidR="00421DD9" w:rsidRPr="001360B9" w14:paraId="49B422E9" w14:textId="77777777" w:rsidTr="00DE48E5">
        <w:trPr>
          <w:trHeight w:val="404"/>
          <w:jc w:val="center"/>
        </w:trPr>
        <w:tc>
          <w:tcPr>
            <w:tcW w:w="2369" w:type="dxa"/>
            <w:vAlign w:val="center"/>
          </w:tcPr>
          <w:p w14:paraId="716A33A3" w14:textId="6E9353FA" w:rsidR="00421DD9" w:rsidRDefault="00421DD9" w:rsidP="00421DD9">
            <w:pPr>
              <w:spacing w:after="0"/>
              <w:jc w:val="both"/>
              <w:rPr>
                <w:bCs/>
                <w:iCs/>
                <w:sz w:val="18"/>
                <w:szCs w:val="18"/>
              </w:rPr>
            </w:pPr>
            <w:r>
              <w:rPr>
                <w:bCs/>
                <w:iCs/>
                <w:sz w:val="18"/>
                <w:szCs w:val="18"/>
              </w:rPr>
              <w:t>Desarrollo de investigaciones que generen nuevos conocimiento</w:t>
            </w:r>
            <w:r w:rsidR="00B97204">
              <w:rPr>
                <w:bCs/>
                <w:iCs/>
                <w:sz w:val="18"/>
                <w:szCs w:val="18"/>
              </w:rPr>
              <w:t>s para la mejora de estrategias.</w:t>
            </w:r>
          </w:p>
        </w:tc>
        <w:tc>
          <w:tcPr>
            <w:tcW w:w="5625" w:type="dxa"/>
          </w:tcPr>
          <w:p w14:paraId="124BECC7" w14:textId="43AFFFE4" w:rsidR="00421DD9" w:rsidRDefault="00B97204" w:rsidP="00283D83">
            <w:pPr>
              <w:spacing w:after="0"/>
              <w:jc w:val="both"/>
              <w:rPr>
                <w:bCs/>
                <w:iCs/>
                <w:sz w:val="18"/>
                <w:szCs w:val="18"/>
              </w:rPr>
            </w:pPr>
            <w:r>
              <w:rPr>
                <w:bCs/>
                <w:iCs/>
                <w:sz w:val="18"/>
                <w:szCs w:val="18"/>
              </w:rPr>
              <w:t xml:space="preserve">Es necesario conocer el contexto epidemiológico de la TB pre y post </w:t>
            </w:r>
            <w:proofErr w:type="spellStart"/>
            <w:r>
              <w:rPr>
                <w:bCs/>
                <w:iCs/>
                <w:sz w:val="18"/>
                <w:szCs w:val="18"/>
              </w:rPr>
              <w:t>pabdemia</w:t>
            </w:r>
            <w:proofErr w:type="spellEnd"/>
            <w:r>
              <w:rPr>
                <w:bCs/>
                <w:iCs/>
                <w:sz w:val="18"/>
                <w:szCs w:val="18"/>
              </w:rPr>
              <w:t xml:space="preserve"> que permitan </w:t>
            </w:r>
            <w:proofErr w:type="spellStart"/>
            <w:r>
              <w:rPr>
                <w:bCs/>
                <w:iCs/>
                <w:sz w:val="18"/>
                <w:szCs w:val="18"/>
              </w:rPr>
              <w:t>implentar</w:t>
            </w:r>
            <w:proofErr w:type="spellEnd"/>
            <w:r>
              <w:rPr>
                <w:bCs/>
                <w:iCs/>
                <w:sz w:val="18"/>
                <w:szCs w:val="18"/>
              </w:rPr>
              <w:t xml:space="preserve"> nuevas estrategias que generen impacto, como estudios de nivel nacional </w:t>
            </w:r>
            <w:proofErr w:type="spellStart"/>
            <w:r>
              <w:rPr>
                <w:bCs/>
                <w:iCs/>
                <w:sz w:val="18"/>
                <w:szCs w:val="18"/>
              </w:rPr>
              <w:t>com</w:t>
            </w:r>
            <w:proofErr w:type="spellEnd"/>
            <w:r>
              <w:rPr>
                <w:bCs/>
                <w:iCs/>
                <w:sz w:val="18"/>
                <w:szCs w:val="18"/>
              </w:rPr>
              <w:t xml:space="preserve"> DQR y costos catastróficos.</w:t>
            </w:r>
          </w:p>
        </w:tc>
        <w:tc>
          <w:tcPr>
            <w:tcW w:w="2745" w:type="dxa"/>
            <w:vAlign w:val="center"/>
          </w:tcPr>
          <w:p w14:paraId="05C74BD0" w14:textId="1EAC0EE7" w:rsidR="00421DD9" w:rsidRDefault="00421DD9" w:rsidP="00F661FF">
            <w:pPr>
              <w:spacing w:after="0"/>
              <w:jc w:val="right"/>
              <w:rPr>
                <w:b/>
                <w:bCs/>
                <w:iCs/>
                <w:sz w:val="18"/>
                <w:szCs w:val="18"/>
              </w:rPr>
            </w:pPr>
            <w:r>
              <w:rPr>
                <w:b/>
                <w:bCs/>
                <w:iCs/>
                <w:sz w:val="18"/>
                <w:szCs w:val="18"/>
              </w:rPr>
              <w:t>$115,00.00</w:t>
            </w:r>
          </w:p>
        </w:tc>
      </w:tr>
      <w:tr w:rsidR="00307319" w:rsidRPr="001360B9" w14:paraId="083EFA75" w14:textId="77777777" w:rsidTr="00DE48E5">
        <w:trPr>
          <w:trHeight w:val="404"/>
          <w:jc w:val="center"/>
        </w:trPr>
        <w:tc>
          <w:tcPr>
            <w:tcW w:w="2369" w:type="dxa"/>
            <w:vAlign w:val="center"/>
          </w:tcPr>
          <w:p w14:paraId="7B126A4B" w14:textId="77777777" w:rsidR="00307319" w:rsidRPr="00091CEB" w:rsidRDefault="00307319" w:rsidP="00307319">
            <w:pPr>
              <w:spacing w:after="0"/>
              <w:jc w:val="both"/>
              <w:rPr>
                <w:bCs/>
                <w:iCs/>
                <w:sz w:val="18"/>
                <w:szCs w:val="18"/>
              </w:rPr>
            </w:pPr>
          </w:p>
        </w:tc>
        <w:tc>
          <w:tcPr>
            <w:tcW w:w="5625" w:type="dxa"/>
          </w:tcPr>
          <w:p w14:paraId="0C84BA48" w14:textId="22DC2CFE" w:rsidR="00307319" w:rsidRPr="00307319" w:rsidRDefault="00307319" w:rsidP="00307319">
            <w:pPr>
              <w:spacing w:after="0"/>
              <w:jc w:val="both"/>
              <w:rPr>
                <w:bCs/>
                <w:iCs/>
                <w:color w:val="0070C0"/>
                <w:sz w:val="18"/>
                <w:szCs w:val="18"/>
              </w:rPr>
            </w:pPr>
            <w:r w:rsidRPr="00307319">
              <w:rPr>
                <w:b/>
                <w:bCs/>
                <w:iCs/>
                <w:color w:val="0070C0"/>
                <w:sz w:val="20"/>
                <w:szCs w:val="20"/>
              </w:rPr>
              <w:t>TOTAL</w:t>
            </w:r>
            <w:r w:rsidR="00125F9B">
              <w:rPr>
                <w:b/>
                <w:bCs/>
                <w:iCs/>
                <w:color w:val="0070C0"/>
                <w:sz w:val="20"/>
                <w:szCs w:val="20"/>
              </w:rPr>
              <w:t xml:space="preserve"> LINEA ESTRATEGICA 4</w:t>
            </w:r>
            <w:r w:rsidRPr="00307319">
              <w:rPr>
                <w:b/>
                <w:bCs/>
                <w:iCs/>
                <w:color w:val="0070C0"/>
                <w:sz w:val="20"/>
                <w:szCs w:val="20"/>
              </w:rPr>
              <w:t xml:space="preserve"> DE SOLICITUD A FONDO MUNDIAL: </w:t>
            </w:r>
          </w:p>
        </w:tc>
        <w:tc>
          <w:tcPr>
            <w:tcW w:w="2745" w:type="dxa"/>
            <w:vAlign w:val="center"/>
          </w:tcPr>
          <w:p w14:paraId="5AEB1985" w14:textId="399F0E56" w:rsidR="00307319" w:rsidRPr="00307319" w:rsidRDefault="00307319" w:rsidP="00307319">
            <w:pPr>
              <w:spacing w:after="0"/>
              <w:jc w:val="right"/>
              <w:rPr>
                <w:b/>
                <w:bCs/>
                <w:iCs/>
                <w:color w:val="0070C0"/>
                <w:sz w:val="18"/>
                <w:szCs w:val="18"/>
              </w:rPr>
            </w:pPr>
            <w:r w:rsidRPr="00307319">
              <w:rPr>
                <w:b/>
                <w:bCs/>
                <w:iCs/>
                <w:color w:val="0070C0"/>
                <w:sz w:val="18"/>
                <w:szCs w:val="18"/>
              </w:rPr>
              <w:t>$752,759.68</w:t>
            </w:r>
          </w:p>
        </w:tc>
      </w:tr>
      <w:tr w:rsidR="00307319" w:rsidRPr="001360B9" w14:paraId="7BDC2885" w14:textId="77777777" w:rsidTr="00DE48E5">
        <w:trPr>
          <w:trHeight w:val="350"/>
          <w:jc w:val="center"/>
        </w:trPr>
        <w:tc>
          <w:tcPr>
            <w:tcW w:w="2369" w:type="dxa"/>
            <w:vAlign w:val="center"/>
          </w:tcPr>
          <w:p w14:paraId="447F0508" w14:textId="5A0656D6" w:rsidR="00307319" w:rsidRPr="001360B9" w:rsidRDefault="00307319" w:rsidP="00307319">
            <w:pPr>
              <w:spacing w:after="0"/>
              <w:rPr>
                <w:bCs/>
                <w:i/>
                <w:iCs/>
                <w:sz w:val="18"/>
                <w:szCs w:val="18"/>
              </w:rPr>
            </w:pPr>
            <w:r w:rsidRPr="001360B9">
              <w:rPr>
                <w:i/>
                <w:sz w:val="18"/>
                <w:szCs w:val="18"/>
                <w:lang w:bidi="es-ES"/>
              </w:rPr>
              <w:t>Añada más filas en caso necesario</w:t>
            </w:r>
          </w:p>
        </w:tc>
        <w:tc>
          <w:tcPr>
            <w:tcW w:w="5625" w:type="dxa"/>
          </w:tcPr>
          <w:p w14:paraId="57F0D9D9" w14:textId="77777777" w:rsidR="00307319" w:rsidRPr="001360B9" w:rsidRDefault="00307319" w:rsidP="00307319">
            <w:pPr>
              <w:spacing w:after="0"/>
              <w:rPr>
                <w:b/>
                <w:bCs/>
                <w:iCs/>
                <w:sz w:val="18"/>
                <w:szCs w:val="18"/>
              </w:rPr>
            </w:pPr>
          </w:p>
        </w:tc>
        <w:tc>
          <w:tcPr>
            <w:tcW w:w="2745" w:type="dxa"/>
            <w:vAlign w:val="center"/>
          </w:tcPr>
          <w:p w14:paraId="4DE240C8" w14:textId="77777777" w:rsidR="00307319" w:rsidRPr="001360B9" w:rsidRDefault="00307319" w:rsidP="00307319">
            <w:pPr>
              <w:spacing w:after="0"/>
              <w:rPr>
                <w:b/>
                <w:bCs/>
                <w:iCs/>
                <w:sz w:val="18"/>
                <w:szCs w:val="18"/>
              </w:rPr>
            </w:pPr>
          </w:p>
        </w:tc>
      </w:tr>
    </w:tbl>
    <w:p w14:paraId="218355B8" w14:textId="4446D9B5" w:rsidR="001360B9" w:rsidRDefault="001360B9" w:rsidP="0057108F">
      <w:pPr>
        <w:spacing w:after="0"/>
        <w:rPr>
          <w:sz w:val="18"/>
          <w:szCs w:val="18"/>
        </w:rPr>
      </w:pPr>
    </w:p>
    <w:p w14:paraId="6D1ACE71" w14:textId="386EAF26" w:rsidR="00933775" w:rsidRDefault="00933775" w:rsidP="0057108F">
      <w:pPr>
        <w:spacing w:after="0"/>
        <w:rPr>
          <w:sz w:val="18"/>
          <w:szCs w:val="18"/>
        </w:rPr>
      </w:pPr>
    </w:p>
    <w:p w14:paraId="09422671" w14:textId="49C9642A" w:rsidR="00933775" w:rsidRDefault="00933775" w:rsidP="0057108F">
      <w:pPr>
        <w:spacing w:after="0"/>
        <w:rPr>
          <w:sz w:val="18"/>
          <w:szCs w:val="18"/>
        </w:rPr>
      </w:pPr>
    </w:p>
    <w:p w14:paraId="4E14720E" w14:textId="016851EA" w:rsidR="00933775" w:rsidRDefault="00933775" w:rsidP="0057108F">
      <w:pPr>
        <w:spacing w:after="0"/>
        <w:rPr>
          <w:sz w:val="18"/>
          <w:szCs w:val="18"/>
        </w:rPr>
      </w:pPr>
    </w:p>
    <w:p w14:paraId="1A1B34C8" w14:textId="20C4AE08" w:rsidR="00933775" w:rsidRDefault="00933775" w:rsidP="0057108F">
      <w:pPr>
        <w:spacing w:after="0"/>
        <w:rPr>
          <w:sz w:val="18"/>
          <w:szCs w:val="18"/>
        </w:rPr>
      </w:pPr>
    </w:p>
    <w:p w14:paraId="345531ED" w14:textId="77777777" w:rsidR="00933775" w:rsidRDefault="00933775" w:rsidP="0057108F">
      <w:pPr>
        <w:spacing w:after="0"/>
        <w:rPr>
          <w:sz w:val="18"/>
          <w:szCs w:val="18"/>
        </w:rPr>
      </w:pPr>
    </w:p>
    <w:p w14:paraId="665D9F8C" w14:textId="30BEB5F8" w:rsidR="001360B9" w:rsidRDefault="001360B9" w:rsidP="0057108F">
      <w:pPr>
        <w:spacing w:after="0"/>
        <w:rPr>
          <w:sz w:val="18"/>
          <w:szCs w:val="18"/>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1360B9" w:rsidRPr="001360B9" w14:paraId="239FC106" w14:textId="77777777" w:rsidTr="00DE48E5">
        <w:trPr>
          <w:trHeight w:val="350"/>
          <w:jc w:val="center"/>
        </w:trPr>
        <w:tc>
          <w:tcPr>
            <w:tcW w:w="10739" w:type="dxa"/>
            <w:gridSpan w:val="3"/>
            <w:shd w:val="clear" w:color="auto" w:fill="F9FBFD" w:themeFill="text2" w:themeFillTint="33"/>
            <w:vAlign w:val="center"/>
          </w:tcPr>
          <w:p w14:paraId="0624EB40" w14:textId="77777777" w:rsidR="001360B9" w:rsidRPr="001360B9" w:rsidRDefault="001360B9" w:rsidP="001360B9">
            <w:pPr>
              <w:spacing w:after="0"/>
              <w:rPr>
                <w:sz w:val="18"/>
                <w:szCs w:val="18"/>
                <w:lang w:bidi="es-ES"/>
              </w:rPr>
            </w:pPr>
            <w:r w:rsidRPr="001360B9">
              <w:rPr>
                <w:sz w:val="18"/>
                <w:szCs w:val="18"/>
                <w:lang w:bidi="es-ES"/>
              </w:rPr>
              <w:t>Área estratégica del PEN n.º:</w:t>
            </w:r>
          </w:p>
          <w:p w14:paraId="51619C03" w14:textId="77777777" w:rsidR="001360B9" w:rsidRPr="008D6032" w:rsidRDefault="001360B9" w:rsidP="008D6032">
            <w:pPr>
              <w:pStyle w:val="Prrafodelista"/>
              <w:tabs>
                <w:tab w:val="left" w:pos="338"/>
              </w:tabs>
              <w:spacing w:after="0"/>
              <w:ind w:left="0" w:right="-54"/>
              <w:contextualSpacing w:val="0"/>
              <w:rPr>
                <w:color w:val="356796" w:themeColor="accent3" w:themeShade="BF"/>
                <w:lang w:val="es-SV" w:bidi="es-ES"/>
              </w:rPr>
            </w:pPr>
          </w:p>
          <w:p w14:paraId="2ED20FFE" w14:textId="77777777" w:rsidR="001360B9" w:rsidRPr="008D6032" w:rsidRDefault="001360B9" w:rsidP="008D6032">
            <w:pPr>
              <w:pStyle w:val="Prrafodelista"/>
              <w:tabs>
                <w:tab w:val="left" w:pos="338"/>
              </w:tabs>
              <w:spacing w:after="0"/>
              <w:ind w:left="0" w:right="-54"/>
              <w:contextualSpacing w:val="0"/>
              <w:rPr>
                <w:color w:val="356796" w:themeColor="accent3" w:themeShade="BF"/>
                <w:lang w:val="es-SV" w:bidi="es-ES"/>
              </w:rPr>
            </w:pPr>
            <w:r w:rsidRPr="008D6032">
              <w:rPr>
                <w:color w:val="356796" w:themeColor="accent3" w:themeShade="BF"/>
                <w:lang w:val="es-SV" w:bidi="es-ES"/>
              </w:rPr>
              <w:t xml:space="preserve">Línea Estratégica. 5: </w:t>
            </w:r>
          </w:p>
          <w:p w14:paraId="4BBC4270" w14:textId="77777777" w:rsidR="001360B9" w:rsidRPr="008D6032" w:rsidRDefault="001360B9" w:rsidP="008D6032">
            <w:pPr>
              <w:pStyle w:val="Prrafodelista"/>
              <w:tabs>
                <w:tab w:val="left" w:pos="338"/>
              </w:tabs>
              <w:spacing w:after="0"/>
              <w:ind w:left="0" w:right="-54"/>
              <w:contextualSpacing w:val="0"/>
              <w:rPr>
                <w:color w:val="356796" w:themeColor="accent3" w:themeShade="BF"/>
                <w:lang w:val="es-SV" w:bidi="es-ES"/>
              </w:rPr>
            </w:pPr>
            <w:r w:rsidRPr="008D6032">
              <w:rPr>
                <w:color w:val="356796" w:themeColor="accent3" w:themeShade="BF"/>
                <w:lang w:val="es-SV" w:bidi="es-ES"/>
              </w:rPr>
              <w:t>Transición, sostenibilidad y financiamiento.</w:t>
            </w:r>
          </w:p>
          <w:p w14:paraId="7A6F8720" w14:textId="77777777" w:rsidR="001360B9" w:rsidRPr="001360B9" w:rsidRDefault="001360B9" w:rsidP="001360B9">
            <w:pPr>
              <w:spacing w:after="0"/>
              <w:rPr>
                <w:iCs/>
                <w:sz w:val="18"/>
                <w:szCs w:val="18"/>
              </w:rPr>
            </w:pPr>
          </w:p>
        </w:tc>
      </w:tr>
      <w:tr w:rsidR="001360B9" w:rsidRPr="001360B9" w14:paraId="20ED2D67" w14:textId="77777777" w:rsidTr="00DE48E5">
        <w:trPr>
          <w:trHeight w:val="736"/>
          <w:jc w:val="center"/>
        </w:trPr>
        <w:tc>
          <w:tcPr>
            <w:tcW w:w="2369" w:type="dxa"/>
            <w:shd w:val="clear" w:color="auto" w:fill="F9FBFD" w:themeFill="text2" w:themeFillTint="33"/>
            <w:vAlign w:val="center"/>
          </w:tcPr>
          <w:p w14:paraId="42BCDA52" w14:textId="77777777" w:rsidR="001360B9" w:rsidRPr="001360B9" w:rsidRDefault="001360B9" w:rsidP="001360B9">
            <w:pPr>
              <w:spacing w:after="0"/>
              <w:rPr>
                <w:sz w:val="18"/>
                <w:szCs w:val="18"/>
              </w:rPr>
            </w:pPr>
            <w:r w:rsidRPr="001360B9">
              <w:rPr>
                <w:sz w:val="18"/>
                <w:szCs w:val="18"/>
                <w:lang w:bidi="es-ES"/>
              </w:rPr>
              <w:t>Intervención</w:t>
            </w:r>
          </w:p>
        </w:tc>
        <w:tc>
          <w:tcPr>
            <w:tcW w:w="5625" w:type="dxa"/>
            <w:shd w:val="clear" w:color="auto" w:fill="F9FBFD" w:themeFill="text2" w:themeFillTint="33"/>
            <w:vAlign w:val="center"/>
          </w:tcPr>
          <w:p w14:paraId="62105F24" w14:textId="77777777" w:rsidR="001360B9" w:rsidRPr="001360B9" w:rsidRDefault="001360B9" w:rsidP="001360B9">
            <w:pPr>
              <w:spacing w:after="0"/>
              <w:rPr>
                <w:iCs/>
                <w:sz w:val="18"/>
                <w:szCs w:val="18"/>
              </w:rPr>
            </w:pPr>
            <w:r w:rsidRPr="001360B9">
              <w:rPr>
                <w:sz w:val="18"/>
                <w:szCs w:val="18"/>
                <w:lang w:bidi="es-ES"/>
              </w:rPr>
              <w:t xml:space="preserve">Justificación de la priorización para recibir financiamiento del Fondo Mundial </w:t>
            </w:r>
          </w:p>
        </w:tc>
        <w:tc>
          <w:tcPr>
            <w:tcW w:w="2745" w:type="dxa"/>
            <w:shd w:val="clear" w:color="auto" w:fill="F9FBFD" w:themeFill="text2" w:themeFillTint="33"/>
            <w:vAlign w:val="center"/>
          </w:tcPr>
          <w:p w14:paraId="291EE2BD" w14:textId="77777777" w:rsidR="001360B9" w:rsidRPr="001360B9" w:rsidRDefault="001360B9" w:rsidP="001360B9">
            <w:pPr>
              <w:spacing w:after="0"/>
              <w:rPr>
                <w:iCs/>
                <w:sz w:val="18"/>
                <w:szCs w:val="18"/>
              </w:rPr>
            </w:pPr>
            <w:r w:rsidRPr="001360B9">
              <w:rPr>
                <w:sz w:val="18"/>
                <w:szCs w:val="18"/>
                <w:lang w:bidi="es-ES"/>
              </w:rPr>
              <w:t xml:space="preserve">Monto solicitado </w:t>
            </w:r>
            <w:r w:rsidRPr="001360B9">
              <w:rPr>
                <w:sz w:val="18"/>
                <w:szCs w:val="18"/>
                <w:lang w:bidi="es-ES"/>
              </w:rPr>
              <w:br/>
              <w:t xml:space="preserve">al Fondo Mundial </w:t>
            </w:r>
            <w:r w:rsidRPr="001360B9">
              <w:rPr>
                <w:sz w:val="18"/>
                <w:szCs w:val="18"/>
                <w:lang w:bidi="es-ES"/>
              </w:rPr>
              <w:br/>
            </w:r>
          </w:p>
        </w:tc>
      </w:tr>
      <w:tr w:rsidR="001360B9" w:rsidRPr="001360B9" w14:paraId="5CEE8895" w14:textId="77777777" w:rsidTr="00DE48E5">
        <w:trPr>
          <w:trHeight w:val="373"/>
          <w:jc w:val="center"/>
        </w:trPr>
        <w:tc>
          <w:tcPr>
            <w:tcW w:w="2369" w:type="dxa"/>
            <w:vAlign w:val="center"/>
          </w:tcPr>
          <w:p w14:paraId="45F3797F" w14:textId="1ADE85D2" w:rsidR="001360B9" w:rsidRPr="00125F9B" w:rsidRDefault="00125F9B" w:rsidP="001360B9">
            <w:pPr>
              <w:spacing w:after="0"/>
              <w:rPr>
                <w:bCs/>
                <w:iCs/>
                <w:sz w:val="18"/>
                <w:szCs w:val="18"/>
              </w:rPr>
            </w:pPr>
            <w:r w:rsidRPr="00125F9B">
              <w:rPr>
                <w:bCs/>
                <w:iCs/>
                <w:sz w:val="18"/>
                <w:szCs w:val="18"/>
              </w:rPr>
              <w:t>Fortalecer el uso eficiente de los recursos existentes (eficiencia)</w:t>
            </w:r>
            <w:r w:rsidR="00E53AA9">
              <w:rPr>
                <w:bCs/>
                <w:iCs/>
                <w:sz w:val="18"/>
                <w:szCs w:val="18"/>
              </w:rPr>
              <w:t>.</w:t>
            </w:r>
          </w:p>
        </w:tc>
        <w:tc>
          <w:tcPr>
            <w:tcW w:w="5625" w:type="dxa"/>
          </w:tcPr>
          <w:p w14:paraId="2888D601" w14:textId="349BB09F" w:rsidR="001360B9" w:rsidRPr="003443C7" w:rsidRDefault="003443C7" w:rsidP="003443C7">
            <w:pPr>
              <w:spacing w:after="0"/>
              <w:rPr>
                <w:bCs/>
                <w:iCs/>
                <w:sz w:val="18"/>
                <w:szCs w:val="18"/>
              </w:rPr>
            </w:pPr>
            <w:r>
              <w:rPr>
                <w:bCs/>
                <w:iCs/>
                <w:sz w:val="18"/>
                <w:szCs w:val="18"/>
              </w:rPr>
              <w:t>Por el uso de las economías, compras a gran escala y a proveedores y productores se requiere el pago de</w:t>
            </w:r>
            <w:r w:rsidRPr="003443C7">
              <w:rPr>
                <w:bCs/>
                <w:iCs/>
                <w:sz w:val="18"/>
                <w:szCs w:val="18"/>
              </w:rPr>
              <w:t xml:space="preserve"> fletes, </w:t>
            </w:r>
            <w:proofErr w:type="spellStart"/>
            <w:r w:rsidRPr="003443C7">
              <w:rPr>
                <w:bCs/>
                <w:iCs/>
                <w:sz w:val="18"/>
                <w:szCs w:val="18"/>
              </w:rPr>
              <w:t>desaduanajes</w:t>
            </w:r>
            <w:proofErr w:type="spellEnd"/>
            <w:r w:rsidRPr="003443C7">
              <w:rPr>
                <w:bCs/>
                <w:iCs/>
                <w:sz w:val="18"/>
                <w:szCs w:val="18"/>
              </w:rPr>
              <w:t xml:space="preserve"> y </w:t>
            </w:r>
            <w:proofErr w:type="gramStart"/>
            <w:r w:rsidRPr="003443C7">
              <w:rPr>
                <w:bCs/>
                <w:iCs/>
                <w:sz w:val="18"/>
                <w:szCs w:val="18"/>
              </w:rPr>
              <w:t>seguros ,</w:t>
            </w:r>
            <w:proofErr w:type="gramEnd"/>
            <w:r w:rsidRPr="003443C7">
              <w:rPr>
                <w:bCs/>
                <w:iCs/>
                <w:sz w:val="18"/>
                <w:szCs w:val="18"/>
              </w:rPr>
              <w:t xml:space="preserve"> tramitaciones aduanales (no impuestos de todos los bienes y servicios de los gestores de compra PNUD OPS de acuerdo al presupuesto detallado</w:t>
            </w:r>
            <w:r>
              <w:rPr>
                <w:bCs/>
                <w:iCs/>
                <w:sz w:val="18"/>
                <w:szCs w:val="18"/>
              </w:rPr>
              <w:t>.</w:t>
            </w:r>
          </w:p>
        </w:tc>
        <w:tc>
          <w:tcPr>
            <w:tcW w:w="2745" w:type="dxa"/>
            <w:vAlign w:val="center"/>
          </w:tcPr>
          <w:p w14:paraId="2486A82D" w14:textId="1F36B15A" w:rsidR="001360B9" w:rsidRPr="00B97204" w:rsidRDefault="00E53AA9" w:rsidP="001360B9">
            <w:pPr>
              <w:spacing w:after="0"/>
              <w:rPr>
                <w:bCs/>
                <w:iCs/>
                <w:sz w:val="18"/>
                <w:szCs w:val="18"/>
              </w:rPr>
            </w:pPr>
            <w:r w:rsidRPr="00B97204">
              <w:rPr>
                <w:bCs/>
                <w:iCs/>
                <w:sz w:val="18"/>
                <w:szCs w:val="18"/>
              </w:rPr>
              <w:t>$282,688.48</w:t>
            </w:r>
          </w:p>
        </w:tc>
      </w:tr>
      <w:tr w:rsidR="00307319" w:rsidRPr="001360B9" w14:paraId="377534A8" w14:textId="77777777" w:rsidTr="00DE48E5">
        <w:trPr>
          <w:trHeight w:val="373"/>
          <w:jc w:val="center"/>
        </w:trPr>
        <w:tc>
          <w:tcPr>
            <w:tcW w:w="2369" w:type="dxa"/>
            <w:vAlign w:val="center"/>
          </w:tcPr>
          <w:p w14:paraId="1662FB50" w14:textId="71A2AE5C" w:rsidR="00307319" w:rsidRPr="003443C7" w:rsidRDefault="00E53AA9" w:rsidP="001360B9">
            <w:pPr>
              <w:spacing w:after="0"/>
              <w:rPr>
                <w:bCs/>
                <w:iCs/>
                <w:sz w:val="18"/>
                <w:szCs w:val="18"/>
              </w:rPr>
            </w:pPr>
            <w:r w:rsidRPr="003443C7">
              <w:rPr>
                <w:bCs/>
                <w:iCs/>
                <w:sz w:val="18"/>
                <w:szCs w:val="18"/>
              </w:rPr>
              <w:t>Gastos operativos y materiales de oficina consumibles</w:t>
            </w:r>
          </w:p>
        </w:tc>
        <w:tc>
          <w:tcPr>
            <w:tcW w:w="5625" w:type="dxa"/>
          </w:tcPr>
          <w:p w14:paraId="6E4FD712" w14:textId="0689D6CC" w:rsidR="00307319" w:rsidRPr="00842E64" w:rsidRDefault="00842E64" w:rsidP="001360B9">
            <w:pPr>
              <w:spacing w:after="0"/>
              <w:rPr>
                <w:bCs/>
                <w:iCs/>
                <w:sz w:val="18"/>
                <w:szCs w:val="18"/>
              </w:rPr>
            </w:pPr>
            <w:r w:rsidRPr="00842E64">
              <w:rPr>
                <w:bCs/>
                <w:iCs/>
                <w:sz w:val="18"/>
                <w:szCs w:val="18"/>
              </w:rPr>
              <w:t xml:space="preserve">Es necesario para el buen funcionamiento de la subvenciones la adquisición de uso de consumibles ( papelería, insumos de oficina, entre otros) </w:t>
            </w:r>
            <w:proofErr w:type="spellStart"/>
            <w:r w:rsidRPr="00842E64">
              <w:rPr>
                <w:bCs/>
                <w:iCs/>
                <w:sz w:val="18"/>
                <w:szCs w:val="18"/>
              </w:rPr>
              <w:t>asi</w:t>
            </w:r>
            <w:proofErr w:type="spellEnd"/>
            <w:r w:rsidRPr="00842E64">
              <w:rPr>
                <w:bCs/>
                <w:iCs/>
                <w:sz w:val="18"/>
                <w:szCs w:val="18"/>
              </w:rPr>
              <w:t xml:space="preserve"> como el pago de la evaluación internacional del </w:t>
            </w:r>
            <w:proofErr w:type="spellStart"/>
            <w:r w:rsidRPr="00842E64">
              <w:rPr>
                <w:bCs/>
                <w:iCs/>
                <w:sz w:val="18"/>
                <w:szCs w:val="18"/>
              </w:rPr>
              <w:t>rGLC</w:t>
            </w:r>
            <w:proofErr w:type="spellEnd"/>
            <w:r w:rsidRPr="00842E64">
              <w:rPr>
                <w:bCs/>
                <w:iCs/>
                <w:sz w:val="18"/>
                <w:szCs w:val="18"/>
              </w:rPr>
              <w:t xml:space="preserve"> entre otros rubros</w:t>
            </w:r>
          </w:p>
        </w:tc>
        <w:tc>
          <w:tcPr>
            <w:tcW w:w="2745" w:type="dxa"/>
            <w:vAlign w:val="center"/>
          </w:tcPr>
          <w:p w14:paraId="07FAB16C" w14:textId="1E20A997" w:rsidR="00307319" w:rsidRPr="00842E64" w:rsidRDefault="00886B32" w:rsidP="001360B9">
            <w:pPr>
              <w:spacing w:after="0"/>
              <w:rPr>
                <w:bCs/>
                <w:iCs/>
                <w:sz w:val="18"/>
                <w:szCs w:val="18"/>
              </w:rPr>
            </w:pPr>
            <w:r w:rsidRPr="00842E64">
              <w:rPr>
                <w:bCs/>
                <w:iCs/>
                <w:sz w:val="18"/>
                <w:szCs w:val="18"/>
              </w:rPr>
              <w:t>$94,544.67</w:t>
            </w:r>
          </w:p>
        </w:tc>
      </w:tr>
      <w:tr w:rsidR="00307319" w:rsidRPr="001360B9" w14:paraId="71E976AA" w14:textId="77777777" w:rsidTr="00DE48E5">
        <w:trPr>
          <w:trHeight w:val="373"/>
          <w:jc w:val="center"/>
        </w:trPr>
        <w:tc>
          <w:tcPr>
            <w:tcW w:w="2369" w:type="dxa"/>
            <w:vAlign w:val="center"/>
          </w:tcPr>
          <w:p w14:paraId="246A02CA" w14:textId="77777777" w:rsidR="00307319" w:rsidRPr="001360B9" w:rsidRDefault="00307319" w:rsidP="001360B9">
            <w:pPr>
              <w:spacing w:after="0"/>
              <w:rPr>
                <w:b/>
                <w:bCs/>
                <w:iCs/>
                <w:sz w:val="18"/>
                <w:szCs w:val="18"/>
              </w:rPr>
            </w:pPr>
          </w:p>
        </w:tc>
        <w:tc>
          <w:tcPr>
            <w:tcW w:w="5625" w:type="dxa"/>
          </w:tcPr>
          <w:p w14:paraId="11F9C811" w14:textId="77777777" w:rsidR="00307319" w:rsidRPr="001360B9" w:rsidRDefault="00307319" w:rsidP="001360B9">
            <w:pPr>
              <w:spacing w:after="0"/>
              <w:rPr>
                <w:b/>
                <w:bCs/>
                <w:iCs/>
                <w:sz w:val="18"/>
                <w:szCs w:val="18"/>
              </w:rPr>
            </w:pPr>
          </w:p>
        </w:tc>
        <w:tc>
          <w:tcPr>
            <w:tcW w:w="2745" w:type="dxa"/>
            <w:vAlign w:val="center"/>
          </w:tcPr>
          <w:p w14:paraId="367CEEFF" w14:textId="77777777" w:rsidR="00307319" w:rsidRPr="001360B9" w:rsidRDefault="00307319" w:rsidP="001360B9">
            <w:pPr>
              <w:spacing w:after="0"/>
              <w:rPr>
                <w:b/>
                <w:bCs/>
                <w:iCs/>
                <w:sz w:val="18"/>
                <w:szCs w:val="18"/>
              </w:rPr>
            </w:pPr>
          </w:p>
        </w:tc>
      </w:tr>
      <w:tr w:rsidR="00307319" w:rsidRPr="001360B9" w14:paraId="5C27E0D1" w14:textId="77777777" w:rsidTr="00DE48E5">
        <w:trPr>
          <w:trHeight w:val="373"/>
          <w:jc w:val="center"/>
        </w:trPr>
        <w:tc>
          <w:tcPr>
            <w:tcW w:w="2369" w:type="dxa"/>
            <w:vAlign w:val="center"/>
          </w:tcPr>
          <w:p w14:paraId="090B1556" w14:textId="77777777" w:rsidR="00307319" w:rsidRPr="001360B9" w:rsidRDefault="00307319" w:rsidP="001360B9">
            <w:pPr>
              <w:spacing w:after="0"/>
              <w:rPr>
                <w:b/>
                <w:bCs/>
                <w:iCs/>
                <w:sz w:val="18"/>
                <w:szCs w:val="18"/>
              </w:rPr>
            </w:pPr>
          </w:p>
        </w:tc>
        <w:tc>
          <w:tcPr>
            <w:tcW w:w="5625" w:type="dxa"/>
          </w:tcPr>
          <w:p w14:paraId="093E425D" w14:textId="77777777" w:rsidR="00307319" w:rsidRPr="001360B9" w:rsidRDefault="00307319" w:rsidP="001360B9">
            <w:pPr>
              <w:spacing w:after="0"/>
              <w:rPr>
                <w:b/>
                <w:bCs/>
                <w:iCs/>
                <w:sz w:val="18"/>
                <w:szCs w:val="18"/>
              </w:rPr>
            </w:pPr>
          </w:p>
        </w:tc>
        <w:tc>
          <w:tcPr>
            <w:tcW w:w="2745" w:type="dxa"/>
            <w:vAlign w:val="center"/>
          </w:tcPr>
          <w:p w14:paraId="34848D27" w14:textId="77777777" w:rsidR="00307319" w:rsidRPr="001360B9" w:rsidRDefault="00307319" w:rsidP="001360B9">
            <w:pPr>
              <w:spacing w:after="0"/>
              <w:rPr>
                <w:b/>
                <w:bCs/>
                <w:iCs/>
                <w:sz w:val="18"/>
                <w:szCs w:val="18"/>
              </w:rPr>
            </w:pPr>
          </w:p>
        </w:tc>
      </w:tr>
      <w:tr w:rsidR="00307319" w:rsidRPr="001360B9" w14:paraId="77AF64A6" w14:textId="77777777" w:rsidTr="00DE48E5">
        <w:trPr>
          <w:trHeight w:val="404"/>
          <w:jc w:val="center"/>
        </w:trPr>
        <w:tc>
          <w:tcPr>
            <w:tcW w:w="2369" w:type="dxa"/>
            <w:vAlign w:val="center"/>
          </w:tcPr>
          <w:p w14:paraId="45FAABD9" w14:textId="77777777" w:rsidR="00307319" w:rsidRPr="001360B9" w:rsidRDefault="00307319" w:rsidP="00307319">
            <w:pPr>
              <w:spacing w:after="0"/>
              <w:rPr>
                <w:b/>
                <w:bCs/>
                <w:iCs/>
                <w:sz w:val="18"/>
                <w:szCs w:val="18"/>
              </w:rPr>
            </w:pPr>
          </w:p>
        </w:tc>
        <w:tc>
          <w:tcPr>
            <w:tcW w:w="5625" w:type="dxa"/>
          </w:tcPr>
          <w:p w14:paraId="3C9F7701" w14:textId="73B6E356" w:rsidR="00307319" w:rsidRPr="001360B9" w:rsidRDefault="00307319" w:rsidP="00307319">
            <w:pPr>
              <w:spacing w:after="0"/>
              <w:rPr>
                <w:b/>
                <w:bCs/>
                <w:iCs/>
                <w:sz w:val="18"/>
                <w:szCs w:val="18"/>
              </w:rPr>
            </w:pPr>
            <w:r w:rsidRPr="00307319">
              <w:rPr>
                <w:b/>
                <w:bCs/>
                <w:iCs/>
                <w:color w:val="0070C0"/>
                <w:sz w:val="20"/>
                <w:szCs w:val="20"/>
              </w:rPr>
              <w:t>TOTAL</w:t>
            </w:r>
            <w:r w:rsidR="00125F9B">
              <w:rPr>
                <w:b/>
                <w:bCs/>
                <w:iCs/>
                <w:color w:val="0070C0"/>
                <w:sz w:val="20"/>
                <w:szCs w:val="20"/>
              </w:rPr>
              <w:t xml:space="preserve">LINEA ESTRATEGICA 5 </w:t>
            </w:r>
            <w:r w:rsidRPr="00307319">
              <w:rPr>
                <w:b/>
                <w:bCs/>
                <w:iCs/>
                <w:color w:val="0070C0"/>
                <w:sz w:val="20"/>
                <w:szCs w:val="20"/>
              </w:rPr>
              <w:t xml:space="preserve"> DE SOLICITUD A FONDO MUNDIAL: </w:t>
            </w:r>
          </w:p>
        </w:tc>
        <w:tc>
          <w:tcPr>
            <w:tcW w:w="2745" w:type="dxa"/>
            <w:vAlign w:val="center"/>
          </w:tcPr>
          <w:p w14:paraId="4CA52CAA" w14:textId="5B7645E9" w:rsidR="00307319" w:rsidRPr="00307319" w:rsidRDefault="00307319" w:rsidP="00307319">
            <w:pPr>
              <w:spacing w:after="0"/>
              <w:jc w:val="right"/>
              <w:rPr>
                <w:b/>
                <w:bCs/>
                <w:iCs/>
                <w:color w:val="0070C0"/>
                <w:sz w:val="18"/>
                <w:szCs w:val="18"/>
              </w:rPr>
            </w:pPr>
            <w:r w:rsidRPr="00307319">
              <w:rPr>
                <w:b/>
                <w:bCs/>
                <w:iCs/>
                <w:color w:val="0070C0"/>
                <w:sz w:val="18"/>
                <w:szCs w:val="18"/>
              </w:rPr>
              <w:t>$377,233.15</w:t>
            </w:r>
          </w:p>
        </w:tc>
      </w:tr>
      <w:tr w:rsidR="00307319" w:rsidRPr="001360B9" w14:paraId="2BEDAA30" w14:textId="77777777" w:rsidTr="00DE48E5">
        <w:trPr>
          <w:trHeight w:val="350"/>
          <w:jc w:val="center"/>
        </w:trPr>
        <w:tc>
          <w:tcPr>
            <w:tcW w:w="2369" w:type="dxa"/>
            <w:vAlign w:val="center"/>
          </w:tcPr>
          <w:p w14:paraId="1EB52DEA" w14:textId="77777777" w:rsidR="00307319" w:rsidRPr="001360B9" w:rsidRDefault="00307319" w:rsidP="00307319">
            <w:pPr>
              <w:spacing w:after="0"/>
              <w:rPr>
                <w:bCs/>
                <w:i/>
                <w:iCs/>
                <w:sz w:val="18"/>
                <w:szCs w:val="18"/>
              </w:rPr>
            </w:pPr>
            <w:r w:rsidRPr="001360B9">
              <w:rPr>
                <w:i/>
                <w:sz w:val="18"/>
                <w:szCs w:val="18"/>
                <w:lang w:bidi="es-ES"/>
              </w:rPr>
              <w:lastRenderedPageBreak/>
              <w:t>Añada más filas en caso necesario</w:t>
            </w:r>
          </w:p>
        </w:tc>
        <w:tc>
          <w:tcPr>
            <w:tcW w:w="5625" w:type="dxa"/>
          </w:tcPr>
          <w:p w14:paraId="27AF3C5B" w14:textId="77777777" w:rsidR="00307319" w:rsidRPr="001360B9" w:rsidRDefault="00307319" w:rsidP="00307319">
            <w:pPr>
              <w:spacing w:after="0"/>
              <w:rPr>
                <w:b/>
                <w:bCs/>
                <w:iCs/>
                <w:sz w:val="18"/>
                <w:szCs w:val="18"/>
              </w:rPr>
            </w:pPr>
          </w:p>
        </w:tc>
        <w:tc>
          <w:tcPr>
            <w:tcW w:w="2745" w:type="dxa"/>
            <w:vAlign w:val="center"/>
          </w:tcPr>
          <w:p w14:paraId="08AB3A71" w14:textId="77777777" w:rsidR="00307319" w:rsidRPr="001360B9" w:rsidRDefault="00307319" w:rsidP="00307319">
            <w:pPr>
              <w:spacing w:after="0"/>
              <w:rPr>
                <w:b/>
                <w:bCs/>
                <w:iCs/>
                <w:sz w:val="18"/>
                <w:szCs w:val="18"/>
              </w:rPr>
            </w:pPr>
          </w:p>
        </w:tc>
      </w:tr>
    </w:tbl>
    <w:p w14:paraId="1F57CB74" w14:textId="77777777" w:rsidR="001360B9" w:rsidRDefault="001360B9" w:rsidP="0057108F">
      <w:pPr>
        <w:spacing w:after="0"/>
        <w:rPr>
          <w:sz w:val="18"/>
          <w:szCs w:val="18"/>
        </w:rPr>
      </w:pPr>
    </w:p>
    <w:p w14:paraId="6A5CE1C0" w14:textId="084D68CE" w:rsidR="001360B9" w:rsidRDefault="001360B9" w:rsidP="0057108F">
      <w:pPr>
        <w:spacing w:after="0"/>
        <w:rPr>
          <w:sz w:val="18"/>
          <w:szCs w:val="18"/>
        </w:rPr>
      </w:pPr>
    </w:p>
    <w:p w14:paraId="1CBA6973" w14:textId="366C269D" w:rsidR="001360B9" w:rsidRDefault="001360B9" w:rsidP="0057108F">
      <w:pPr>
        <w:spacing w:after="0"/>
        <w:rPr>
          <w:sz w:val="18"/>
          <w:szCs w:val="18"/>
        </w:rPr>
      </w:pPr>
    </w:p>
    <w:p w14:paraId="6E121399" w14:textId="77777777" w:rsidR="001360B9" w:rsidRPr="006860DF" w:rsidRDefault="001360B9" w:rsidP="0057108F">
      <w:pPr>
        <w:spacing w:after="0"/>
        <w:rPr>
          <w:sz w:val="18"/>
          <w:szCs w:val="18"/>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994"/>
        <w:gridCol w:w="2745"/>
      </w:tblGrid>
      <w:tr w:rsidR="00482AF1" w:rsidRPr="00205DFE" w14:paraId="54C096F2" w14:textId="77777777" w:rsidTr="00E8514A">
        <w:trPr>
          <w:trHeight w:val="419"/>
          <w:jc w:val="center"/>
        </w:trPr>
        <w:tc>
          <w:tcPr>
            <w:tcW w:w="7994" w:type="dxa"/>
            <w:shd w:val="clear" w:color="auto" w:fill="F2F2F2" w:themeFill="background1" w:themeFillShade="F2"/>
            <w:vAlign w:val="center"/>
          </w:tcPr>
          <w:p w14:paraId="223B077E" w14:textId="4A3C5CFE" w:rsidR="00482AF1" w:rsidRPr="00307319" w:rsidRDefault="00482AF1" w:rsidP="0057108F">
            <w:pPr>
              <w:pStyle w:val="Prrafodelista"/>
              <w:tabs>
                <w:tab w:val="left" w:pos="338"/>
              </w:tabs>
              <w:spacing w:after="0"/>
              <w:ind w:left="0"/>
              <w:contextualSpacing w:val="0"/>
              <w:rPr>
                <w:b/>
                <w:bCs/>
                <w:iCs/>
                <w:color w:val="0070C0"/>
                <w:sz w:val="20"/>
                <w:szCs w:val="20"/>
              </w:rPr>
            </w:pPr>
            <w:r w:rsidRPr="00307319">
              <w:rPr>
                <w:b/>
                <w:color w:val="0070C0"/>
                <w:sz w:val="20"/>
                <w:szCs w:val="20"/>
                <w:lang w:bidi="es-ES"/>
              </w:rPr>
              <w:t>MONTO TOTAL</w:t>
            </w:r>
            <w:r w:rsidR="00125F9B">
              <w:rPr>
                <w:b/>
                <w:color w:val="0070C0"/>
                <w:sz w:val="20"/>
                <w:szCs w:val="20"/>
                <w:lang w:bidi="es-ES"/>
              </w:rPr>
              <w:t xml:space="preserve"> (L 1,2,3,4,5)</w:t>
            </w:r>
            <w:r w:rsidRPr="00307319">
              <w:rPr>
                <w:b/>
                <w:color w:val="0070C0"/>
                <w:sz w:val="20"/>
                <w:szCs w:val="20"/>
                <w:lang w:bidi="es-ES"/>
              </w:rPr>
              <w:t xml:space="preserve"> que se solicita al Fondo Mundial</w:t>
            </w:r>
          </w:p>
        </w:tc>
        <w:tc>
          <w:tcPr>
            <w:tcW w:w="2745" w:type="dxa"/>
            <w:vAlign w:val="center"/>
          </w:tcPr>
          <w:p w14:paraId="4D9B2AAA" w14:textId="6364DD46" w:rsidR="00482AF1" w:rsidRPr="00307319" w:rsidRDefault="00307319" w:rsidP="0057108F">
            <w:pPr>
              <w:spacing w:after="0"/>
              <w:jc w:val="right"/>
              <w:rPr>
                <w:b/>
                <w:bCs/>
                <w:iCs/>
                <w:color w:val="0070C0"/>
                <w:sz w:val="20"/>
                <w:szCs w:val="20"/>
              </w:rPr>
            </w:pPr>
            <w:r w:rsidRPr="00307319">
              <w:rPr>
                <w:b/>
                <w:bCs/>
                <w:iCs/>
                <w:color w:val="0070C0"/>
                <w:sz w:val="20"/>
                <w:szCs w:val="20"/>
              </w:rPr>
              <w:t>$3,182,046.00</w:t>
            </w:r>
          </w:p>
        </w:tc>
      </w:tr>
    </w:tbl>
    <w:p w14:paraId="2CB8897B" w14:textId="4C7D970A" w:rsidR="00433594" w:rsidRDefault="00433594" w:rsidP="0057108F">
      <w:pPr>
        <w:pStyle w:val="Prrafodelista"/>
        <w:spacing w:after="0"/>
        <w:contextualSpacing w:val="0"/>
        <w:jc w:val="both"/>
        <w:rPr>
          <w:rFonts w:cs="Arial"/>
          <w:bCs/>
          <w:iCs/>
        </w:rPr>
      </w:pPr>
    </w:p>
    <w:p w14:paraId="09182F61" w14:textId="7FDE606B" w:rsidR="008D6032" w:rsidRDefault="008D6032" w:rsidP="0057108F">
      <w:pPr>
        <w:pStyle w:val="Prrafodelista"/>
        <w:spacing w:after="0"/>
        <w:contextualSpacing w:val="0"/>
        <w:jc w:val="both"/>
        <w:rPr>
          <w:rFonts w:cs="Arial"/>
          <w:bCs/>
          <w:iCs/>
        </w:rPr>
      </w:pPr>
    </w:p>
    <w:p w14:paraId="1125F451" w14:textId="781A7C3F" w:rsidR="008D6032" w:rsidRDefault="008D6032" w:rsidP="0057108F">
      <w:pPr>
        <w:pStyle w:val="Prrafodelista"/>
        <w:spacing w:after="0"/>
        <w:contextualSpacing w:val="0"/>
        <w:jc w:val="both"/>
        <w:rPr>
          <w:rFonts w:cs="Arial"/>
          <w:bCs/>
          <w:iCs/>
        </w:rPr>
      </w:pPr>
    </w:p>
    <w:p w14:paraId="2B1D7F43" w14:textId="25A80947" w:rsidR="008D6032" w:rsidRDefault="008D6032" w:rsidP="0057108F">
      <w:pPr>
        <w:pStyle w:val="Prrafodelista"/>
        <w:spacing w:after="0"/>
        <w:contextualSpacing w:val="0"/>
        <w:jc w:val="both"/>
        <w:rPr>
          <w:rFonts w:cs="Arial"/>
          <w:bCs/>
          <w:iCs/>
        </w:rPr>
      </w:pPr>
    </w:p>
    <w:p w14:paraId="3A78BDC3" w14:textId="4514BAEE" w:rsidR="008D6032" w:rsidRDefault="008D6032" w:rsidP="0057108F">
      <w:pPr>
        <w:pStyle w:val="Prrafodelista"/>
        <w:spacing w:after="0"/>
        <w:contextualSpacing w:val="0"/>
        <w:jc w:val="both"/>
        <w:rPr>
          <w:rFonts w:cs="Arial"/>
          <w:bCs/>
          <w:iCs/>
        </w:rPr>
      </w:pPr>
    </w:p>
    <w:p w14:paraId="4754152D" w14:textId="7FBD3B95" w:rsidR="008D6032" w:rsidRDefault="008D6032" w:rsidP="0057108F">
      <w:pPr>
        <w:pStyle w:val="Prrafodelista"/>
        <w:spacing w:after="0"/>
        <w:contextualSpacing w:val="0"/>
        <w:jc w:val="both"/>
        <w:rPr>
          <w:rFonts w:cs="Arial"/>
          <w:bCs/>
          <w:iCs/>
        </w:rPr>
      </w:pPr>
    </w:p>
    <w:p w14:paraId="19A3B3F9" w14:textId="383C2037" w:rsidR="008D6032" w:rsidRDefault="008D6032" w:rsidP="0057108F">
      <w:pPr>
        <w:pStyle w:val="Prrafodelista"/>
        <w:spacing w:after="0"/>
        <w:contextualSpacing w:val="0"/>
        <w:jc w:val="both"/>
        <w:rPr>
          <w:rFonts w:cs="Arial"/>
          <w:bCs/>
          <w:iCs/>
        </w:rPr>
      </w:pPr>
    </w:p>
    <w:p w14:paraId="75AC9FC4" w14:textId="7A7A0E79" w:rsidR="008D6032" w:rsidRDefault="008D6032" w:rsidP="0057108F">
      <w:pPr>
        <w:pStyle w:val="Prrafodelista"/>
        <w:spacing w:after="0"/>
        <w:contextualSpacing w:val="0"/>
        <w:jc w:val="both"/>
        <w:rPr>
          <w:rFonts w:cs="Arial"/>
          <w:bCs/>
          <w:iCs/>
        </w:rPr>
      </w:pPr>
    </w:p>
    <w:p w14:paraId="378A23EE" w14:textId="77777777" w:rsidR="008D6032" w:rsidRDefault="008D6032" w:rsidP="0057108F">
      <w:pPr>
        <w:pStyle w:val="Prrafodelista"/>
        <w:spacing w:after="0"/>
        <w:contextualSpacing w:val="0"/>
        <w:jc w:val="both"/>
        <w:rPr>
          <w:rFonts w:cs="Arial"/>
          <w:bCs/>
          <w:iCs/>
        </w:rPr>
      </w:pPr>
    </w:p>
    <w:p w14:paraId="3B2E0A4B" w14:textId="0988837B" w:rsidR="00E60417" w:rsidRPr="009A672F" w:rsidRDefault="00E60417" w:rsidP="0057108F">
      <w:pPr>
        <w:spacing w:after="0"/>
        <w:rPr>
          <w:rFonts w:cs="Arial"/>
          <w:bCs/>
          <w:iCs/>
        </w:rPr>
      </w:pPr>
      <w:r w:rsidRPr="009A672F">
        <w:rPr>
          <w:rFonts w:cs="Arial"/>
          <w:lang w:bidi="es-ES"/>
        </w:rPr>
        <w:t xml:space="preserve">Explique el criterio de priorización que se ha utilizado para escoger qué intervenciones se </w:t>
      </w:r>
      <w:r w:rsidR="00001C93">
        <w:rPr>
          <w:rFonts w:cs="Arial"/>
          <w:lang w:bidi="es-ES"/>
        </w:rPr>
        <w:t>cubrirían</w:t>
      </w:r>
      <w:r w:rsidRPr="009A672F">
        <w:rPr>
          <w:rFonts w:cs="Arial"/>
          <w:lang w:bidi="es-ES"/>
        </w:rPr>
        <w:t xml:space="preserve"> con el financiamiento del Fondo Mundial. </w:t>
      </w:r>
    </w:p>
    <w:p w14:paraId="704DB1F7" w14:textId="77777777" w:rsidR="00E60417" w:rsidRDefault="00E60417" w:rsidP="0057108F">
      <w:pPr>
        <w:spacing w:after="0"/>
        <w:rPr>
          <w:rFonts w:cs="Arial"/>
        </w:rPr>
      </w:pPr>
    </w:p>
    <w:tbl>
      <w:tblPr>
        <w:tblStyle w:val="Tablaconcuadrcula"/>
        <w:tblW w:w="0" w:type="auto"/>
        <w:tblLook w:val="04A0" w:firstRow="1" w:lastRow="0" w:firstColumn="1" w:lastColumn="0" w:noHBand="0" w:noVBand="1"/>
      </w:tblPr>
      <w:tblGrid>
        <w:gridCol w:w="14185"/>
      </w:tblGrid>
      <w:tr w:rsidR="00E60417" w14:paraId="4B99A171" w14:textId="77777777" w:rsidTr="0064390D">
        <w:trPr>
          <w:trHeight w:val="2439"/>
        </w:trPr>
        <w:tc>
          <w:tcPr>
            <w:tcW w:w="14185" w:type="dxa"/>
          </w:tcPr>
          <w:p w14:paraId="6FB13EF3" w14:textId="4611686E" w:rsidR="00E60417" w:rsidRDefault="00E60417" w:rsidP="0057108F">
            <w:pPr>
              <w:rPr>
                <w:rFonts w:cs="Arial"/>
                <w:lang w:val="es-ES" w:bidi="es-ES"/>
              </w:rPr>
            </w:pPr>
            <w:r>
              <w:rPr>
                <w:rFonts w:cs="Arial"/>
                <w:lang w:val="es-ES" w:bidi="es-ES"/>
              </w:rPr>
              <w:t>[Respuesta del solicitante]</w:t>
            </w:r>
          </w:p>
          <w:p w14:paraId="1EB8EDF7" w14:textId="77777777" w:rsidR="00827E10" w:rsidRDefault="00827E10" w:rsidP="00CB37CD">
            <w:pPr>
              <w:rPr>
                <w:color w:val="356796" w:themeColor="accent3" w:themeShade="BF"/>
                <w:lang w:val="es-SV" w:bidi="es-ES"/>
              </w:rPr>
            </w:pPr>
          </w:p>
          <w:p w14:paraId="7B9FE49E" w14:textId="77777777" w:rsidR="0064390D" w:rsidRDefault="00827E10" w:rsidP="00CB37CD">
            <w:pPr>
              <w:rPr>
                <w:color w:val="356796" w:themeColor="accent3" w:themeShade="BF"/>
                <w:lang w:val="es-SV" w:bidi="es-ES"/>
              </w:rPr>
            </w:pPr>
            <w:r>
              <w:rPr>
                <w:color w:val="356796" w:themeColor="accent3" w:themeShade="BF"/>
                <w:lang w:val="es-SV" w:bidi="es-ES"/>
              </w:rPr>
              <w:t>Las intervenciones s</w:t>
            </w:r>
            <w:r w:rsidR="00CB37CD" w:rsidRPr="00CB37CD">
              <w:rPr>
                <w:color w:val="356796" w:themeColor="accent3" w:themeShade="BF"/>
                <w:lang w:val="es-SV" w:bidi="es-ES"/>
              </w:rPr>
              <w:t xml:space="preserve">e han priorizado </w:t>
            </w:r>
            <w:r>
              <w:rPr>
                <w:color w:val="356796" w:themeColor="accent3" w:themeShade="BF"/>
                <w:lang w:val="es-SV" w:bidi="es-ES"/>
              </w:rPr>
              <w:t xml:space="preserve">tomando en cuenta aquellas que </w:t>
            </w:r>
            <w:r w:rsidR="00CB37CD" w:rsidRPr="00CB37CD">
              <w:rPr>
                <w:color w:val="356796" w:themeColor="accent3" w:themeShade="BF"/>
                <w:lang w:val="es-SV" w:bidi="es-ES"/>
              </w:rPr>
              <w:t xml:space="preserve">generan </w:t>
            </w:r>
            <w:proofErr w:type="spellStart"/>
            <w:r w:rsidR="00CB37CD" w:rsidRPr="00CB37CD">
              <w:rPr>
                <w:color w:val="356796" w:themeColor="accent3" w:themeShade="BF"/>
                <w:lang w:val="es-SV" w:bidi="es-ES"/>
              </w:rPr>
              <w:t>mas</w:t>
            </w:r>
            <w:proofErr w:type="spellEnd"/>
            <w:r w:rsidR="00CB37CD" w:rsidRPr="00CB37CD">
              <w:rPr>
                <w:color w:val="356796" w:themeColor="accent3" w:themeShade="BF"/>
                <w:lang w:val="es-SV" w:bidi="es-ES"/>
              </w:rPr>
              <w:t xml:space="preserve"> impacto y costo beneficio en la lucha contra la tuberculosis</w:t>
            </w:r>
            <w:r w:rsidR="00CB37CD">
              <w:rPr>
                <w:color w:val="356796" w:themeColor="accent3" w:themeShade="BF"/>
                <w:lang w:val="es-SV" w:bidi="es-ES"/>
              </w:rPr>
              <w:t xml:space="preserve">, ejecutando actividades centradas en la persona </w:t>
            </w:r>
            <w:r>
              <w:rPr>
                <w:color w:val="356796" w:themeColor="accent3" w:themeShade="BF"/>
                <w:lang w:val="es-SV" w:bidi="es-ES"/>
              </w:rPr>
              <w:t>y s</w:t>
            </w:r>
            <w:r w:rsidR="00CB37CD">
              <w:rPr>
                <w:color w:val="356796" w:themeColor="accent3" w:themeShade="BF"/>
                <w:lang w:val="es-SV" w:bidi="es-ES"/>
              </w:rPr>
              <w:t>u entorno mejora</w:t>
            </w:r>
            <w:r>
              <w:rPr>
                <w:color w:val="356796" w:themeColor="accent3" w:themeShade="BF"/>
                <w:lang w:val="es-SV" w:bidi="es-ES"/>
              </w:rPr>
              <w:t>ndo</w:t>
            </w:r>
            <w:r w:rsidR="00CB37CD">
              <w:rPr>
                <w:color w:val="356796" w:themeColor="accent3" w:themeShade="BF"/>
                <w:lang w:val="es-SV" w:bidi="es-ES"/>
              </w:rPr>
              <w:t xml:space="preserve"> en el acceso a la atención y detección precoz de casos de tuberculosis contribuyendo </w:t>
            </w:r>
            <w:proofErr w:type="spellStart"/>
            <w:r w:rsidR="00CB37CD">
              <w:rPr>
                <w:color w:val="356796" w:themeColor="accent3" w:themeShade="BF"/>
                <w:lang w:val="es-SV" w:bidi="es-ES"/>
              </w:rPr>
              <w:t>asi</w:t>
            </w:r>
            <w:proofErr w:type="spellEnd"/>
            <w:r w:rsidR="00CB37CD">
              <w:rPr>
                <w:color w:val="356796" w:themeColor="accent3" w:themeShade="BF"/>
                <w:lang w:val="es-SV" w:bidi="es-ES"/>
              </w:rPr>
              <w:t xml:space="preserve">  al logro de metas y objetivos establecidas en la </w:t>
            </w:r>
            <w:proofErr w:type="spellStart"/>
            <w:r w:rsidR="00CB37CD">
              <w:rPr>
                <w:color w:val="356796" w:themeColor="accent3" w:themeShade="BF"/>
                <w:lang w:val="es-SV" w:bidi="es-ES"/>
              </w:rPr>
              <w:t>subvencion</w:t>
            </w:r>
            <w:proofErr w:type="spellEnd"/>
            <w:r w:rsidR="00CB37CD">
              <w:rPr>
                <w:color w:val="356796" w:themeColor="accent3" w:themeShade="BF"/>
                <w:lang w:val="es-SV" w:bidi="es-ES"/>
              </w:rPr>
              <w:t xml:space="preserve"> de Fondo Mundial y </w:t>
            </w:r>
            <w:r>
              <w:rPr>
                <w:color w:val="356796" w:themeColor="accent3" w:themeShade="BF"/>
                <w:lang w:val="es-SV" w:bidi="es-ES"/>
              </w:rPr>
              <w:t xml:space="preserve"> considerando las </w:t>
            </w:r>
            <w:r w:rsidR="00CB37CD">
              <w:rPr>
                <w:color w:val="356796" w:themeColor="accent3" w:themeShade="BF"/>
                <w:lang w:val="es-SV" w:bidi="es-ES"/>
              </w:rPr>
              <w:t xml:space="preserve">recomendadas </w:t>
            </w:r>
            <w:r>
              <w:rPr>
                <w:color w:val="356796" w:themeColor="accent3" w:themeShade="BF"/>
                <w:lang w:val="es-SV" w:bidi="es-ES"/>
              </w:rPr>
              <w:t xml:space="preserve">de </w:t>
            </w:r>
            <w:r w:rsidR="00CB37CD">
              <w:rPr>
                <w:color w:val="356796" w:themeColor="accent3" w:themeShade="BF"/>
                <w:lang w:val="es-SV" w:bidi="es-ES"/>
              </w:rPr>
              <w:t xml:space="preserve"> </w:t>
            </w:r>
            <w:r>
              <w:rPr>
                <w:color w:val="356796" w:themeColor="accent3" w:themeShade="BF"/>
                <w:lang w:val="es-SV" w:bidi="es-ES"/>
              </w:rPr>
              <w:t>evaluaciones internacionales,</w:t>
            </w:r>
            <w:r w:rsidR="00CB37CD">
              <w:rPr>
                <w:color w:val="356796" w:themeColor="accent3" w:themeShade="BF"/>
                <w:lang w:val="es-SV" w:bidi="es-ES"/>
              </w:rPr>
              <w:t xml:space="preserve"> acuerdos</w:t>
            </w:r>
            <w:r>
              <w:rPr>
                <w:color w:val="356796" w:themeColor="accent3" w:themeShade="BF"/>
                <w:lang w:val="es-SV" w:bidi="es-ES"/>
              </w:rPr>
              <w:t xml:space="preserve"> y convenios de </w:t>
            </w:r>
            <w:proofErr w:type="spellStart"/>
            <w:r>
              <w:rPr>
                <w:color w:val="356796" w:themeColor="accent3" w:themeShade="BF"/>
                <w:lang w:val="es-SV" w:bidi="es-ES"/>
              </w:rPr>
              <w:t>pais</w:t>
            </w:r>
            <w:proofErr w:type="spellEnd"/>
            <w:r w:rsidR="00CB37CD">
              <w:rPr>
                <w:color w:val="356796" w:themeColor="accent3" w:themeShade="BF"/>
                <w:lang w:val="es-SV" w:bidi="es-ES"/>
              </w:rPr>
              <w:t xml:space="preserve">, </w:t>
            </w:r>
            <w:r>
              <w:rPr>
                <w:color w:val="356796" w:themeColor="accent3" w:themeShade="BF"/>
                <w:lang w:val="es-SV" w:bidi="es-ES"/>
              </w:rPr>
              <w:t xml:space="preserve">la </w:t>
            </w:r>
            <w:proofErr w:type="spellStart"/>
            <w:r>
              <w:rPr>
                <w:color w:val="356796" w:themeColor="accent3" w:themeShade="BF"/>
                <w:lang w:val="es-SV" w:bidi="es-ES"/>
              </w:rPr>
              <w:t>resolución</w:t>
            </w:r>
            <w:r w:rsidR="0064390D">
              <w:rPr>
                <w:color w:val="356796" w:themeColor="accent3" w:themeShade="BF"/>
                <w:lang w:val="es-SV" w:bidi="es-ES"/>
              </w:rPr>
              <w:t>es</w:t>
            </w:r>
            <w:proofErr w:type="spellEnd"/>
            <w:r>
              <w:rPr>
                <w:color w:val="356796" w:themeColor="accent3" w:themeShade="BF"/>
                <w:lang w:val="es-SV" w:bidi="es-ES"/>
              </w:rPr>
              <w:t xml:space="preserve"> de naciones unidas,</w:t>
            </w:r>
            <w:r w:rsidR="00CB37CD">
              <w:rPr>
                <w:color w:val="356796" w:themeColor="accent3" w:themeShade="BF"/>
                <w:lang w:val="es-SV" w:bidi="es-ES"/>
              </w:rPr>
              <w:t xml:space="preserve"> </w:t>
            </w:r>
            <w:r w:rsidR="0064390D">
              <w:rPr>
                <w:color w:val="356796" w:themeColor="accent3" w:themeShade="BF"/>
                <w:lang w:val="es-SV" w:bidi="es-ES"/>
              </w:rPr>
              <w:t xml:space="preserve">La </w:t>
            </w:r>
            <w:r w:rsidR="0064390D" w:rsidRPr="008D6032">
              <w:rPr>
                <w:color w:val="356796" w:themeColor="accent3" w:themeShade="BF"/>
                <w:lang w:val="es-SV" w:bidi="es-ES"/>
              </w:rPr>
              <w:t>reunión de alto nivel de la ONU, las metas de la estrategia fin de la TB</w:t>
            </w:r>
            <w:r w:rsidR="0064390D">
              <w:rPr>
                <w:color w:val="356796" w:themeColor="accent3" w:themeShade="BF"/>
                <w:lang w:val="es-SV" w:bidi="es-ES"/>
              </w:rPr>
              <w:t xml:space="preserve"> y</w:t>
            </w:r>
            <w:r w:rsidR="0064390D" w:rsidRPr="008D6032">
              <w:rPr>
                <w:color w:val="356796" w:themeColor="accent3" w:themeShade="BF"/>
                <w:lang w:val="es-SV" w:bidi="es-ES"/>
              </w:rPr>
              <w:t xml:space="preserve"> los ODS</w:t>
            </w:r>
            <w:r w:rsidR="0064390D">
              <w:rPr>
                <w:color w:val="356796" w:themeColor="accent3" w:themeShade="BF"/>
                <w:lang w:val="es-SV" w:bidi="es-ES"/>
              </w:rPr>
              <w:t xml:space="preserve"> </w:t>
            </w:r>
            <w:r w:rsidR="00CB37CD">
              <w:rPr>
                <w:color w:val="356796" w:themeColor="accent3" w:themeShade="BF"/>
                <w:lang w:val="es-SV" w:bidi="es-ES"/>
              </w:rPr>
              <w:t xml:space="preserve">entre </w:t>
            </w:r>
            <w:r>
              <w:rPr>
                <w:color w:val="356796" w:themeColor="accent3" w:themeShade="BF"/>
                <w:lang w:val="es-SV" w:bidi="es-ES"/>
              </w:rPr>
              <w:t>otras</w:t>
            </w:r>
            <w:r w:rsidR="00CB37CD">
              <w:rPr>
                <w:color w:val="356796" w:themeColor="accent3" w:themeShade="BF"/>
                <w:lang w:val="es-SV" w:bidi="es-ES"/>
              </w:rPr>
              <w:t xml:space="preserve">:  </w:t>
            </w:r>
          </w:p>
          <w:p w14:paraId="21813D01" w14:textId="77777777" w:rsidR="0064390D" w:rsidRDefault="0064390D" w:rsidP="00CB37CD">
            <w:pPr>
              <w:rPr>
                <w:color w:val="356796" w:themeColor="accent3" w:themeShade="BF"/>
                <w:lang w:val="es-SV" w:bidi="es-ES"/>
              </w:rPr>
            </w:pPr>
          </w:p>
          <w:p w14:paraId="29C98430" w14:textId="276686A7" w:rsidR="0064390D" w:rsidRPr="0064390D" w:rsidRDefault="0064390D" w:rsidP="0064390D">
            <w:pPr>
              <w:rPr>
                <w:color w:val="356796" w:themeColor="accent3" w:themeShade="BF"/>
                <w:lang w:val="es-SV" w:bidi="es-ES"/>
              </w:rPr>
            </w:pPr>
            <w:r>
              <w:rPr>
                <w:color w:val="356796" w:themeColor="accent3" w:themeShade="BF"/>
                <w:lang w:val="es-SV" w:bidi="es-ES"/>
              </w:rPr>
              <w:t xml:space="preserve">Con lo </w:t>
            </w:r>
            <w:proofErr w:type="spellStart"/>
            <w:r>
              <w:rPr>
                <w:color w:val="356796" w:themeColor="accent3" w:themeShade="BF"/>
                <w:lang w:val="es-SV" w:bidi="es-ES"/>
              </w:rPr>
              <w:t>anterios</w:t>
            </w:r>
            <w:proofErr w:type="spellEnd"/>
            <w:r>
              <w:rPr>
                <w:color w:val="356796" w:themeColor="accent3" w:themeShade="BF"/>
                <w:lang w:val="es-SV" w:bidi="es-ES"/>
              </w:rPr>
              <w:t xml:space="preserve"> </w:t>
            </w:r>
            <w:r w:rsidR="00827E10">
              <w:rPr>
                <w:color w:val="356796" w:themeColor="accent3" w:themeShade="BF"/>
                <w:lang w:val="es-SV" w:bidi="es-ES"/>
              </w:rPr>
              <w:t xml:space="preserve"> </w:t>
            </w:r>
            <w:r>
              <w:rPr>
                <w:color w:val="356796" w:themeColor="accent3" w:themeShade="BF"/>
                <w:lang w:val="es-SV" w:bidi="es-ES"/>
              </w:rPr>
              <w:t xml:space="preserve">se </w:t>
            </w:r>
            <w:proofErr w:type="spellStart"/>
            <w:r>
              <w:rPr>
                <w:color w:val="356796" w:themeColor="accent3" w:themeShade="BF"/>
                <w:lang w:val="es-SV" w:bidi="es-ES"/>
              </w:rPr>
              <w:t>dara</w:t>
            </w:r>
            <w:proofErr w:type="spellEnd"/>
            <w:r>
              <w:rPr>
                <w:color w:val="356796" w:themeColor="accent3" w:themeShade="BF"/>
                <w:lang w:val="es-SV" w:bidi="es-ES"/>
              </w:rPr>
              <w:t xml:space="preserve"> respuesta a:</w:t>
            </w:r>
          </w:p>
          <w:p w14:paraId="171502EF" w14:textId="31882708" w:rsidR="00A014A0" w:rsidRPr="008D6032" w:rsidRDefault="009266FF" w:rsidP="008D6032">
            <w:pPr>
              <w:pStyle w:val="Prrafodelista"/>
              <w:numPr>
                <w:ilvl w:val="0"/>
                <w:numId w:val="17"/>
              </w:numPr>
              <w:tabs>
                <w:tab w:val="left" w:pos="338"/>
              </w:tabs>
              <w:ind w:right="-54"/>
              <w:contextualSpacing w:val="0"/>
              <w:rPr>
                <w:color w:val="356796" w:themeColor="accent3" w:themeShade="BF"/>
                <w:lang w:val="es-SV" w:bidi="es-ES"/>
              </w:rPr>
            </w:pPr>
            <w:r>
              <w:rPr>
                <w:color w:val="356796" w:themeColor="accent3" w:themeShade="BF"/>
                <w:lang w:val="es-SV" w:bidi="es-ES"/>
              </w:rPr>
              <w:t>Las líneas estratégicas del P</w:t>
            </w:r>
            <w:r w:rsidR="00A014A0" w:rsidRPr="008D6032">
              <w:rPr>
                <w:color w:val="356796" w:themeColor="accent3" w:themeShade="BF"/>
                <w:lang w:val="es-SV" w:bidi="es-ES"/>
              </w:rPr>
              <w:t xml:space="preserve">lan Estratégico Nacional </w:t>
            </w:r>
            <w:r>
              <w:rPr>
                <w:color w:val="356796" w:themeColor="accent3" w:themeShade="BF"/>
                <w:lang w:val="es-SV" w:bidi="es-ES"/>
              </w:rPr>
              <w:t xml:space="preserve">Multisectorial </w:t>
            </w:r>
            <w:r w:rsidR="00A014A0" w:rsidRPr="008D6032">
              <w:rPr>
                <w:color w:val="356796" w:themeColor="accent3" w:themeShade="BF"/>
                <w:lang w:val="es-SV" w:bidi="es-ES"/>
              </w:rPr>
              <w:t>de TB (PENM-TB) 2022- 2026 actualizado</w:t>
            </w:r>
            <w:r w:rsidR="007D5324" w:rsidRPr="008D6032">
              <w:rPr>
                <w:color w:val="356796" w:themeColor="accent3" w:themeShade="BF"/>
                <w:lang w:val="es-SV" w:bidi="es-ES"/>
              </w:rPr>
              <w:t xml:space="preserve"> en cual incluye la participaci</w:t>
            </w:r>
            <w:r w:rsidR="003F2240" w:rsidRPr="008D6032">
              <w:rPr>
                <w:color w:val="356796" w:themeColor="accent3" w:themeShade="BF"/>
                <w:lang w:val="es-SV" w:bidi="es-ES"/>
              </w:rPr>
              <w:t>ó</w:t>
            </w:r>
            <w:r w:rsidR="007D5324" w:rsidRPr="008D6032">
              <w:rPr>
                <w:color w:val="356796" w:themeColor="accent3" w:themeShade="BF"/>
                <w:lang w:val="es-SV" w:bidi="es-ES"/>
              </w:rPr>
              <w:t>n multisectorial</w:t>
            </w:r>
            <w:r w:rsidR="003F2240" w:rsidRPr="008D6032">
              <w:rPr>
                <w:color w:val="356796" w:themeColor="accent3" w:themeShade="BF"/>
                <w:lang w:val="es-SV" w:bidi="es-ES"/>
              </w:rPr>
              <w:t>.</w:t>
            </w:r>
          </w:p>
          <w:p w14:paraId="34AA61A6" w14:textId="3F702CD8" w:rsidR="00A014A0" w:rsidRPr="008D6032" w:rsidRDefault="009121AC" w:rsidP="008D6032">
            <w:pPr>
              <w:pStyle w:val="Prrafodelista"/>
              <w:numPr>
                <w:ilvl w:val="0"/>
                <w:numId w:val="17"/>
              </w:numPr>
              <w:tabs>
                <w:tab w:val="left" w:pos="338"/>
              </w:tabs>
              <w:ind w:right="-54"/>
              <w:contextualSpacing w:val="0"/>
              <w:rPr>
                <w:color w:val="356796" w:themeColor="accent3" w:themeShade="BF"/>
                <w:lang w:val="es-SV" w:bidi="es-ES"/>
              </w:rPr>
            </w:pPr>
            <w:r>
              <w:rPr>
                <w:color w:val="356796" w:themeColor="accent3" w:themeShade="BF"/>
                <w:lang w:val="es-SV" w:bidi="es-ES"/>
              </w:rPr>
              <w:t xml:space="preserve">El </w:t>
            </w:r>
            <w:r w:rsidR="00A014A0" w:rsidRPr="008D6032">
              <w:rPr>
                <w:color w:val="356796" w:themeColor="accent3" w:themeShade="BF"/>
                <w:lang w:val="es-SV" w:bidi="es-ES"/>
              </w:rPr>
              <w:t xml:space="preserve">Involucramiento y participación activa de la sociedad civil y las comunidades afectadas por TB </w:t>
            </w:r>
          </w:p>
          <w:p w14:paraId="66C8D2CB" w14:textId="4967DC1F" w:rsidR="00A014A0" w:rsidRPr="008D6032" w:rsidRDefault="009121AC" w:rsidP="008D6032">
            <w:pPr>
              <w:pStyle w:val="Prrafodelista"/>
              <w:numPr>
                <w:ilvl w:val="0"/>
                <w:numId w:val="17"/>
              </w:numPr>
              <w:tabs>
                <w:tab w:val="left" w:pos="338"/>
              </w:tabs>
              <w:ind w:right="-54"/>
              <w:contextualSpacing w:val="0"/>
              <w:rPr>
                <w:color w:val="356796" w:themeColor="accent3" w:themeShade="BF"/>
                <w:lang w:val="es-SV" w:bidi="es-ES"/>
              </w:rPr>
            </w:pPr>
            <w:r>
              <w:rPr>
                <w:color w:val="356796" w:themeColor="accent3" w:themeShade="BF"/>
                <w:lang w:val="es-SV" w:bidi="es-ES"/>
              </w:rPr>
              <w:t xml:space="preserve">La </w:t>
            </w:r>
            <w:r w:rsidR="00A014A0" w:rsidRPr="008D6032">
              <w:rPr>
                <w:color w:val="356796" w:themeColor="accent3" w:themeShade="BF"/>
                <w:lang w:val="es-SV" w:bidi="es-ES"/>
              </w:rPr>
              <w:t>Mejora</w:t>
            </w:r>
            <w:r>
              <w:rPr>
                <w:color w:val="356796" w:themeColor="accent3" w:themeShade="BF"/>
                <w:lang w:val="es-SV" w:bidi="es-ES"/>
              </w:rPr>
              <w:t xml:space="preserve"> de la</w:t>
            </w:r>
            <w:r w:rsidR="00A014A0" w:rsidRPr="008D6032">
              <w:rPr>
                <w:color w:val="356796" w:themeColor="accent3" w:themeShade="BF"/>
                <w:lang w:val="es-SV" w:bidi="es-ES"/>
              </w:rPr>
              <w:t xml:space="preserve"> </w:t>
            </w:r>
            <w:r w:rsidR="004926F1" w:rsidRPr="008D6032">
              <w:rPr>
                <w:color w:val="356796" w:themeColor="accent3" w:themeShade="BF"/>
                <w:lang w:val="es-SV" w:bidi="es-ES"/>
              </w:rPr>
              <w:t xml:space="preserve">capacidad </w:t>
            </w:r>
            <w:r>
              <w:rPr>
                <w:color w:val="356796" w:themeColor="accent3" w:themeShade="BF"/>
                <w:lang w:val="es-SV" w:bidi="es-ES"/>
              </w:rPr>
              <w:t xml:space="preserve">diagnostica </w:t>
            </w:r>
            <w:r w:rsidR="004926F1" w:rsidRPr="008D6032">
              <w:rPr>
                <w:color w:val="356796" w:themeColor="accent3" w:themeShade="BF"/>
                <w:lang w:val="es-SV" w:bidi="es-ES"/>
              </w:rPr>
              <w:t xml:space="preserve">en la red de </w:t>
            </w:r>
            <w:r w:rsidR="00DC5ACE" w:rsidRPr="008D6032">
              <w:rPr>
                <w:color w:val="356796" w:themeColor="accent3" w:themeShade="BF"/>
                <w:lang w:val="es-SV" w:bidi="es-ES"/>
              </w:rPr>
              <w:t>laboratorios a</w:t>
            </w:r>
            <w:r w:rsidR="004926F1" w:rsidRPr="008D6032">
              <w:rPr>
                <w:color w:val="356796" w:themeColor="accent3" w:themeShade="BF"/>
                <w:lang w:val="es-SV" w:bidi="es-ES"/>
              </w:rPr>
              <w:t xml:space="preserve"> nivel nacional incorporando nuevas tecnologías diagnosticas para el abordaje de la tb en grupos vulnerables</w:t>
            </w:r>
          </w:p>
          <w:p w14:paraId="1A8B22E8" w14:textId="5C735650" w:rsidR="003F2240" w:rsidRPr="008D6032" w:rsidRDefault="009121AC" w:rsidP="008D6032">
            <w:pPr>
              <w:pStyle w:val="Prrafodelista"/>
              <w:numPr>
                <w:ilvl w:val="0"/>
                <w:numId w:val="17"/>
              </w:numPr>
              <w:tabs>
                <w:tab w:val="left" w:pos="338"/>
              </w:tabs>
              <w:ind w:right="-54"/>
              <w:contextualSpacing w:val="0"/>
              <w:rPr>
                <w:color w:val="356796" w:themeColor="accent3" w:themeShade="BF"/>
                <w:lang w:val="es-SV" w:bidi="es-ES"/>
              </w:rPr>
            </w:pPr>
            <w:r>
              <w:rPr>
                <w:color w:val="356796" w:themeColor="accent3" w:themeShade="BF"/>
                <w:lang w:val="es-SV" w:bidi="es-ES"/>
              </w:rPr>
              <w:t xml:space="preserve">El </w:t>
            </w:r>
            <w:r w:rsidR="003F2240" w:rsidRPr="008D6032">
              <w:rPr>
                <w:color w:val="356796" w:themeColor="accent3" w:themeShade="BF"/>
                <w:lang w:val="es-SV" w:bidi="es-ES"/>
              </w:rPr>
              <w:t>Abordaje oportuno de la TB en grupos de mayor riesgos y vulnerabilidad con enfoque centrado a la persona</w:t>
            </w:r>
          </w:p>
          <w:p w14:paraId="0C779001" w14:textId="6FCBDE41" w:rsidR="007D5324" w:rsidRPr="008D6032" w:rsidRDefault="009121AC" w:rsidP="008D6032">
            <w:pPr>
              <w:pStyle w:val="Prrafodelista"/>
              <w:numPr>
                <w:ilvl w:val="0"/>
                <w:numId w:val="17"/>
              </w:numPr>
              <w:tabs>
                <w:tab w:val="left" w:pos="338"/>
              </w:tabs>
              <w:ind w:right="-54"/>
              <w:contextualSpacing w:val="0"/>
              <w:rPr>
                <w:color w:val="356796" w:themeColor="accent3" w:themeShade="BF"/>
                <w:lang w:val="es-SV" w:bidi="es-ES"/>
              </w:rPr>
            </w:pPr>
            <w:r>
              <w:rPr>
                <w:color w:val="356796" w:themeColor="accent3" w:themeShade="BF"/>
                <w:lang w:val="es-SV" w:bidi="es-ES"/>
              </w:rPr>
              <w:t xml:space="preserve">El </w:t>
            </w:r>
            <w:r w:rsidR="00A014A0" w:rsidRPr="008D6032">
              <w:rPr>
                <w:color w:val="356796" w:themeColor="accent3" w:themeShade="BF"/>
                <w:lang w:val="es-SV" w:bidi="es-ES"/>
              </w:rPr>
              <w:t xml:space="preserve">Acceso universal a la </w:t>
            </w:r>
            <w:r w:rsidR="00DC5ACE" w:rsidRPr="008D6032">
              <w:rPr>
                <w:color w:val="356796" w:themeColor="accent3" w:themeShade="BF"/>
                <w:lang w:val="es-SV" w:bidi="es-ES"/>
              </w:rPr>
              <w:t>atención</w:t>
            </w:r>
            <w:r w:rsidR="00A014A0" w:rsidRPr="008D6032">
              <w:rPr>
                <w:color w:val="356796" w:themeColor="accent3" w:themeShade="BF"/>
                <w:lang w:val="es-SV" w:bidi="es-ES"/>
              </w:rPr>
              <w:t xml:space="preserve"> y </w:t>
            </w:r>
            <w:r w:rsidR="00DC5ACE" w:rsidRPr="008D6032">
              <w:rPr>
                <w:color w:val="356796" w:themeColor="accent3" w:themeShade="BF"/>
                <w:lang w:val="es-SV" w:bidi="es-ES"/>
              </w:rPr>
              <w:t>diagnóstico</w:t>
            </w:r>
            <w:r w:rsidR="00A014A0" w:rsidRPr="008D6032">
              <w:rPr>
                <w:color w:val="356796" w:themeColor="accent3" w:themeShade="BF"/>
                <w:lang w:val="es-SV" w:bidi="es-ES"/>
              </w:rPr>
              <w:t xml:space="preserve"> de la TB </w:t>
            </w:r>
            <w:r w:rsidR="007D5324" w:rsidRPr="008D6032">
              <w:rPr>
                <w:color w:val="356796" w:themeColor="accent3" w:themeShade="BF"/>
                <w:lang w:val="es-SV" w:bidi="es-ES"/>
              </w:rPr>
              <w:t xml:space="preserve">con </w:t>
            </w:r>
            <w:r w:rsidR="00DC5ACE" w:rsidRPr="008D6032">
              <w:rPr>
                <w:color w:val="356796" w:themeColor="accent3" w:themeShade="BF"/>
                <w:lang w:val="es-SV" w:bidi="es-ES"/>
              </w:rPr>
              <w:t>enfoque</w:t>
            </w:r>
            <w:r w:rsidR="007D5324" w:rsidRPr="008D6032">
              <w:rPr>
                <w:color w:val="356796" w:themeColor="accent3" w:themeShade="BF"/>
                <w:lang w:val="es-SV" w:bidi="es-ES"/>
              </w:rPr>
              <w:t xml:space="preserve"> de derechos y </w:t>
            </w:r>
            <w:r w:rsidR="00DC5ACE" w:rsidRPr="008D6032">
              <w:rPr>
                <w:color w:val="356796" w:themeColor="accent3" w:themeShade="BF"/>
                <w:lang w:val="es-SV" w:bidi="es-ES"/>
              </w:rPr>
              <w:t>género</w:t>
            </w:r>
            <w:r w:rsidR="007D5324" w:rsidRPr="008D6032">
              <w:rPr>
                <w:color w:val="356796" w:themeColor="accent3" w:themeShade="BF"/>
                <w:lang w:val="es-SV" w:bidi="es-ES"/>
              </w:rPr>
              <w:t>.</w:t>
            </w:r>
          </w:p>
          <w:p w14:paraId="28B5180C" w14:textId="35105CF5" w:rsidR="003F2240" w:rsidRPr="008D6032" w:rsidRDefault="003F2240" w:rsidP="008D6032">
            <w:pPr>
              <w:pStyle w:val="Prrafodelista"/>
              <w:numPr>
                <w:ilvl w:val="0"/>
                <w:numId w:val="17"/>
              </w:numPr>
              <w:tabs>
                <w:tab w:val="left" w:pos="338"/>
              </w:tabs>
              <w:ind w:right="-54"/>
              <w:contextualSpacing w:val="0"/>
              <w:rPr>
                <w:color w:val="356796" w:themeColor="accent3" w:themeShade="BF"/>
                <w:lang w:val="es-SV" w:bidi="es-ES"/>
              </w:rPr>
            </w:pPr>
            <w:r w:rsidRPr="008D6032">
              <w:rPr>
                <w:color w:val="356796" w:themeColor="accent3" w:themeShade="BF"/>
                <w:lang w:val="es-SV" w:bidi="es-ES"/>
              </w:rPr>
              <w:t xml:space="preserve">Fortalecer la </w:t>
            </w:r>
            <w:r w:rsidR="00DC5ACE" w:rsidRPr="008D6032">
              <w:rPr>
                <w:color w:val="356796" w:themeColor="accent3" w:themeShade="BF"/>
                <w:lang w:val="es-SV" w:bidi="es-ES"/>
              </w:rPr>
              <w:t>Vigilancia, investigación</w:t>
            </w:r>
            <w:r w:rsidRPr="008D6032">
              <w:rPr>
                <w:color w:val="356796" w:themeColor="accent3" w:themeShade="BF"/>
                <w:lang w:val="es-SV" w:bidi="es-ES"/>
              </w:rPr>
              <w:t xml:space="preserve"> e innovación tecnológica.</w:t>
            </w:r>
          </w:p>
          <w:p w14:paraId="58C441D8" w14:textId="7DF137CC" w:rsidR="007D5324" w:rsidRPr="008D6032" w:rsidRDefault="007D5324" w:rsidP="008D6032">
            <w:pPr>
              <w:pStyle w:val="Prrafodelista"/>
              <w:tabs>
                <w:tab w:val="left" w:pos="338"/>
              </w:tabs>
              <w:ind w:left="0" w:right="-54" w:firstLine="60"/>
              <w:contextualSpacing w:val="0"/>
              <w:rPr>
                <w:color w:val="356796" w:themeColor="accent3" w:themeShade="BF"/>
                <w:lang w:val="es-SV" w:bidi="es-ES"/>
              </w:rPr>
            </w:pPr>
          </w:p>
          <w:p w14:paraId="1C2D131F" w14:textId="7CB1DD4F" w:rsidR="000C62CF" w:rsidRPr="008D6032" w:rsidRDefault="00A830CE" w:rsidP="008D6032">
            <w:pPr>
              <w:pStyle w:val="Prrafodelista"/>
              <w:tabs>
                <w:tab w:val="left" w:pos="338"/>
              </w:tabs>
              <w:ind w:left="0" w:right="-54"/>
              <w:contextualSpacing w:val="0"/>
              <w:rPr>
                <w:color w:val="356796" w:themeColor="accent3" w:themeShade="BF"/>
                <w:lang w:val="es-SV" w:bidi="es-ES"/>
              </w:rPr>
            </w:pPr>
            <w:r>
              <w:rPr>
                <w:color w:val="356796" w:themeColor="accent3" w:themeShade="BF"/>
                <w:lang w:val="es-SV" w:bidi="es-ES"/>
              </w:rPr>
              <w:t>Las intervenciones se ha priorizado d</w:t>
            </w:r>
            <w:r w:rsidR="00F86F78" w:rsidRPr="008D6032">
              <w:rPr>
                <w:color w:val="356796" w:themeColor="accent3" w:themeShade="BF"/>
                <w:lang w:val="es-SV" w:bidi="es-ES"/>
              </w:rPr>
              <w:t>e acuerdo al siguiente orden</w:t>
            </w:r>
            <w:r w:rsidR="003F2240" w:rsidRPr="008D6032">
              <w:rPr>
                <w:color w:val="356796" w:themeColor="accent3" w:themeShade="BF"/>
                <w:lang w:val="es-SV" w:bidi="es-ES"/>
              </w:rPr>
              <w:t xml:space="preserve"> por línea </w:t>
            </w:r>
            <w:r w:rsidR="00DC5ACE" w:rsidRPr="008D6032">
              <w:rPr>
                <w:color w:val="356796" w:themeColor="accent3" w:themeShade="BF"/>
                <w:lang w:val="es-SV" w:bidi="es-ES"/>
              </w:rPr>
              <w:t>estratégicas:</w:t>
            </w:r>
            <w:r w:rsidR="00F86F78" w:rsidRPr="008D6032">
              <w:rPr>
                <w:color w:val="356796" w:themeColor="accent3" w:themeShade="BF"/>
                <w:lang w:val="es-SV" w:bidi="es-ES"/>
              </w:rPr>
              <w:t xml:space="preserve"> </w:t>
            </w:r>
            <w:r w:rsidR="003F2240" w:rsidRPr="008D6032">
              <w:rPr>
                <w:color w:val="356796" w:themeColor="accent3" w:themeShade="BF"/>
                <w:lang w:val="es-SV" w:bidi="es-ES"/>
              </w:rPr>
              <w:t xml:space="preserve"> </w:t>
            </w:r>
          </w:p>
          <w:p w14:paraId="0E7FDD1B" w14:textId="77777777" w:rsidR="00902645" w:rsidRPr="008D6032" w:rsidRDefault="00902645" w:rsidP="008D6032">
            <w:pPr>
              <w:pStyle w:val="Prrafodelista"/>
              <w:tabs>
                <w:tab w:val="left" w:pos="338"/>
              </w:tabs>
              <w:ind w:left="0" w:right="-54"/>
              <w:contextualSpacing w:val="0"/>
              <w:rPr>
                <w:color w:val="356796" w:themeColor="accent3" w:themeShade="BF"/>
                <w:lang w:val="es-SV" w:bidi="es-ES"/>
              </w:rPr>
            </w:pPr>
          </w:p>
          <w:p w14:paraId="2EDBCAB0" w14:textId="4A91ADA7" w:rsidR="003F2240" w:rsidRPr="008D6032" w:rsidRDefault="00DC5ACE" w:rsidP="008D6032">
            <w:pPr>
              <w:pStyle w:val="Prrafodelista"/>
              <w:numPr>
                <w:ilvl w:val="0"/>
                <w:numId w:val="20"/>
              </w:numPr>
              <w:tabs>
                <w:tab w:val="left" w:pos="338"/>
              </w:tabs>
              <w:spacing w:line="240" w:lineRule="auto"/>
              <w:ind w:right="-54"/>
              <w:rPr>
                <w:color w:val="356796" w:themeColor="accent3" w:themeShade="BF"/>
                <w:lang w:val="es-SV" w:bidi="es-ES"/>
              </w:rPr>
            </w:pPr>
            <w:r w:rsidRPr="008D6032">
              <w:rPr>
                <w:color w:val="356796" w:themeColor="accent3" w:themeShade="BF"/>
                <w:lang w:val="es-SV" w:bidi="es-ES"/>
              </w:rPr>
              <w:t>Línea</w:t>
            </w:r>
            <w:r w:rsidR="00902645" w:rsidRPr="008D6032">
              <w:rPr>
                <w:color w:val="356796" w:themeColor="accent3" w:themeShade="BF"/>
                <w:lang w:val="es-SV" w:bidi="es-ES"/>
              </w:rPr>
              <w:t xml:space="preserve"> </w:t>
            </w:r>
            <w:r w:rsidRPr="008D6032">
              <w:rPr>
                <w:color w:val="356796" w:themeColor="accent3" w:themeShade="BF"/>
                <w:lang w:val="es-SV" w:bidi="es-ES"/>
              </w:rPr>
              <w:t>Estratégica</w:t>
            </w:r>
            <w:r w:rsidR="00902645" w:rsidRPr="008D6032">
              <w:rPr>
                <w:color w:val="356796" w:themeColor="accent3" w:themeShade="BF"/>
                <w:lang w:val="es-SV" w:bidi="es-ES"/>
              </w:rPr>
              <w:t xml:space="preserve"> </w:t>
            </w:r>
            <w:r w:rsidR="003F2240" w:rsidRPr="008D6032">
              <w:rPr>
                <w:color w:val="356796" w:themeColor="accent3" w:themeShade="BF"/>
                <w:lang w:val="es-SV" w:bidi="es-ES"/>
              </w:rPr>
              <w:t>1</w:t>
            </w:r>
            <w:r w:rsidR="00902645" w:rsidRPr="008D6032">
              <w:rPr>
                <w:color w:val="356796" w:themeColor="accent3" w:themeShade="BF"/>
                <w:lang w:val="es-SV" w:bidi="es-ES"/>
              </w:rPr>
              <w:t xml:space="preserve">: Abordaje oportuno de la TB en grupos de mayor riesgo y vulnerabilidad con enfoque centrado en la </w:t>
            </w:r>
            <w:r w:rsidRPr="008D6032">
              <w:rPr>
                <w:color w:val="356796" w:themeColor="accent3" w:themeShade="BF"/>
                <w:lang w:val="es-SV" w:bidi="es-ES"/>
              </w:rPr>
              <w:t>persona…</w:t>
            </w:r>
            <w:r w:rsidR="003F2240" w:rsidRPr="008D6032">
              <w:rPr>
                <w:color w:val="356796" w:themeColor="accent3" w:themeShade="BF"/>
                <w:lang w:val="es-SV" w:bidi="es-ES"/>
              </w:rPr>
              <w:t xml:space="preserve">. $ xxxx </w:t>
            </w:r>
          </w:p>
          <w:p w14:paraId="2CAC91AD" w14:textId="59EA1B52" w:rsidR="00902645" w:rsidRPr="008D6032" w:rsidRDefault="00902645" w:rsidP="008D6032">
            <w:pPr>
              <w:pStyle w:val="Prrafodelista"/>
              <w:numPr>
                <w:ilvl w:val="0"/>
                <w:numId w:val="20"/>
              </w:numPr>
              <w:tabs>
                <w:tab w:val="left" w:pos="338"/>
              </w:tabs>
              <w:spacing w:line="240" w:lineRule="auto"/>
              <w:ind w:right="-54"/>
              <w:rPr>
                <w:color w:val="356796" w:themeColor="accent3" w:themeShade="BF"/>
                <w:lang w:val="es-SV" w:bidi="es-ES"/>
              </w:rPr>
            </w:pPr>
            <w:r w:rsidRPr="008D6032">
              <w:rPr>
                <w:color w:val="356796" w:themeColor="accent3" w:themeShade="BF"/>
                <w:lang w:val="es-SV" w:bidi="es-ES"/>
              </w:rPr>
              <w:lastRenderedPageBreak/>
              <w:t>Línea Estratégica. 2: Diagnóstico y tratamiento de la Tuberculosis sensible y Tuberculosis Drogorresistente (TB-</w:t>
            </w:r>
            <w:r w:rsidR="00DC5ACE" w:rsidRPr="008D6032">
              <w:rPr>
                <w:color w:val="356796" w:themeColor="accent3" w:themeShade="BF"/>
                <w:lang w:val="es-SV" w:bidi="es-ES"/>
              </w:rPr>
              <w:t>DR) …</w:t>
            </w:r>
            <w:r w:rsidRPr="008D6032">
              <w:rPr>
                <w:color w:val="356796" w:themeColor="accent3" w:themeShade="BF"/>
                <w:lang w:val="es-SV" w:bidi="es-ES"/>
              </w:rPr>
              <w:t>… $xxxxxxx</w:t>
            </w:r>
          </w:p>
          <w:p w14:paraId="5EBF8ABD" w14:textId="41D240B0" w:rsidR="00902645" w:rsidRPr="008D6032" w:rsidRDefault="00902645" w:rsidP="008D6032">
            <w:pPr>
              <w:pStyle w:val="Prrafodelista"/>
              <w:numPr>
                <w:ilvl w:val="0"/>
                <w:numId w:val="20"/>
              </w:numPr>
              <w:tabs>
                <w:tab w:val="left" w:pos="338"/>
              </w:tabs>
              <w:spacing w:line="240" w:lineRule="auto"/>
              <w:ind w:right="-54"/>
              <w:rPr>
                <w:color w:val="356796" w:themeColor="accent3" w:themeShade="BF"/>
                <w:lang w:val="es-SV" w:bidi="es-ES"/>
              </w:rPr>
            </w:pPr>
            <w:r w:rsidRPr="008D6032">
              <w:rPr>
                <w:color w:val="356796" w:themeColor="accent3" w:themeShade="BF"/>
                <w:lang w:val="es-SV" w:bidi="es-ES"/>
              </w:rPr>
              <w:t xml:space="preserve">Línea Estratégica 3:  Políticas de salud, intersectorialidad, multisectorialidad, estrategia de participación comunitaria </w:t>
            </w:r>
            <w:r w:rsidR="00DC5ACE" w:rsidRPr="008D6032">
              <w:rPr>
                <w:color w:val="356796" w:themeColor="accent3" w:themeShade="BF"/>
                <w:lang w:val="es-SV" w:bidi="es-ES"/>
              </w:rPr>
              <w:t>e interculturalidad</w:t>
            </w:r>
            <w:r w:rsidRPr="008D6032">
              <w:rPr>
                <w:color w:val="356796" w:themeColor="accent3" w:themeShade="BF"/>
                <w:lang w:val="es-SV" w:bidi="es-ES"/>
              </w:rPr>
              <w:t>……… $</w:t>
            </w:r>
            <w:proofErr w:type="spellStart"/>
            <w:r w:rsidRPr="008D6032">
              <w:rPr>
                <w:color w:val="356796" w:themeColor="accent3" w:themeShade="BF"/>
                <w:lang w:val="es-SV" w:bidi="es-ES"/>
              </w:rPr>
              <w:t>xxxxx</w:t>
            </w:r>
            <w:proofErr w:type="spellEnd"/>
          </w:p>
          <w:p w14:paraId="6605B9DF" w14:textId="70C1C9A5" w:rsidR="00902645" w:rsidRPr="008D6032" w:rsidRDefault="00902645" w:rsidP="008D6032">
            <w:pPr>
              <w:pStyle w:val="Prrafodelista"/>
              <w:numPr>
                <w:ilvl w:val="0"/>
                <w:numId w:val="20"/>
              </w:numPr>
              <w:tabs>
                <w:tab w:val="left" w:pos="338"/>
              </w:tabs>
              <w:spacing w:line="240" w:lineRule="auto"/>
              <w:ind w:right="-54"/>
              <w:rPr>
                <w:color w:val="356796" w:themeColor="accent3" w:themeShade="BF"/>
                <w:lang w:val="es-SV" w:bidi="es-ES"/>
              </w:rPr>
            </w:pPr>
            <w:r w:rsidRPr="008D6032">
              <w:rPr>
                <w:color w:val="356796" w:themeColor="accent3" w:themeShade="BF"/>
                <w:lang w:val="es-SV" w:bidi="es-ES"/>
              </w:rPr>
              <w:t>Línea Estratégica 4: Fortalecimiento de sistema de salud, sistema de información, vigilancia e investigación, innovación tecnológica…</w:t>
            </w:r>
            <w:r w:rsidR="00DC5ACE" w:rsidRPr="008D6032">
              <w:rPr>
                <w:color w:val="356796" w:themeColor="accent3" w:themeShade="BF"/>
                <w:lang w:val="es-SV" w:bidi="es-ES"/>
              </w:rPr>
              <w:t>……</w:t>
            </w:r>
            <w:r w:rsidRPr="008D6032">
              <w:rPr>
                <w:color w:val="356796" w:themeColor="accent3" w:themeShade="BF"/>
                <w:lang w:val="es-SV" w:bidi="es-ES"/>
              </w:rPr>
              <w:t>$</w:t>
            </w:r>
            <w:proofErr w:type="spellStart"/>
            <w:r w:rsidRPr="008D6032">
              <w:rPr>
                <w:color w:val="356796" w:themeColor="accent3" w:themeShade="BF"/>
                <w:lang w:val="es-SV" w:bidi="es-ES"/>
              </w:rPr>
              <w:t>xxxxx</w:t>
            </w:r>
            <w:proofErr w:type="spellEnd"/>
          </w:p>
          <w:p w14:paraId="261A1DD9" w14:textId="210BAA55" w:rsidR="00902645" w:rsidRPr="008D6032" w:rsidRDefault="00902645" w:rsidP="008D6032">
            <w:pPr>
              <w:pStyle w:val="Prrafodelista"/>
              <w:numPr>
                <w:ilvl w:val="0"/>
                <w:numId w:val="20"/>
              </w:numPr>
              <w:tabs>
                <w:tab w:val="left" w:pos="338"/>
              </w:tabs>
              <w:spacing w:line="240" w:lineRule="auto"/>
              <w:ind w:right="-54"/>
              <w:rPr>
                <w:color w:val="356796" w:themeColor="accent3" w:themeShade="BF"/>
                <w:lang w:val="es-SV" w:bidi="es-ES"/>
              </w:rPr>
            </w:pPr>
            <w:r w:rsidRPr="008D6032">
              <w:rPr>
                <w:color w:val="356796" w:themeColor="accent3" w:themeShade="BF"/>
                <w:lang w:val="es-SV" w:bidi="es-ES"/>
              </w:rPr>
              <w:t>Línea Estratégica. 5: Transición, sostenibilidad y financiamiento……</w:t>
            </w:r>
            <w:r w:rsidR="00DC5ACE" w:rsidRPr="008D6032">
              <w:rPr>
                <w:color w:val="356796" w:themeColor="accent3" w:themeShade="BF"/>
                <w:lang w:val="es-SV" w:bidi="es-ES"/>
              </w:rPr>
              <w:t>……</w:t>
            </w:r>
            <w:r w:rsidRPr="008D6032">
              <w:rPr>
                <w:color w:val="356796" w:themeColor="accent3" w:themeShade="BF"/>
                <w:lang w:val="es-SV" w:bidi="es-ES"/>
              </w:rPr>
              <w:t>.    $xxxxxxxxxxx</w:t>
            </w:r>
          </w:p>
          <w:p w14:paraId="1C1E25B7" w14:textId="4AD6D5FB" w:rsidR="003F2240" w:rsidRPr="000C62CF" w:rsidRDefault="003F2240" w:rsidP="003F2240">
            <w:pPr>
              <w:ind w:left="360"/>
              <w:rPr>
                <w:rFonts w:cs="Arial"/>
              </w:rPr>
            </w:pPr>
          </w:p>
        </w:tc>
      </w:tr>
    </w:tbl>
    <w:p w14:paraId="2BC09925" w14:textId="51D4E245" w:rsidR="00433594" w:rsidRDefault="00433594" w:rsidP="0057108F">
      <w:pPr>
        <w:pStyle w:val="Prrafodelista"/>
        <w:spacing w:after="0"/>
        <w:contextualSpacing w:val="0"/>
        <w:rPr>
          <w:rFonts w:eastAsia="Calibri" w:cs="Times New Roman"/>
          <w:bCs/>
          <w:iCs/>
        </w:rPr>
      </w:pPr>
      <w:bookmarkStart w:id="11" w:name="_Hlk11953144"/>
    </w:p>
    <w:p w14:paraId="6EF9474E" w14:textId="6C317E29" w:rsidR="00D0746C" w:rsidRDefault="00D0746C" w:rsidP="0057108F">
      <w:pPr>
        <w:pStyle w:val="Prrafodelista"/>
        <w:spacing w:after="0"/>
        <w:contextualSpacing w:val="0"/>
        <w:rPr>
          <w:rFonts w:eastAsia="Calibri" w:cs="Times New Roman"/>
          <w:bCs/>
          <w:iCs/>
        </w:rPr>
      </w:pPr>
    </w:p>
    <w:p w14:paraId="41C1CA6E" w14:textId="427FA837" w:rsidR="00D0746C" w:rsidRDefault="00D0746C" w:rsidP="0057108F">
      <w:pPr>
        <w:pStyle w:val="Prrafodelista"/>
        <w:spacing w:after="0"/>
        <w:contextualSpacing w:val="0"/>
        <w:rPr>
          <w:rFonts w:eastAsia="Calibri" w:cs="Times New Roman"/>
          <w:bCs/>
          <w:iCs/>
        </w:rPr>
      </w:pPr>
    </w:p>
    <w:p w14:paraId="3665200C" w14:textId="608B2C92" w:rsidR="00D0746C" w:rsidRDefault="00D0746C" w:rsidP="0057108F">
      <w:pPr>
        <w:pStyle w:val="Prrafodelista"/>
        <w:spacing w:after="0"/>
        <w:contextualSpacing w:val="0"/>
        <w:rPr>
          <w:rFonts w:eastAsia="Calibri" w:cs="Times New Roman"/>
          <w:bCs/>
          <w:iCs/>
        </w:rPr>
      </w:pPr>
    </w:p>
    <w:p w14:paraId="7BAD0A18" w14:textId="77777777" w:rsidR="008D6032" w:rsidRDefault="008D6032" w:rsidP="0057108F">
      <w:pPr>
        <w:pStyle w:val="Prrafodelista"/>
        <w:spacing w:after="0"/>
        <w:contextualSpacing w:val="0"/>
        <w:rPr>
          <w:rFonts w:eastAsia="Calibri" w:cs="Times New Roman"/>
          <w:bCs/>
          <w:iCs/>
        </w:rPr>
      </w:pPr>
    </w:p>
    <w:p w14:paraId="3F9B479E" w14:textId="43174294" w:rsidR="00D0746C" w:rsidRDefault="00D0746C" w:rsidP="0057108F">
      <w:pPr>
        <w:pStyle w:val="Prrafodelista"/>
        <w:spacing w:after="0"/>
        <w:contextualSpacing w:val="0"/>
        <w:rPr>
          <w:rFonts w:eastAsia="Calibri" w:cs="Times New Roman"/>
          <w:bCs/>
          <w:iCs/>
        </w:rPr>
      </w:pPr>
    </w:p>
    <w:p w14:paraId="6E61FADC" w14:textId="77777777" w:rsidR="00D0746C" w:rsidRDefault="00D0746C" w:rsidP="0057108F">
      <w:pPr>
        <w:pStyle w:val="Prrafodelista"/>
        <w:spacing w:after="0"/>
        <w:contextualSpacing w:val="0"/>
        <w:rPr>
          <w:rFonts w:eastAsia="Calibri" w:cs="Times New Roman"/>
          <w:bCs/>
          <w:iCs/>
        </w:rPr>
      </w:pPr>
    </w:p>
    <w:p w14:paraId="6F3501DD" w14:textId="586F7607" w:rsidR="00E60417" w:rsidRDefault="00346E26" w:rsidP="0057108F">
      <w:pPr>
        <w:spacing w:after="0"/>
        <w:rPr>
          <w:rFonts w:eastAsia="Calibri" w:cs="Times New Roman"/>
          <w:bCs/>
          <w:iCs/>
        </w:rPr>
      </w:pPr>
      <w:r w:rsidRPr="00412A61">
        <w:rPr>
          <w:rFonts w:eastAsia="Calibri" w:cs="Times New Roman"/>
          <w:b/>
          <w:lang w:bidi="es-ES"/>
        </w:rPr>
        <w:t xml:space="preserve">b) </w:t>
      </w:r>
      <w:r w:rsidRPr="00412A61">
        <w:rPr>
          <w:rFonts w:eastAsia="Calibri" w:cs="Times New Roman"/>
          <w:lang w:bidi="es-ES"/>
        </w:rPr>
        <w:t xml:space="preserve">Si algún aspecto de esta solicitud de financiamiento (o su totalidad) recurre a la modalidad de </w:t>
      </w:r>
      <w:r w:rsidR="0045433A">
        <w:rPr>
          <w:rFonts w:eastAsia="Calibri" w:cs="Times New Roman"/>
          <w:u w:val="single"/>
          <w:lang w:bidi="es-ES"/>
        </w:rPr>
        <w:t>financiamiento</w:t>
      </w:r>
      <w:r w:rsidR="0045433A" w:rsidRPr="00412A61">
        <w:rPr>
          <w:rFonts w:eastAsia="Calibri" w:cs="Times New Roman"/>
          <w:u w:val="single"/>
          <w:lang w:bidi="es-ES"/>
        </w:rPr>
        <w:t xml:space="preserve"> </w:t>
      </w:r>
      <w:r w:rsidRPr="00412A61">
        <w:rPr>
          <w:rFonts w:eastAsia="Calibri" w:cs="Times New Roman"/>
          <w:u w:val="single"/>
          <w:lang w:bidi="es-ES"/>
        </w:rPr>
        <w:t>por resultados</w:t>
      </w:r>
      <w:r w:rsidRPr="00412A61">
        <w:rPr>
          <w:rFonts w:eastAsia="Calibri" w:cs="Times New Roman"/>
          <w:lang w:bidi="es-ES"/>
        </w:rPr>
        <w:t>:</w:t>
      </w:r>
    </w:p>
    <w:p w14:paraId="441991E1" w14:textId="77777777" w:rsidR="00F26815" w:rsidRPr="00F705F5" w:rsidRDefault="00F26815" w:rsidP="0057108F">
      <w:pPr>
        <w:spacing w:after="0"/>
        <w:rPr>
          <w:rFonts w:eastAsia="Calibri" w:cs="Times New Roman"/>
          <w:bCs/>
          <w:iCs/>
        </w:rPr>
      </w:pPr>
    </w:p>
    <w:bookmarkEnd w:id="11"/>
    <w:p w14:paraId="02A1B5DF" w14:textId="53389BD0" w:rsidR="00E20858" w:rsidRPr="00346E26" w:rsidRDefault="00E20858" w:rsidP="0057108F">
      <w:pPr>
        <w:spacing w:after="0"/>
        <w:rPr>
          <w:rFonts w:eastAsia="Calibri" w:cs="Times New Roman"/>
          <w:bCs/>
          <w:iCs/>
        </w:rPr>
      </w:pPr>
      <w:r w:rsidRPr="00346E26">
        <w:rPr>
          <w:rFonts w:eastAsia="Calibri" w:cs="Times New Roman"/>
          <w:lang w:bidi="es-ES"/>
        </w:rPr>
        <w:t xml:space="preserve">En la tabla que aparece a continuación, enumere los </w:t>
      </w:r>
      <w:r w:rsidRPr="00346E26">
        <w:rPr>
          <w:rFonts w:eastAsia="Calibri" w:cs="Times New Roman"/>
          <w:b/>
          <w:u w:val="single"/>
          <w:lang w:bidi="es-ES"/>
        </w:rPr>
        <w:t xml:space="preserve">indicadores de desempeño </w:t>
      </w:r>
      <w:r w:rsidR="00001C93">
        <w:rPr>
          <w:rFonts w:eastAsia="Calibri" w:cs="Times New Roman"/>
          <w:b/>
          <w:u w:val="single"/>
          <w:lang w:bidi="es-ES"/>
        </w:rPr>
        <w:t xml:space="preserve">(o medidas de seguimiento del plan de trabajo) </w:t>
      </w:r>
      <w:r w:rsidRPr="00346E26">
        <w:rPr>
          <w:rFonts w:eastAsia="Calibri" w:cs="Times New Roman"/>
          <w:b/>
          <w:u w:val="single"/>
          <w:lang w:bidi="es-ES"/>
        </w:rPr>
        <w:t>o hitos propuestos</w:t>
      </w:r>
      <w:r w:rsidRPr="00346E26">
        <w:rPr>
          <w:rFonts w:eastAsia="Calibri" w:cs="Times New Roman"/>
          <w:lang w:bidi="es-ES"/>
        </w:rPr>
        <w:t xml:space="preserve"> para recibir financiamiento del Fondo Mundial y detalle por qué se han seleccionado. </w:t>
      </w:r>
    </w:p>
    <w:p w14:paraId="691F944B" w14:textId="52409B62" w:rsidR="00433594" w:rsidRPr="00F26815" w:rsidRDefault="00433594" w:rsidP="0057108F">
      <w:pPr>
        <w:spacing w:after="0"/>
        <w:rPr>
          <w:rFonts w:eastAsia="Calibri"/>
        </w:rPr>
      </w:pPr>
      <w:bookmarkStart w:id="12" w:name="_Hlk8921192"/>
      <w:bookmarkStart w:id="13" w:name="_Hlk11328334"/>
      <w:bookmarkStart w:id="14" w:name="_Hlk11328321"/>
      <w:bookmarkEnd w:id="12"/>
    </w:p>
    <w:tbl>
      <w:tblPr>
        <w:tblW w:w="12052" w:type="dxa"/>
        <w:tblInd w:w="18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185"/>
        <w:gridCol w:w="1405"/>
        <w:gridCol w:w="1232"/>
        <w:gridCol w:w="1286"/>
        <w:gridCol w:w="1232"/>
        <w:gridCol w:w="4712"/>
      </w:tblGrid>
      <w:tr w:rsidR="00333D1D" w:rsidRPr="00205DFE" w14:paraId="5E58AD75" w14:textId="77777777" w:rsidTr="00092F17">
        <w:trPr>
          <w:trHeight w:val="323"/>
        </w:trPr>
        <w:tc>
          <w:tcPr>
            <w:tcW w:w="2131" w:type="dxa"/>
            <w:vMerge w:val="restart"/>
            <w:shd w:val="clear" w:color="auto" w:fill="F9FBFD" w:themeFill="text2" w:themeFillTint="33"/>
            <w:vAlign w:val="center"/>
          </w:tcPr>
          <w:bookmarkEnd w:id="13"/>
          <w:bookmarkEnd w:id="14"/>
          <w:p w14:paraId="10CADA78" w14:textId="739166D4" w:rsidR="002D354E" w:rsidRPr="00205DFE" w:rsidRDefault="002D354E" w:rsidP="0057108F">
            <w:pPr>
              <w:spacing w:after="0"/>
              <w:jc w:val="center"/>
              <w:rPr>
                <w:sz w:val="20"/>
                <w:szCs w:val="20"/>
              </w:rPr>
            </w:pPr>
            <w:r w:rsidRPr="002D354E">
              <w:rPr>
                <w:rFonts w:cs="Arial"/>
                <w:lang w:bidi="es-ES"/>
              </w:rPr>
              <w:t xml:space="preserve"> </w:t>
            </w:r>
            <w:r>
              <w:rPr>
                <w:sz w:val="20"/>
                <w:szCs w:val="20"/>
                <w:lang w:bidi="es-ES"/>
              </w:rPr>
              <w:t>Indicador de desempeño o hito</w:t>
            </w:r>
          </w:p>
        </w:tc>
        <w:tc>
          <w:tcPr>
            <w:tcW w:w="5062" w:type="dxa"/>
            <w:gridSpan w:val="4"/>
            <w:shd w:val="clear" w:color="auto" w:fill="F9FBFD" w:themeFill="text2" w:themeFillTint="33"/>
            <w:vAlign w:val="center"/>
          </w:tcPr>
          <w:p w14:paraId="512BF8C0" w14:textId="77777777" w:rsidR="002D354E" w:rsidRPr="00205DFE" w:rsidRDefault="002D354E" w:rsidP="0057108F">
            <w:pPr>
              <w:spacing w:after="0"/>
              <w:jc w:val="center"/>
              <w:rPr>
                <w:iCs/>
                <w:sz w:val="20"/>
                <w:szCs w:val="20"/>
              </w:rPr>
            </w:pPr>
            <w:r w:rsidRPr="000A6CDC">
              <w:rPr>
                <w:sz w:val="20"/>
                <w:szCs w:val="20"/>
                <w:lang w:bidi="es-ES"/>
              </w:rPr>
              <w:t xml:space="preserve">Meta </w:t>
            </w:r>
          </w:p>
        </w:tc>
        <w:tc>
          <w:tcPr>
            <w:tcW w:w="4859" w:type="dxa"/>
            <w:vMerge w:val="restart"/>
            <w:shd w:val="clear" w:color="auto" w:fill="F9FBFD" w:themeFill="text2" w:themeFillTint="33"/>
          </w:tcPr>
          <w:p w14:paraId="5F3DBBC0" w14:textId="6CFCBE47" w:rsidR="002D354E" w:rsidRPr="00205DFE" w:rsidRDefault="002D354E" w:rsidP="0057108F">
            <w:pPr>
              <w:spacing w:after="0"/>
              <w:jc w:val="center"/>
              <w:rPr>
                <w:iCs/>
                <w:sz w:val="20"/>
                <w:szCs w:val="20"/>
              </w:rPr>
            </w:pPr>
            <w:r>
              <w:rPr>
                <w:sz w:val="20"/>
                <w:szCs w:val="20"/>
                <w:lang w:bidi="es-ES"/>
              </w:rPr>
              <w:t xml:space="preserve">Motivo de la elección </w:t>
            </w:r>
            <w:r>
              <w:rPr>
                <w:sz w:val="20"/>
                <w:szCs w:val="20"/>
                <w:lang w:bidi="es-ES"/>
              </w:rPr>
              <w:br/>
              <w:t xml:space="preserve">del indicador o hito </w:t>
            </w:r>
            <w:r>
              <w:rPr>
                <w:sz w:val="20"/>
                <w:szCs w:val="20"/>
                <w:lang w:bidi="es-ES"/>
              </w:rPr>
              <w:br/>
            </w:r>
          </w:p>
        </w:tc>
      </w:tr>
      <w:tr w:rsidR="00B773E2" w:rsidRPr="00205DFE" w14:paraId="32EEC51D" w14:textId="77777777" w:rsidTr="00092F17">
        <w:trPr>
          <w:trHeight w:val="322"/>
        </w:trPr>
        <w:tc>
          <w:tcPr>
            <w:tcW w:w="2131" w:type="dxa"/>
            <w:vMerge/>
            <w:shd w:val="clear" w:color="auto" w:fill="F9FBFD" w:themeFill="text2" w:themeFillTint="33"/>
            <w:vAlign w:val="center"/>
          </w:tcPr>
          <w:p w14:paraId="0B035340" w14:textId="77777777" w:rsidR="002D354E" w:rsidRDefault="002D354E" w:rsidP="0057108F">
            <w:pPr>
              <w:spacing w:after="0"/>
              <w:jc w:val="center"/>
              <w:rPr>
                <w:sz w:val="20"/>
                <w:szCs w:val="20"/>
              </w:rPr>
            </w:pPr>
          </w:p>
        </w:tc>
        <w:tc>
          <w:tcPr>
            <w:tcW w:w="1415" w:type="dxa"/>
            <w:shd w:val="clear" w:color="auto" w:fill="F9FBFD" w:themeFill="text2" w:themeFillTint="33"/>
            <w:vAlign w:val="center"/>
          </w:tcPr>
          <w:p w14:paraId="199D6763" w14:textId="7327670B" w:rsidR="002D354E" w:rsidRPr="00CC6177" w:rsidRDefault="00173797" w:rsidP="0057108F">
            <w:pPr>
              <w:spacing w:after="0"/>
              <w:jc w:val="center"/>
              <w:rPr>
                <w:iCs/>
                <w:sz w:val="16"/>
                <w:szCs w:val="16"/>
              </w:rPr>
            </w:pPr>
            <w:r w:rsidRPr="00CC6177">
              <w:rPr>
                <w:lang w:bidi="es-ES"/>
              </w:rPr>
              <w:t>Línea de base</w:t>
            </w:r>
          </w:p>
        </w:tc>
        <w:tc>
          <w:tcPr>
            <w:tcW w:w="1179" w:type="dxa"/>
            <w:shd w:val="clear" w:color="auto" w:fill="F9FBFD" w:themeFill="text2" w:themeFillTint="33"/>
            <w:vAlign w:val="center"/>
          </w:tcPr>
          <w:p w14:paraId="46941017" w14:textId="6EAE0205" w:rsidR="002D354E" w:rsidRPr="008B2F83" w:rsidRDefault="008A4E53" w:rsidP="0057108F">
            <w:pPr>
              <w:spacing w:after="0"/>
              <w:jc w:val="center"/>
              <w:rPr>
                <w:iCs/>
                <w:sz w:val="16"/>
                <w:szCs w:val="16"/>
              </w:rPr>
            </w:pPr>
            <w:r w:rsidRPr="008A4E53">
              <w:rPr>
                <w:iCs/>
                <w:sz w:val="20"/>
                <w:szCs w:val="20"/>
              </w:rPr>
              <w:t>2022</w:t>
            </w:r>
          </w:p>
        </w:tc>
        <w:tc>
          <w:tcPr>
            <w:tcW w:w="1289" w:type="dxa"/>
            <w:shd w:val="clear" w:color="auto" w:fill="F9FBFD" w:themeFill="text2" w:themeFillTint="33"/>
            <w:vAlign w:val="center"/>
          </w:tcPr>
          <w:p w14:paraId="393A1501" w14:textId="595B7494" w:rsidR="002D354E" w:rsidRPr="000A6CDC" w:rsidRDefault="008A4E53" w:rsidP="0057108F">
            <w:pPr>
              <w:spacing w:after="0"/>
              <w:jc w:val="center"/>
              <w:rPr>
                <w:iCs/>
                <w:sz w:val="20"/>
                <w:szCs w:val="20"/>
              </w:rPr>
            </w:pPr>
            <w:r>
              <w:rPr>
                <w:iCs/>
                <w:sz w:val="20"/>
                <w:szCs w:val="20"/>
              </w:rPr>
              <w:t>2023</w:t>
            </w:r>
          </w:p>
        </w:tc>
        <w:tc>
          <w:tcPr>
            <w:tcW w:w="1179" w:type="dxa"/>
            <w:shd w:val="clear" w:color="auto" w:fill="F9FBFD" w:themeFill="text2" w:themeFillTint="33"/>
            <w:vAlign w:val="center"/>
          </w:tcPr>
          <w:p w14:paraId="04448841" w14:textId="28A47358" w:rsidR="002D354E" w:rsidRPr="000A6CDC" w:rsidRDefault="008A4E53" w:rsidP="0057108F">
            <w:pPr>
              <w:spacing w:after="0"/>
              <w:jc w:val="center"/>
              <w:rPr>
                <w:iCs/>
                <w:sz w:val="20"/>
                <w:szCs w:val="20"/>
              </w:rPr>
            </w:pPr>
            <w:r>
              <w:rPr>
                <w:iCs/>
                <w:sz w:val="20"/>
                <w:szCs w:val="20"/>
              </w:rPr>
              <w:t>2024</w:t>
            </w:r>
          </w:p>
        </w:tc>
        <w:tc>
          <w:tcPr>
            <w:tcW w:w="4859" w:type="dxa"/>
            <w:vMerge/>
            <w:shd w:val="clear" w:color="auto" w:fill="F9FBFD" w:themeFill="text2" w:themeFillTint="33"/>
          </w:tcPr>
          <w:p w14:paraId="542BE4A1" w14:textId="77777777" w:rsidR="002D354E" w:rsidRPr="00205DFE" w:rsidRDefault="002D354E" w:rsidP="0057108F">
            <w:pPr>
              <w:spacing w:after="0"/>
              <w:jc w:val="center"/>
              <w:rPr>
                <w:iCs/>
                <w:sz w:val="20"/>
                <w:szCs w:val="20"/>
              </w:rPr>
            </w:pPr>
          </w:p>
        </w:tc>
      </w:tr>
      <w:tr w:rsidR="00B773E2" w:rsidRPr="00205DFE" w14:paraId="254F197A" w14:textId="77777777" w:rsidTr="00092F17">
        <w:trPr>
          <w:trHeight w:val="404"/>
        </w:trPr>
        <w:tc>
          <w:tcPr>
            <w:tcW w:w="2131" w:type="dxa"/>
            <w:vAlign w:val="center"/>
          </w:tcPr>
          <w:p w14:paraId="2354F69B" w14:textId="3FF91A9D" w:rsidR="00B81B9A" w:rsidRPr="00B81B9A" w:rsidRDefault="002B2DB0" w:rsidP="00644528">
            <w:pPr>
              <w:pStyle w:val="Prrafodelista"/>
              <w:tabs>
                <w:tab w:val="left" w:pos="338"/>
              </w:tabs>
              <w:spacing w:after="0"/>
              <w:ind w:left="0" w:right="-54"/>
              <w:contextualSpacing w:val="0"/>
              <w:jc w:val="both"/>
              <w:rPr>
                <w:color w:val="356796" w:themeColor="accent3" w:themeShade="BF"/>
                <w:lang w:val="es-SV" w:bidi="es-ES"/>
              </w:rPr>
            </w:pPr>
            <w:r w:rsidRPr="00B81B9A">
              <w:rPr>
                <w:color w:val="356796" w:themeColor="accent3" w:themeShade="BF"/>
                <w:lang w:val="es-SV" w:bidi="es-ES"/>
              </w:rPr>
              <w:t>TB I-3</w:t>
            </w:r>
            <w:r w:rsidRPr="00B81B9A">
              <w:rPr>
                <w:rFonts w:ascii="Cambria Math" w:hAnsi="Cambria Math" w:cs="Cambria Math"/>
                <w:color w:val="356796" w:themeColor="accent3" w:themeShade="BF"/>
                <w:lang w:val="es-SV" w:bidi="es-ES"/>
              </w:rPr>
              <w:t>⁽</w:t>
            </w:r>
            <w:r w:rsidRPr="00B81B9A">
              <w:rPr>
                <w:color w:val="356796" w:themeColor="accent3" w:themeShade="BF"/>
                <w:lang w:val="es-SV" w:bidi="es-ES"/>
              </w:rPr>
              <w:t>ᴹ</w:t>
            </w:r>
            <w:r w:rsidRPr="00B81B9A">
              <w:rPr>
                <w:rFonts w:ascii="Cambria Math" w:hAnsi="Cambria Math" w:cs="Cambria Math"/>
                <w:color w:val="356796" w:themeColor="accent3" w:themeShade="BF"/>
                <w:lang w:val="es-SV" w:bidi="es-ES"/>
              </w:rPr>
              <w:t>⁾</w:t>
            </w:r>
            <w:r w:rsidRPr="00B81B9A">
              <w:rPr>
                <w:color w:val="356796" w:themeColor="accent3" w:themeShade="BF"/>
                <w:lang w:val="es-SV" w:bidi="es-ES"/>
              </w:rPr>
              <w:t xml:space="preserve"> Tasa de mortalidad de la tuberculosis por 100.000 habitantes</w:t>
            </w:r>
          </w:p>
        </w:tc>
        <w:tc>
          <w:tcPr>
            <w:tcW w:w="1415" w:type="dxa"/>
            <w:shd w:val="clear" w:color="auto" w:fill="FFFFFF" w:themeFill="background1"/>
          </w:tcPr>
          <w:p w14:paraId="0D855D19" w14:textId="57279D1F" w:rsidR="00B81B9A" w:rsidRPr="00AC0739" w:rsidRDefault="00AC0739" w:rsidP="00AC0739">
            <w:pPr>
              <w:pStyle w:val="Prrafodelista"/>
              <w:tabs>
                <w:tab w:val="left" w:pos="360"/>
              </w:tabs>
              <w:spacing w:after="0"/>
              <w:ind w:left="0" w:right="-54"/>
              <w:contextualSpacing w:val="0"/>
              <w:jc w:val="both"/>
              <w:rPr>
                <w:b/>
                <w:bCs/>
                <w:iCs/>
                <w:color w:val="234564" w:themeColor="accent3" w:themeShade="80"/>
                <w:sz w:val="20"/>
                <w:szCs w:val="20"/>
              </w:rPr>
            </w:pPr>
            <w:r w:rsidRPr="00AC0739">
              <w:rPr>
                <w:color w:val="356796" w:themeColor="accent3" w:themeShade="BF"/>
                <w:lang w:val="es-SV" w:bidi="es-ES"/>
              </w:rPr>
              <w:t>1.03 año 2019</w:t>
            </w:r>
          </w:p>
        </w:tc>
        <w:tc>
          <w:tcPr>
            <w:tcW w:w="1179" w:type="dxa"/>
            <w:shd w:val="clear" w:color="auto" w:fill="FFFFFF" w:themeFill="background1"/>
          </w:tcPr>
          <w:p w14:paraId="505131D1" w14:textId="37CE8C8B" w:rsidR="00B81B9A" w:rsidRPr="00AC0739" w:rsidRDefault="00AC0739" w:rsidP="004D6FDB">
            <w:pPr>
              <w:pStyle w:val="Prrafodelista"/>
              <w:tabs>
                <w:tab w:val="left" w:pos="360"/>
              </w:tabs>
              <w:spacing w:after="0"/>
              <w:ind w:left="0" w:right="-54"/>
              <w:contextualSpacing w:val="0"/>
              <w:rPr>
                <w:color w:val="356796" w:themeColor="accent3" w:themeShade="BF"/>
                <w:lang w:val="es-SV" w:bidi="es-ES"/>
              </w:rPr>
            </w:pPr>
            <w:r w:rsidRPr="00AC0739">
              <w:rPr>
                <w:color w:val="356796" w:themeColor="accent3" w:themeShade="BF"/>
                <w:lang w:val="es-SV" w:bidi="es-ES"/>
              </w:rPr>
              <w:t xml:space="preserve">1 </w:t>
            </w:r>
            <w:r w:rsidR="004D6FDB">
              <w:rPr>
                <w:color w:val="356796" w:themeColor="accent3" w:themeShade="BF"/>
                <w:lang w:val="es-SV" w:bidi="es-ES"/>
              </w:rPr>
              <w:t>x</w:t>
            </w:r>
            <w:r w:rsidRPr="00AC0739">
              <w:rPr>
                <w:color w:val="356796" w:themeColor="accent3" w:themeShade="BF"/>
                <w:lang w:val="es-SV" w:bidi="es-ES"/>
              </w:rPr>
              <w:t xml:space="preserve"> 100000 habitantes</w:t>
            </w:r>
          </w:p>
        </w:tc>
        <w:tc>
          <w:tcPr>
            <w:tcW w:w="1289" w:type="dxa"/>
            <w:shd w:val="clear" w:color="auto" w:fill="FFFFFF" w:themeFill="background1"/>
          </w:tcPr>
          <w:p w14:paraId="55F0FF6F" w14:textId="669F448D" w:rsidR="00B81B9A" w:rsidRPr="00AC0739" w:rsidRDefault="00AC0739" w:rsidP="004D6FDB">
            <w:pPr>
              <w:pStyle w:val="Prrafodelista"/>
              <w:tabs>
                <w:tab w:val="left" w:pos="360"/>
              </w:tabs>
              <w:spacing w:after="0"/>
              <w:ind w:left="0" w:right="-54"/>
              <w:contextualSpacing w:val="0"/>
              <w:rPr>
                <w:color w:val="356796" w:themeColor="accent3" w:themeShade="BF"/>
                <w:lang w:val="es-SV" w:bidi="es-ES"/>
              </w:rPr>
            </w:pPr>
            <w:r w:rsidRPr="00AC0739">
              <w:rPr>
                <w:color w:val="356796" w:themeColor="accent3" w:themeShade="BF"/>
                <w:lang w:val="es-SV" w:bidi="es-ES"/>
              </w:rPr>
              <w:t xml:space="preserve">1 </w:t>
            </w:r>
            <w:r w:rsidR="004D6FDB">
              <w:rPr>
                <w:color w:val="356796" w:themeColor="accent3" w:themeShade="BF"/>
                <w:lang w:val="es-SV" w:bidi="es-ES"/>
              </w:rPr>
              <w:t>x</w:t>
            </w:r>
            <w:r w:rsidRPr="00AC0739">
              <w:rPr>
                <w:color w:val="356796" w:themeColor="accent3" w:themeShade="BF"/>
                <w:lang w:val="es-SV" w:bidi="es-ES"/>
              </w:rPr>
              <w:t xml:space="preserve"> 100000 habitantes </w:t>
            </w:r>
          </w:p>
        </w:tc>
        <w:tc>
          <w:tcPr>
            <w:tcW w:w="1179" w:type="dxa"/>
            <w:shd w:val="clear" w:color="auto" w:fill="FFFFFF" w:themeFill="background1"/>
          </w:tcPr>
          <w:p w14:paraId="19841D5E" w14:textId="141DA077" w:rsidR="00B81B9A" w:rsidRPr="00AC0739" w:rsidRDefault="00AC0739" w:rsidP="004D6FDB">
            <w:pPr>
              <w:pStyle w:val="Prrafodelista"/>
              <w:tabs>
                <w:tab w:val="left" w:pos="360"/>
              </w:tabs>
              <w:spacing w:after="0"/>
              <w:ind w:left="0" w:right="-54"/>
              <w:contextualSpacing w:val="0"/>
              <w:rPr>
                <w:b/>
                <w:bCs/>
                <w:iCs/>
                <w:color w:val="234564" w:themeColor="accent3" w:themeShade="80"/>
                <w:sz w:val="20"/>
                <w:szCs w:val="20"/>
              </w:rPr>
            </w:pPr>
            <w:r w:rsidRPr="00AC0739">
              <w:rPr>
                <w:color w:val="356796" w:themeColor="accent3" w:themeShade="BF"/>
                <w:lang w:val="es-SV" w:bidi="es-ES"/>
              </w:rPr>
              <w:t xml:space="preserve">1 </w:t>
            </w:r>
            <w:r w:rsidR="004D6FDB">
              <w:rPr>
                <w:color w:val="356796" w:themeColor="accent3" w:themeShade="BF"/>
                <w:lang w:val="es-SV" w:bidi="es-ES"/>
              </w:rPr>
              <w:t>x</w:t>
            </w:r>
            <w:r w:rsidRPr="00AC0739">
              <w:rPr>
                <w:color w:val="356796" w:themeColor="accent3" w:themeShade="BF"/>
                <w:lang w:val="es-SV" w:bidi="es-ES"/>
              </w:rPr>
              <w:t xml:space="preserve"> 100000 habitantes</w:t>
            </w:r>
            <w:r w:rsidRPr="00AC0739">
              <w:rPr>
                <w:b/>
                <w:bCs/>
                <w:iCs/>
                <w:color w:val="234564" w:themeColor="accent3" w:themeShade="80"/>
                <w:sz w:val="20"/>
                <w:szCs w:val="20"/>
              </w:rPr>
              <w:t xml:space="preserve"> </w:t>
            </w:r>
          </w:p>
        </w:tc>
        <w:tc>
          <w:tcPr>
            <w:tcW w:w="4859" w:type="dxa"/>
            <w:vAlign w:val="center"/>
          </w:tcPr>
          <w:p w14:paraId="7C676308" w14:textId="6D537013" w:rsidR="00B81B9A" w:rsidRPr="00644528" w:rsidRDefault="00B773E2" w:rsidP="00644528">
            <w:pPr>
              <w:pStyle w:val="Prrafodelista"/>
              <w:tabs>
                <w:tab w:val="left" w:pos="338"/>
              </w:tabs>
              <w:spacing w:after="0"/>
              <w:ind w:left="0" w:right="-54"/>
              <w:contextualSpacing w:val="0"/>
              <w:jc w:val="both"/>
              <w:rPr>
                <w:color w:val="356796" w:themeColor="accent3" w:themeShade="BF"/>
                <w:lang w:val="es-SV" w:bidi="es-ES"/>
              </w:rPr>
            </w:pPr>
            <w:r>
              <w:rPr>
                <w:color w:val="356796" w:themeColor="accent3" w:themeShade="BF"/>
                <w:lang w:val="es-SV" w:bidi="es-ES"/>
              </w:rPr>
              <w:t xml:space="preserve">La tasa de mortalidad es un indicador </w:t>
            </w:r>
            <w:r w:rsidR="005701FC">
              <w:rPr>
                <w:color w:val="356796" w:themeColor="accent3" w:themeShade="BF"/>
                <w:lang w:val="es-SV" w:bidi="es-ES"/>
              </w:rPr>
              <w:t xml:space="preserve">de impacto </w:t>
            </w:r>
            <w:r>
              <w:rPr>
                <w:color w:val="356796" w:themeColor="accent3" w:themeShade="BF"/>
                <w:lang w:val="es-SV" w:bidi="es-ES"/>
              </w:rPr>
              <w:t>que mide la eficiencia de los programas el impacto de las intervenciones, la captura precoz de casos y el manejo eficaz de estos, se pretende  que sea menor que uno</w:t>
            </w:r>
            <w:r w:rsidR="00092F17">
              <w:rPr>
                <w:color w:val="356796" w:themeColor="accent3" w:themeShade="BF"/>
                <w:lang w:val="es-SV" w:bidi="es-ES"/>
              </w:rPr>
              <w:t xml:space="preserve"> </w:t>
            </w:r>
            <w:r w:rsidR="00092F17" w:rsidRPr="00092F17">
              <w:rPr>
                <w:color w:val="356796" w:themeColor="accent3" w:themeShade="BF"/>
                <w:lang w:val="es-SV" w:bidi="es-ES"/>
              </w:rPr>
              <w:t>para ser coherente a las metas de la estrategia fin de la tuberculosis y alcanzar los ODS</w:t>
            </w:r>
          </w:p>
        </w:tc>
      </w:tr>
      <w:tr w:rsidR="00B773E2" w:rsidRPr="00205DFE" w14:paraId="761BE10F" w14:textId="77777777" w:rsidTr="00092F17">
        <w:trPr>
          <w:trHeight w:val="404"/>
        </w:trPr>
        <w:tc>
          <w:tcPr>
            <w:tcW w:w="2131" w:type="dxa"/>
            <w:vAlign w:val="center"/>
          </w:tcPr>
          <w:p w14:paraId="687F403A" w14:textId="6CE6F860" w:rsidR="00B81B9A" w:rsidRPr="00644528" w:rsidRDefault="002B2DB0" w:rsidP="00644528">
            <w:pPr>
              <w:pStyle w:val="Prrafodelista"/>
              <w:tabs>
                <w:tab w:val="left" w:pos="338"/>
              </w:tabs>
              <w:spacing w:after="0"/>
              <w:ind w:left="0" w:right="-54"/>
              <w:contextualSpacing w:val="0"/>
              <w:jc w:val="both"/>
              <w:rPr>
                <w:color w:val="356796" w:themeColor="accent3" w:themeShade="BF"/>
                <w:lang w:val="es-SV" w:bidi="es-ES"/>
              </w:rPr>
            </w:pPr>
            <w:r w:rsidRPr="002B2DB0">
              <w:rPr>
                <w:color w:val="356796" w:themeColor="accent3" w:themeShade="BF"/>
                <w:lang w:val="es-SV" w:bidi="es-ES"/>
              </w:rPr>
              <w:t>TB I-2 Tasa de incidencia de la tuberculosis por 100.000 habitantes.</w:t>
            </w:r>
          </w:p>
        </w:tc>
        <w:tc>
          <w:tcPr>
            <w:tcW w:w="1415" w:type="dxa"/>
            <w:shd w:val="clear" w:color="auto" w:fill="FFFFFF" w:themeFill="background1"/>
          </w:tcPr>
          <w:p w14:paraId="74CFE92D" w14:textId="02D3FAF5" w:rsidR="00B81B9A" w:rsidRPr="00197A4C" w:rsidRDefault="00197A4C" w:rsidP="0057108F">
            <w:pPr>
              <w:pStyle w:val="Prrafodelista"/>
              <w:tabs>
                <w:tab w:val="left" w:pos="360"/>
              </w:tabs>
              <w:spacing w:after="0"/>
              <w:ind w:left="0" w:right="-54"/>
              <w:contextualSpacing w:val="0"/>
              <w:rPr>
                <w:color w:val="356796" w:themeColor="accent3" w:themeShade="BF"/>
                <w:lang w:val="es-SV" w:bidi="es-ES"/>
              </w:rPr>
            </w:pPr>
            <w:r>
              <w:rPr>
                <w:color w:val="356796" w:themeColor="accent3" w:themeShade="BF"/>
                <w:lang w:val="es-SV" w:bidi="es-ES"/>
              </w:rPr>
              <w:t>44.9 x</w:t>
            </w:r>
            <w:r w:rsidRPr="00AC0739">
              <w:rPr>
                <w:color w:val="356796" w:themeColor="accent3" w:themeShade="BF"/>
                <w:lang w:val="es-SV" w:bidi="es-ES"/>
              </w:rPr>
              <w:t xml:space="preserve"> 100</w:t>
            </w:r>
            <w:r>
              <w:rPr>
                <w:color w:val="356796" w:themeColor="accent3" w:themeShade="BF"/>
                <w:lang w:val="es-SV" w:bidi="es-ES"/>
              </w:rPr>
              <w:t>,</w:t>
            </w:r>
            <w:r w:rsidRPr="00AC0739">
              <w:rPr>
                <w:color w:val="356796" w:themeColor="accent3" w:themeShade="BF"/>
                <w:lang w:val="es-SV" w:bidi="es-ES"/>
              </w:rPr>
              <w:t>000 habitantes</w:t>
            </w:r>
            <w:r>
              <w:rPr>
                <w:color w:val="356796" w:themeColor="accent3" w:themeShade="BF"/>
                <w:lang w:val="es-SV" w:bidi="es-ES"/>
              </w:rPr>
              <w:t xml:space="preserve"> año 2019</w:t>
            </w:r>
          </w:p>
        </w:tc>
        <w:tc>
          <w:tcPr>
            <w:tcW w:w="1179" w:type="dxa"/>
            <w:shd w:val="clear" w:color="auto" w:fill="FFFFFF" w:themeFill="background1"/>
          </w:tcPr>
          <w:p w14:paraId="67316A11" w14:textId="2BF86898" w:rsidR="00B81B9A" w:rsidRPr="009121AC" w:rsidRDefault="00197A4C" w:rsidP="0057108F">
            <w:pPr>
              <w:pStyle w:val="Prrafodelista"/>
              <w:tabs>
                <w:tab w:val="left" w:pos="360"/>
              </w:tabs>
              <w:spacing w:after="0"/>
              <w:ind w:left="0" w:right="-54"/>
              <w:contextualSpacing w:val="0"/>
              <w:rPr>
                <w:b/>
                <w:bCs/>
                <w:iCs/>
                <w:color w:val="234564" w:themeColor="accent3" w:themeShade="80"/>
                <w:sz w:val="20"/>
                <w:szCs w:val="20"/>
                <w:highlight w:val="yellow"/>
              </w:rPr>
            </w:pPr>
            <w:r w:rsidRPr="00197A4C">
              <w:rPr>
                <w:color w:val="356796" w:themeColor="accent3" w:themeShade="BF"/>
                <w:lang w:val="es-SV" w:bidi="es-ES"/>
              </w:rPr>
              <w:t>30.2 x 100</w:t>
            </w:r>
            <w:r>
              <w:rPr>
                <w:color w:val="356796" w:themeColor="accent3" w:themeShade="BF"/>
                <w:lang w:val="es-SV" w:bidi="es-ES"/>
              </w:rPr>
              <w:t>,</w:t>
            </w:r>
            <w:r w:rsidRPr="00197A4C">
              <w:rPr>
                <w:color w:val="356796" w:themeColor="accent3" w:themeShade="BF"/>
                <w:lang w:val="es-SV" w:bidi="es-ES"/>
              </w:rPr>
              <w:t xml:space="preserve">000 habitantes </w:t>
            </w:r>
          </w:p>
        </w:tc>
        <w:tc>
          <w:tcPr>
            <w:tcW w:w="1289" w:type="dxa"/>
            <w:shd w:val="clear" w:color="auto" w:fill="FFFFFF" w:themeFill="background1"/>
          </w:tcPr>
          <w:p w14:paraId="6DBEFECA" w14:textId="73D154AD" w:rsidR="00B81B9A" w:rsidRPr="00197A4C" w:rsidRDefault="00197A4C" w:rsidP="0057108F">
            <w:pPr>
              <w:pStyle w:val="Prrafodelista"/>
              <w:tabs>
                <w:tab w:val="left" w:pos="360"/>
              </w:tabs>
              <w:spacing w:after="0"/>
              <w:ind w:left="0" w:right="-54"/>
              <w:contextualSpacing w:val="0"/>
              <w:rPr>
                <w:b/>
                <w:bCs/>
                <w:iCs/>
                <w:color w:val="234564" w:themeColor="accent3" w:themeShade="80"/>
                <w:sz w:val="20"/>
                <w:szCs w:val="20"/>
              </w:rPr>
            </w:pPr>
            <w:r w:rsidRPr="00197A4C">
              <w:rPr>
                <w:color w:val="356796" w:themeColor="accent3" w:themeShade="BF"/>
                <w:lang w:val="es-SV" w:bidi="es-ES"/>
              </w:rPr>
              <w:t xml:space="preserve">27.9 x100,000 habitantes </w:t>
            </w:r>
          </w:p>
        </w:tc>
        <w:tc>
          <w:tcPr>
            <w:tcW w:w="1179" w:type="dxa"/>
            <w:shd w:val="clear" w:color="auto" w:fill="FFFFFF" w:themeFill="background1"/>
          </w:tcPr>
          <w:p w14:paraId="53418BCF" w14:textId="40AA594C" w:rsidR="00B81B9A" w:rsidRPr="009121AC" w:rsidRDefault="00197A4C" w:rsidP="0057108F">
            <w:pPr>
              <w:pStyle w:val="Prrafodelista"/>
              <w:tabs>
                <w:tab w:val="left" w:pos="360"/>
              </w:tabs>
              <w:spacing w:after="0"/>
              <w:ind w:left="0" w:right="-54"/>
              <w:contextualSpacing w:val="0"/>
              <w:rPr>
                <w:b/>
                <w:bCs/>
                <w:iCs/>
                <w:color w:val="234564" w:themeColor="accent3" w:themeShade="80"/>
                <w:sz w:val="20"/>
                <w:szCs w:val="20"/>
                <w:highlight w:val="yellow"/>
              </w:rPr>
            </w:pPr>
            <w:r w:rsidRPr="00197A4C">
              <w:rPr>
                <w:color w:val="356796" w:themeColor="accent3" w:themeShade="BF"/>
                <w:lang w:val="es-SV" w:bidi="es-ES"/>
              </w:rPr>
              <w:t xml:space="preserve">25.5 100000 habitantes </w:t>
            </w:r>
          </w:p>
        </w:tc>
        <w:tc>
          <w:tcPr>
            <w:tcW w:w="4859" w:type="dxa"/>
            <w:vAlign w:val="center"/>
          </w:tcPr>
          <w:p w14:paraId="149D6AEE" w14:textId="236BB251" w:rsidR="00B81B9A" w:rsidRPr="00644528" w:rsidRDefault="00092F17" w:rsidP="00644528">
            <w:pPr>
              <w:pStyle w:val="Prrafodelista"/>
              <w:tabs>
                <w:tab w:val="left" w:pos="338"/>
              </w:tabs>
              <w:spacing w:after="0"/>
              <w:ind w:left="0" w:right="-54"/>
              <w:contextualSpacing w:val="0"/>
              <w:jc w:val="both"/>
              <w:rPr>
                <w:color w:val="356796" w:themeColor="accent3" w:themeShade="BF"/>
                <w:lang w:val="es-SV" w:bidi="es-ES"/>
              </w:rPr>
            </w:pPr>
            <w:r>
              <w:rPr>
                <w:color w:val="356796" w:themeColor="accent3" w:themeShade="BF"/>
                <w:lang w:val="es-SV" w:bidi="es-ES"/>
              </w:rPr>
              <w:t xml:space="preserve">La tasa de incidencia es un indicador </w:t>
            </w:r>
            <w:proofErr w:type="spellStart"/>
            <w:r>
              <w:rPr>
                <w:color w:val="356796" w:themeColor="accent3" w:themeShade="BF"/>
                <w:lang w:val="es-SV" w:bidi="es-ES"/>
              </w:rPr>
              <w:t>epidemiologico</w:t>
            </w:r>
            <w:proofErr w:type="spellEnd"/>
            <w:r>
              <w:rPr>
                <w:color w:val="356796" w:themeColor="accent3" w:themeShade="BF"/>
                <w:lang w:val="es-SV" w:bidi="es-ES"/>
              </w:rPr>
              <w:t xml:space="preserve"> que mide de forma </w:t>
            </w:r>
            <w:proofErr w:type="spellStart"/>
            <w:r>
              <w:rPr>
                <w:color w:val="356796" w:themeColor="accent3" w:themeShade="BF"/>
                <w:lang w:val="es-SV" w:bidi="es-ES"/>
              </w:rPr>
              <w:t>difrecta</w:t>
            </w:r>
            <w:proofErr w:type="spellEnd"/>
            <w:r>
              <w:rPr>
                <w:color w:val="356796" w:themeColor="accent3" w:themeShade="BF"/>
                <w:lang w:val="es-SV" w:bidi="es-ES"/>
              </w:rPr>
              <w:t xml:space="preserve"> la </w:t>
            </w:r>
            <w:proofErr w:type="spellStart"/>
            <w:r>
              <w:rPr>
                <w:color w:val="356796" w:themeColor="accent3" w:themeShade="BF"/>
                <w:lang w:val="es-SV" w:bidi="es-ES"/>
              </w:rPr>
              <w:t>trasmision</w:t>
            </w:r>
            <w:proofErr w:type="spellEnd"/>
            <w:r>
              <w:rPr>
                <w:color w:val="356796" w:themeColor="accent3" w:themeShade="BF"/>
                <w:lang w:val="es-SV" w:bidi="es-ES"/>
              </w:rPr>
              <w:t xml:space="preserve"> e impacto de la enfermedad en las poblaciones se pretende que las intervenciones impacten en su disminución para ser coherente a las metas de la estrategia fin de la tuberculosis y alcanzar los ODS</w:t>
            </w:r>
          </w:p>
        </w:tc>
      </w:tr>
      <w:tr w:rsidR="00B773E2" w:rsidRPr="00205DFE" w14:paraId="40CCC48C" w14:textId="77777777" w:rsidTr="00092F17">
        <w:trPr>
          <w:trHeight w:val="404"/>
        </w:trPr>
        <w:tc>
          <w:tcPr>
            <w:tcW w:w="2131" w:type="dxa"/>
            <w:vAlign w:val="center"/>
          </w:tcPr>
          <w:p w14:paraId="2610BA11" w14:textId="74B5FA85" w:rsidR="002B2DB0" w:rsidRPr="002B2DB0" w:rsidRDefault="002B2DB0" w:rsidP="00644528">
            <w:pPr>
              <w:pStyle w:val="Prrafodelista"/>
              <w:tabs>
                <w:tab w:val="left" w:pos="338"/>
              </w:tabs>
              <w:spacing w:after="0"/>
              <w:ind w:left="0" w:right="-54"/>
              <w:contextualSpacing w:val="0"/>
              <w:jc w:val="both"/>
              <w:rPr>
                <w:color w:val="356796" w:themeColor="accent3" w:themeShade="BF"/>
                <w:lang w:val="es-SV" w:bidi="es-ES"/>
              </w:rPr>
            </w:pPr>
            <w:r w:rsidRPr="002B2DB0">
              <w:rPr>
                <w:color w:val="356796" w:themeColor="accent3" w:themeShade="BF"/>
                <w:lang w:val="es-SV" w:bidi="es-ES"/>
              </w:rPr>
              <w:lastRenderedPageBreak/>
              <w:t>TB O-2a Tasa de éxito del tratamiento en todas las formas de tuberculosis, confirmada bacteriológicamente y con diagnóstico clínico, casos nuevos y recaídas.</w:t>
            </w:r>
          </w:p>
        </w:tc>
        <w:tc>
          <w:tcPr>
            <w:tcW w:w="1415" w:type="dxa"/>
            <w:shd w:val="clear" w:color="auto" w:fill="FFFFFF" w:themeFill="background1"/>
          </w:tcPr>
          <w:p w14:paraId="6ABEDDB6" w14:textId="62230480" w:rsidR="002B2DB0" w:rsidRPr="00333D1D" w:rsidRDefault="00333D1D" w:rsidP="00333D1D">
            <w:pPr>
              <w:pStyle w:val="Prrafodelista"/>
              <w:tabs>
                <w:tab w:val="left" w:pos="360"/>
              </w:tabs>
              <w:spacing w:after="0"/>
              <w:ind w:left="0" w:right="-54"/>
              <w:contextualSpacing w:val="0"/>
              <w:rPr>
                <w:color w:val="356796" w:themeColor="accent3" w:themeShade="BF"/>
                <w:lang w:val="es-SV" w:bidi="es-ES"/>
              </w:rPr>
            </w:pPr>
            <w:r w:rsidRPr="00333D1D">
              <w:rPr>
                <w:color w:val="356796" w:themeColor="accent3" w:themeShade="BF"/>
                <w:lang w:val="es-SV" w:bidi="es-ES"/>
              </w:rPr>
              <w:t>91.4%</w:t>
            </w:r>
            <w:r>
              <w:rPr>
                <w:color w:val="356796" w:themeColor="accent3" w:themeShade="BF"/>
                <w:lang w:val="es-SV" w:bidi="es-ES"/>
              </w:rPr>
              <w:t xml:space="preserve"> año 2018</w:t>
            </w:r>
          </w:p>
        </w:tc>
        <w:tc>
          <w:tcPr>
            <w:tcW w:w="1179" w:type="dxa"/>
            <w:shd w:val="clear" w:color="auto" w:fill="FFFFFF" w:themeFill="background1"/>
          </w:tcPr>
          <w:p w14:paraId="374C9085" w14:textId="62309A8A" w:rsidR="002B2DB0" w:rsidRPr="00333D1D" w:rsidRDefault="00333D1D" w:rsidP="00333D1D">
            <w:pPr>
              <w:pStyle w:val="Prrafodelista"/>
              <w:tabs>
                <w:tab w:val="left" w:pos="360"/>
              </w:tabs>
              <w:spacing w:after="0"/>
              <w:ind w:left="0" w:right="-54"/>
              <w:contextualSpacing w:val="0"/>
              <w:rPr>
                <w:color w:val="356796" w:themeColor="accent3" w:themeShade="BF"/>
                <w:lang w:val="es-SV" w:bidi="es-ES"/>
              </w:rPr>
            </w:pPr>
            <w:r w:rsidRPr="00333D1D">
              <w:rPr>
                <w:color w:val="356796" w:themeColor="accent3" w:themeShade="BF"/>
                <w:lang w:val="es-SV" w:bidi="es-ES"/>
              </w:rPr>
              <w:t>90</w:t>
            </w:r>
            <w:r>
              <w:rPr>
                <w:color w:val="356796" w:themeColor="accent3" w:themeShade="BF"/>
                <w:lang w:val="es-SV" w:bidi="es-ES"/>
              </w:rPr>
              <w:t>.00</w:t>
            </w:r>
            <w:r w:rsidRPr="00333D1D">
              <w:rPr>
                <w:color w:val="356796" w:themeColor="accent3" w:themeShade="BF"/>
                <w:lang w:val="es-SV" w:bidi="es-ES"/>
              </w:rPr>
              <w:t xml:space="preserve"> % </w:t>
            </w:r>
          </w:p>
        </w:tc>
        <w:tc>
          <w:tcPr>
            <w:tcW w:w="1289" w:type="dxa"/>
            <w:shd w:val="clear" w:color="auto" w:fill="FFFFFF" w:themeFill="background1"/>
          </w:tcPr>
          <w:p w14:paraId="0F510C65" w14:textId="7DA5897B" w:rsidR="002B2DB0" w:rsidRPr="00333D1D" w:rsidRDefault="00333D1D" w:rsidP="00333D1D">
            <w:pPr>
              <w:pStyle w:val="Prrafodelista"/>
              <w:tabs>
                <w:tab w:val="left" w:pos="360"/>
              </w:tabs>
              <w:spacing w:after="0"/>
              <w:ind w:left="0" w:right="-54"/>
              <w:contextualSpacing w:val="0"/>
              <w:rPr>
                <w:color w:val="356796" w:themeColor="accent3" w:themeShade="BF"/>
                <w:lang w:val="es-SV" w:bidi="es-ES"/>
              </w:rPr>
            </w:pPr>
            <w:r w:rsidRPr="00333D1D">
              <w:rPr>
                <w:color w:val="356796" w:themeColor="accent3" w:themeShade="BF"/>
                <w:lang w:val="es-SV" w:bidi="es-ES"/>
              </w:rPr>
              <w:t>90</w:t>
            </w:r>
            <w:r>
              <w:rPr>
                <w:color w:val="356796" w:themeColor="accent3" w:themeShade="BF"/>
                <w:lang w:val="es-SV" w:bidi="es-ES"/>
              </w:rPr>
              <w:t>.00</w:t>
            </w:r>
            <w:r w:rsidRPr="00333D1D">
              <w:rPr>
                <w:color w:val="356796" w:themeColor="accent3" w:themeShade="BF"/>
                <w:lang w:val="es-SV" w:bidi="es-ES"/>
              </w:rPr>
              <w:t xml:space="preserve"> % </w:t>
            </w:r>
          </w:p>
        </w:tc>
        <w:tc>
          <w:tcPr>
            <w:tcW w:w="1179" w:type="dxa"/>
            <w:shd w:val="clear" w:color="auto" w:fill="FFFFFF" w:themeFill="background1"/>
          </w:tcPr>
          <w:p w14:paraId="33553C82" w14:textId="52981C5C" w:rsidR="002B2DB0" w:rsidRPr="00333D1D" w:rsidRDefault="00333D1D" w:rsidP="00333D1D">
            <w:pPr>
              <w:pStyle w:val="Prrafodelista"/>
              <w:tabs>
                <w:tab w:val="left" w:pos="360"/>
              </w:tabs>
              <w:spacing w:after="0"/>
              <w:ind w:left="0" w:right="-54"/>
              <w:contextualSpacing w:val="0"/>
              <w:rPr>
                <w:color w:val="356796" w:themeColor="accent3" w:themeShade="BF"/>
                <w:lang w:val="es-SV" w:bidi="es-ES"/>
              </w:rPr>
            </w:pPr>
            <w:r>
              <w:rPr>
                <w:color w:val="356796" w:themeColor="accent3" w:themeShade="BF"/>
                <w:lang w:val="es-SV" w:bidi="es-ES"/>
              </w:rPr>
              <w:t xml:space="preserve">90.03 % </w:t>
            </w:r>
          </w:p>
        </w:tc>
        <w:tc>
          <w:tcPr>
            <w:tcW w:w="4859" w:type="dxa"/>
            <w:vAlign w:val="center"/>
          </w:tcPr>
          <w:p w14:paraId="67FF1B72" w14:textId="3EF42F5E" w:rsidR="002B2DB0" w:rsidRPr="00644528" w:rsidRDefault="00092F17" w:rsidP="00644528">
            <w:pPr>
              <w:pStyle w:val="Prrafodelista"/>
              <w:tabs>
                <w:tab w:val="left" w:pos="338"/>
              </w:tabs>
              <w:spacing w:after="0"/>
              <w:ind w:left="0" w:right="-54"/>
              <w:contextualSpacing w:val="0"/>
              <w:jc w:val="both"/>
              <w:rPr>
                <w:color w:val="356796" w:themeColor="accent3" w:themeShade="BF"/>
                <w:lang w:val="es-SV" w:bidi="es-ES"/>
              </w:rPr>
            </w:pPr>
            <w:r>
              <w:rPr>
                <w:color w:val="356796" w:themeColor="accent3" w:themeShade="BF"/>
                <w:lang w:val="es-SV" w:bidi="es-ES"/>
              </w:rPr>
              <w:t xml:space="preserve">Es un indicador </w:t>
            </w:r>
            <w:proofErr w:type="gramStart"/>
            <w:r>
              <w:rPr>
                <w:color w:val="356796" w:themeColor="accent3" w:themeShade="BF"/>
                <w:lang w:val="es-SV" w:bidi="es-ES"/>
              </w:rPr>
              <w:t>que  mide</w:t>
            </w:r>
            <w:proofErr w:type="gramEnd"/>
            <w:r>
              <w:rPr>
                <w:color w:val="356796" w:themeColor="accent3" w:themeShade="BF"/>
                <w:lang w:val="es-SV" w:bidi="es-ES"/>
              </w:rPr>
              <w:t xml:space="preserve"> el resultado de tratamientos exitosos, la no perdida de casos y la eficiencia de los </w:t>
            </w:r>
            <w:proofErr w:type="spellStart"/>
            <w:r>
              <w:rPr>
                <w:color w:val="356796" w:themeColor="accent3" w:themeShade="BF"/>
                <w:lang w:val="es-SV" w:bidi="es-ES"/>
              </w:rPr>
              <w:t>sitemas</w:t>
            </w:r>
            <w:proofErr w:type="spellEnd"/>
            <w:r>
              <w:rPr>
                <w:color w:val="356796" w:themeColor="accent3" w:themeShade="BF"/>
                <w:lang w:val="es-SV" w:bidi="es-ES"/>
              </w:rPr>
              <w:t xml:space="preserve"> de salud para alcanzar su curación y disminuir el abandono de los pacientes de igual forma mide de forma directa la disponibilidad de tratamientos acceso a los </w:t>
            </w:r>
            <w:proofErr w:type="spellStart"/>
            <w:r>
              <w:rPr>
                <w:color w:val="356796" w:themeColor="accent3" w:themeShade="BF"/>
                <w:lang w:val="es-SV" w:bidi="es-ES"/>
              </w:rPr>
              <w:t>ervicios</w:t>
            </w:r>
            <w:proofErr w:type="spellEnd"/>
            <w:r>
              <w:rPr>
                <w:color w:val="356796" w:themeColor="accent3" w:themeShade="BF"/>
                <w:lang w:val="es-SV" w:bidi="es-ES"/>
              </w:rPr>
              <w:t xml:space="preserve"> y seguimiento de estos.</w:t>
            </w:r>
          </w:p>
        </w:tc>
      </w:tr>
      <w:tr w:rsidR="00B773E2" w:rsidRPr="00205DFE" w14:paraId="51913926" w14:textId="77777777" w:rsidTr="00092F17">
        <w:trPr>
          <w:trHeight w:val="404"/>
        </w:trPr>
        <w:tc>
          <w:tcPr>
            <w:tcW w:w="2131" w:type="dxa"/>
            <w:vAlign w:val="center"/>
          </w:tcPr>
          <w:p w14:paraId="2FB52A9D" w14:textId="6AE9E384" w:rsidR="00333D1D" w:rsidRPr="002B2DB0" w:rsidRDefault="00333D1D" w:rsidP="00333D1D">
            <w:pPr>
              <w:pStyle w:val="Prrafodelista"/>
              <w:tabs>
                <w:tab w:val="left" w:pos="338"/>
              </w:tabs>
              <w:spacing w:after="0"/>
              <w:ind w:left="0" w:right="-54"/>
              <w:contextualSpacing w:val="0"/>
              <w:jc w:val="both"/>
              <w:rPr>
                <w:color w:val="356796" w:themeColor="accent3" w:themeShade="BF"/>
                <w:lang w:val="es-SV" w:bidi="es-ES"/>
              </w:rPr>
            </w:pPr>
            <w:r w:rsidRPr="002B2DB0">
              <w:rPr>
                <w:color w:val="356796" w:themeColor="accent3" w:themeShade="BF"/>
                <w:lang w:val="es-SV" w:bidi="es-ES"/>
              </w:rPr>
              <w:t>TB O-5</w:t>
            </w:r>
            <w:r w:rsidRPr="002B2DB0">
              <w:rPr>
                <w:rFonts w:ascii="Cambria Math" w:hAnsi="Cambria Math" w:cs="Cambria Math"/>
                <w:color w:val="356796" w:themeColor="accent3" w:themeShade="BF"/>
                <w:lang w:val="es-SV" w:bidi="es-ES"/>
              </w:rPr>
              <w:t>⁽</w:t>
            </w:r>
            <w:r w:rsidRPr="002B2DB0">
              <w:rPr>
                <w:color w:val="356796" w:themeColor="accent3" w:themeShade="BF"/>
                <w:lang w:val="es-SV" w:bidi="es-ES"/>
              </w:rPr>
              <w:t>ᴹ</w:t>
            </w:r>
            <w:r w:rsidRPr="002B2DB0">
              <w:rPr>
                <w:rFonts w:ascii="Cambria Math" w:hAnsi="Cambria Math" w:cs="Cambria Math"/>
                <w:color w:val="356796" w:themeColor="accent3" w:themeShade="BF"/>
                <w:lang w:val="es-SV" w:bidi="es-ES"/>
              </w:rPr>
              <w:t>⁾</w:t>
            </w:r>
            <w:r w:rsidRPr="002B2DB0">
              <w:rPr>
                <w:color w:val="356796" w:themeColor="accent3" w:themeShade="BF"/>
                <w:lang w:val="es-SV" w:bidi="es-ES"/>
              </w:rPr>
              <w:t xml:space="preserve"> Cobertura del tratamiento de la tuberculosis: Porcentaje de casos nuevos y recaídas notificados y tratados entre el número estimado de casos incidentes de tuberculosis en el mismo año (en cualquier tipo de tuberculosis, confirmada bacteriológicamente y con diagnóstico clínico).</w:t>
            </w:r>
          </w:p>
        </w:tc>
        <w:tc>
          <w:tcPr>
            <w:tcW w:w="1415" w:type="dxa"/>
            <w:shd w:val="clear" w:color="auto" w:fill="FFFFFF" w:themeFill="background1"/>
          </w:tcPr>
          <w:p w14:paraId="5430923D" w14:textId="0DA44308" w:rsidR="00333D1D" w:rsidRPr="00333D1D" w:rsidRDefault="00333D1D" w:rsidP="00333D1D">
            <w:pPr>
              <w:pStyle w:val="Prrafodelista"/>
              <w:tabs>
                <w:tab w:val="left" w:pos="360"/>
              </w:tabs>
              <w:spacing w:after="0"/>
              <w:ind w:left="0" w:right="-54"/>
              <w:contextualSpacing w:val="0"/>
              <w:rPr>
                <w:color w:val="356796" w:themeColor="accent3" w:themeShade="BF"/>
                <w:lang w:val="es-SV" w:bidi="es-ES"/>
              </w:rPr>
            </w:pPr>
            <w:r>
              <w:rPr>
                <w:color w:val="356796" w:themeColor="accent3" w:themeShade="BF"/>
                <w:lang w:val="es-SV" w:bidi="es-ES"/>
              </w:rPr>
              <w:t>80% año 2018</w:t>
            </w:r>
          </w:p>
        </w:tc>
        <w:tc>
          <w:tcPr>
            <w:tcW w:w="1179" w:type="dxa"/>
            <w:shd w:val="clear" w:color="auto" w:fill="FFFFFF" w:themeFill="background1"/>
          </w:tcPr>
          <w:p w14:paraId="666719C1" w14:textId="3084C5D2" w:rsidR="00333D1D" w:rsidRPr="00333D1D" w:rsidRDefault="00333D1D" w:rsidP="00333D1D">
            <w:pPr>
              <w:pStyle w:val="Prrafodelista"/>
              <w:tabs>
                <w:tab w:val="left" w:pos="360"/>
              </w:tabs>
              <w:spacing w:after="0"/>
              <w:ind w:left="0" w:right="-54"/>
              <w:contextualSpacing w:val="0"/>
              <w:rPr>
                <w:color w:val="356796" w:themeColor="accent3" w:themeShade="BF"/>
                <w:lang w:val="es-SV" w:bidi="es-ES"/>
              </w:rPr>
            </w:pPr>
            <w:r w:rsidRPr="00B1603F">
              <w:rPr>
                <w:color w:val="356796" w:themeColor="accent3" w:themeShade="BF"/>
                <w:lang w:val="es-SV" w:bidi="es-ES"/>
              </w:rPr>
              <w:t xml:space="preserve">90.00 % </w:t>
            </w:r>
          </w:p>
        </w:tc>
        <w:tc>
          <w:tcPr>
            <w:tcW w:w="1289" w:type="dxa"/>
            <w:shd w:val="clear" w:color="auto" w:fill="FFFFFF" w:themeFill="background1"/>
          </w:tcPr>
          <w:p w14:paraId="1C53FB06" w14:textId="70A5DF4E" w:rsidR="00333D1D" w:rsidRPr="00333D1D" w:rsidRDefault="00333D1D" w:rsidP="00333D1D">
            <w:pPr>
              <w:pStyle w:val="Prrafodelista"/>
              <w:tabs>
                <w:tab w:val="left" w:pos="360"/>
              </w:tabs>
              <w:spacing w:after="0"/>
              <w:ind w:left="0" w:right="-54"/>
              <w:contextualSpacing w:val="0"/>
              <w:rPr>
                <w:color w:val="356796" w:themeColor="accent3" w:themeShade="BF"/>
                <w:lang w:val="es-SV" w:bidi="es-ES"/>
              </w:rPr>
            </w:pPr>
            <w:r w:rsidRPr="00B1603F">
              <w:rPr>
                <w:color w:val="356796" w:themeColor="accent3" w:themeShade="BF"/>
                <w:lang w:val="es-SV" w:bidi="es-ES"/>
              </w:rPr>
              <w:t xml:space="preserve">90.00 % </w:t>
            </w:r>
          </w:p>
        </w:tc>
        <w:tc>
          <w:tcPr>
            <w:tcW w:w="1179" w:type="dxa"/>
            <w:shd w:val="clear" w:color="auto" w:fill="FFFFFF" w:themeFill="background1"/>
          </w:tcPr>
          <w:p w14:paraId="5CD1DCF6" w14:textId="2674A142" w:rsidR="00333D1D" w:rsidRPr="00333D1D" w:rsidRDefault="00333D1D" w:rsidP="00333D1D">
            <w:pPr>
              <w:pStyle w:val="Prrafodelista"/>
              <w:tabs>
                <w:tab w:val="left" w:pos="360"/>
              </w:tabs>
              <w:spacing w:after="0"/>
              <w:ind w:left="0" w:right="-54"/>
              <w:contextualSpacing w:val="0"/>
              <w:rPr>
                <w:color w:val="356796" w:themeColor="accent3" w:themeShade="BF"/>
                <w:lang w:val="es-SV" w:bidi="es-ES"/>
              </w:rPr>
            </w:pPr>
            <w:r w:rsidRPr="00333D1D">
              <w:rPr>
                <w:color w:val="356796" w:themeColor="accent3" w:themeShade="BF"/>
                <w:lang w:val="es-SV" w:bidi="es-ES"/>
              </w:rPr>
              <w:t>90</w:t>
            </w:r>
            <w:r>
              <w:rPr>
                <w:color w:val="356796" w:themeColor="accent3" w:themeShade="BF"/>
                <w:lang w:val="es-SV" w:bidi="es-ES"/>
              </w:rPr>
              <w:t>.00</w:t>
            </w:r>
            <w:r w:rsidRPr="00333D1D">
              <w:rPr>
                <w:color w:val="356796" w:themeColor="accent3" w:themeShade="BF"/>
                <w:lang w:val="es-SV" w:bidi="es-ES"/>
              </w:rPr>
              <w:t xml:space="preserve"> % </w:t>
            </w:r>
          </w:p>
        </w:tc>
        <w:tc>
          <w:tcPr>
            <w:tcW w:w="4859" w:type="dxa"/>
            <w:vAlign w:val="center"/>
          </w:tcPr>
          <w:p w14:paraId="1D849229" w14:textId="464C720C" w:rsidR="00406386" w:rsidRDefault="00092F17" w:rsidP="00333D1D">
            <w:pPr>
              <w:pStyle w:val="Prrafodelista"/>
              <w:tabs>
                <w:tab w:val="left" w:pos="338"/>
              </w:tabs>
              <w:spacing w:after="0"/>
              <w:ind w:left="0" w:right="-54"/>
              <w:contextualSpacing w:val="0"/>
              <w:jc w:val="both"/>
              <w:rPr>
                <w:color w:val="356796" w:themeColor="accent3" w:themeShade="BF"/>
                <w:lang w:val="es-SV" w:bidi="es-ES"/>
              </w:rPr>
            </w:pPr>
            <w:r>
              <w:rPr>
                <w:color w:val="356796" w:themeColor="accent3" w:themeShade="BF"/>
                <w:lang w:val="es-SV" w:bidi="es-ES"/>
              </w:rPr>
              <w:t>Este indicador de c</w:t>
            </w:r>
            <w:r w:rsidR="00406386">
              <w:rPr>
                <w:color w:val="356796" w:themeColor="accent3" w:themeShade="BF"/>
                <w:lang w:val="es-SV" w:bidi="es-ES"/>
              </w:rPr>
              <w:t>ob</w:t>
            </w:r>
            <w:r>
              <w:rPr>
                <w:color w:val="356796" w:themeColor="accent3" w:themeShade="BF"/>
                <w:lang w:val="es-SV" w:bidi="es-ES"/>
              </w:rPr>
              <w:t xml:space="preserve">ertura mide el grado de captación de casos que los sistemas de salud son capaces de realizar </w:t>
            </w:r>
            <w:r w:rsidR="00406386">
              <w:rPr>
                <w:color w:val="356796" w:themeColor="accent3" w:themeShade="BF"/>
                <w:lang w:val="es-SV" w:bidi="es-ES"/>
              </w:rPr>
              <w:t>con</w:t>
            </w:r>
            <w:r>
              <w:rPr>
                <w:color w:val="356796" w:themeColor="accent3" w:themeShade="BF"/>
                <w:lang w:val="es-SV" w:bidi="es-ES"/>
              </w:rPr>
              <w:t xml:space="preserve"> base a las estimaciones globales (</w:t>
            </w:r>
            <w:r w:rsidR="00406386">
              <w:rPr>
                <w:color w:val="356796" w:themeColor="accent3" w:themeShade="BF"/>
                <w:lang w:val="es-SV" w:bidi="es-ES"/>
              </w:rPr>
              <w:t>estimaciones matemáticas por la OMS).</w:t>
            </w:r>
          </w:p>
          <w:p w14:paraId="7A16A3A7" w14:textId="7106CC79" w:rsidR="00333D1D" w:rsidRPr="00644528" w:rsidRDefault="00406386" w:rsidP="00333D1D">
            <w:pPr>
              <w:pStyle w:val="Prrafodelista"/>
              <w:tabs>
                <w:tab w:val="left" w:pos="338"/>
              </w:tabs>
              <w:spacing w:after="0"/>
              <w:ind w:left="0" w:right="-54"/>
              <w:contextualSpacing w:val="0"/>
              <w:jc w:val="both"/>
              <w:rPr>
                <w:color w:val="356796" w:themeColor="accent3" w:themeShade="BF"/>
                <w:lang w:val="es-SV" w:bidi="es-ES"/>
              </w:rPr>
            </w:pPr>
            <w:r>
              <w:rPr>
                <w:color w:val="356796" w:themeColor="accent3" w:themeShade="BF"/>
                <w:lang w:val="es-SV" w:bidi="es-ES"/>
              </w:rPr>
              <w:t xml:space="preserve">La cobertura y </w:t>
            </w:r>
            <w:proofErr w:type="spellStart"/>
            <w:r>
              <w:rPr>
                <w:color w:val="356796" w:themeColor="accent3" w:themeShade="BF"/>
                <w:lang w:val="es-SV" w:bidi="es-ES"/>
              </w:rPr>
              <w:t>notificacion</w:t>
            </w:r>
            <w:proofErr w:type="spellEnd"/>
            <w:r>
              <w:rPr>
                <w:color w:val="356796" w:themeColor="accent3" w:themeShade="BF"/>
                <w:lang w:val="es-SV" w:bidi="es-ES"/>
              </w:rPr>
              <w:t xml:space="preserve"> de casos dependen de la </w:t>
            </w:r>
            <w:proofErr w:type="spellStart"/>
            <w:r>
              <w:rPr>
                <w:color w:val="356796" w:themeColor="accent3" w:themeShade="BF"/>
                <w:lang w:val="es-SV" w:bidi="es-ES"/>
              </w:rPr>
              <w:t>intensificacion</w:t>
            </w:r>
            <w:proofErr w:type="spellEnd"/>
            <w:r>
              <w:rPr>
                <w:color w:val="356796" w:themeColor="accent3" w:themeShade="BF"/>
                <w:lang w:val="es-SV" w:bidi="es-ES"/>
              </w:rPr>
              <w:t xml:space="preserve"> y búsqueda de los </w:t>
            </w:r>
            <w:proofErr w:type="spellStart"/>
            <w:r>
              <w:rPr>
                <w:color w:val="356796" w:themeColor="accent3" w:themeShade="BF"/>
                <w:lang w:val="es-SV" w:bidi="es-ES"/>
              </w:rPr>
              <w:t>mismos</w:t>
            </w:r>
            <w:proofErr w:type="gramStart"/>
            <w:r>
              <w:rPr>
                <w:color w:val="356796" w:themeColor="accent3" w:themeShade="BF"/>
                <w:lang w:val="es-SV" w:bidi="es-ES"/>
              </w:rPr>
              <w:t>,a</w:t>
            </w:r>
            <w:proofErr w:type="spellEnd"/>
            <w:proofErr w:type="gramEnd"/>
            <w:r>
              <w:rPr>
                <w:color w:val="356796" w:themeColor="accent3" w:themeShade="BF"/>
                <w:lang w:val="es-SV" w:bidi="es-ES"/>
              </w:rPr>
              <w:t xml:space="preserve"> </w:t>
            </w:r>
            <w:proofErr w:type="spellStart"/>
            <w:r>
              <w:rPr>
                <w:color w:val="356796" w:themeColor="accent3" w:themeShade="BF"/>
                <w:lang w:val="es-SV" w:bidi="es-ES"/>
              </w:rPr>
              <w:t>traves</w:t>
            </w:r>
            <w:proofErr w:type="spellEnd"/>
            <w:r>
              <w:rPr>
                <w:color w:val="356796" w:themeColor="accent3" w:themeShade="BF"/>
                <w:lang w:val="es-SV" w:bidi="es-ES"/>
              </w:rPr>
              <w:t xml:space="preserve"> del uso de métodos diagnósticos </w:t>
            </w:r>
            <w:proofErr w:type="spellStart"/>
            <w:r>
              <w:rPr>
                <w:color w:val="356796" w:themeColor="accent3" w:themeShade="BF"/>
                <w:lang w:val="es-SV" w:bidi="es-ES"/>
              </w:rPr>
              <w:t>mas</w:t>
            </w:r>
            <w:proofErr w:type="spellEnd"/>
            <w:r>
              <w:rPr>
                <w:color w:val="356796" w:themeColor="accent3" w:themeShade="BF"/>
                <w:lang w:val="es-SV" w:bidi="es-ES"/>
              </w:rPr>
              <w:t xml:space="preserve"> sensibles y </w:t>
            </w:r>
            <w:proofErr w:type="spellStart"/>
            <w:r>
              <w:rPr>
                <w:color w:val="356796" w:themeColor="accent3" w:themeShade="BF"/>
                <w:lang w:val="es-SV" w:bidi="es-ES"/>
              </w:rPr>
              <w:t>especificos</w:t>
            </w:r>
            <w:proofErr w:type="spellEnd"/>
            <w:r>
              <w:rPr>
                <w:color w:val="356796" w:themeColor="accent3" w:themeShade="BF"/>
                <w:lang w:val="es-SV" w:bidi="es-ES"/>
              </w:rPr>
              <w:t xml:space="preserve">  tales como pruebas moleculares rápidas la expansión de estas tanto en poblaciones de riesgo y vulnerabilidad como en la población general.   </w:t>
            </w:r>
            <w:r w:rsidR="00092F17">
              <w:rPr>
                <w:color w:val="356796" w:themeColor="accent3" w:themeShade="BF"/>
                <w:lang w:val="es-SV" w:bidi="es-ES"/>
              </w:rPr>
              <w:t xml:space="preserve">  </w:t>
            </w:r>
          </w:p>
        </w:tc>
      </w:tr>
      <w:tr w:rsidR="00B773E2" w:rsidRPr="00205DFE" w14:paraId="7BEA0F17" w14:textId="77777777" w:rsidTr="00092F17">
        <w:trPr>
          <w:trHeight w:val="404"/>
        </w:trPr>
        <w:tc>
          <w:tcPr>
            <w:tcW w:w="2131" w:type="dxa"/>
            <w:vAlign w:val="center"/>
          </w:tcPr>
          <w:p w14:paraId="28D4D919" w14:textId="3AF4AB5F" w:rsidR="002B2DB0" w:rsidRPr="002B2DB0" w:rsidRDefault="002B2DB0" w:rsidP="00644528">
            <w:pPr>
              <w:pStyle w:val="Prrafodelista"/>
              <w:tabs>
                <w:tab w:val="left" w:pos="338"/>
              </w:tabs>
              <w:spacing w:after="0"/>
              <w:ind w:left="0" w:right="-54"/>
              <w:contextualSpacing w:val="0"/>
              <w:jc w:val="both"/>
              <w:rPr>
                <w:color w:val="356796" w:themeColor="accent3" w:themeShade="BF"/>
                <w:lang w:val="es-SV" w:bidi="es-ES"/>
              </w:rPr>
            </w:pPr>
            <w:r w:rsidRPr="002B2DB0">
              <w:rPr>
                <w:color w:val="356796" w:themeColor="accent3" w:themeShade="BF"/>
                <w:lang w:val="es-SV" w:bidi="es-ES"/>
              </w:rPr>
              <w:t xml:space="preserve">TB O-6 Notificación de casos de tuberculosis resistente a la rifampicina (TB-RR) y/o tuberculosis multirresistente (TB-MR): porcentaje de casos notificados de TB-RR y/o TB-MR confirmados bacteriológicamente como proporción de todos los casos </w:t>
            </w:r>
            <w:r w:rsidRPr="002B2DB0">
              <w:rPr>
                <w:color w:val="356796" w:themeColor="accent3" w:themeShade="BF"/>
                <w:lang w:val="es-SV" w:bidi="es-ES"/>
              </w:rPr>
              <w:lastRenderedPageBreak/>
              <w:t>estimados de TB-RR y/o TB-MR.</w:t>
            </w:r>
          </w:p>
        </w:tc>
        <w:tc>
          <w:tcPr>
            <w:tcW w:w="1415" w:type="dxa"/>
            <w:shd w:val="clear" w:color="auto" w:fill="FFFFFF" w:themeFill="background1"/>
          </w:tcPr>
          <w:p w14:paraId="0899562C" w14:textId="2EBEBE8D" w:rsidR="002B2DB0" w:rsidRPr="00333D1D" w:rsidRDefault="00E837A9" w:rsidP="0057108F">
            <w:pPr>
              <w:pStyle w:val="Prrafodelista"/>
              <w:tabs>
                <w:tab w:val="left" w:pos="360"/>
              </w:tabs>
              <w:spacing w:after="0"/>
              <w:ind w:left="0" w:right="-54"/>
              <w:contextualSpacing w:val="0"/>
              <w:rPr>
                <w:color w:val="356796" w:themeColor="accent3" w:themeShade="BF"/>
                <w:lang w:val="es-SV" w:bidi="es-ES"/>
              </w:rPr>
            </w:pPr>
            <w:r>
              <w:rPr>
                <w:color w:val="356796" w:themeColor="accent3" w:themeShade="BF"/>
                <w:lang w:val="es-SV" w:bidi="es-ES"/>
              </w:rPr>
              <w:lastRenderedPageBreak/>
              <w:t>100 % año 2019</w:t>
            </w:r>
          </w:p>
        </w:tc>
        <w:tc>
          <w:tcPr>
            <w:tcW w:w="1179" w:type="dxa"/>
            <w:shd w:val="clear" w:color="auto" w:fill="FFFFFF" w:themeFill="background1"/>
          </w:tcPr>
          <w:p w14:paraId="7D8B9166" w14:textId="635B266F" w:rsidR="002B2DB0" w:rsidRPr="00333D1D" w:rsidRDefault="00E837A9" w:rsidP="0057108F">
            <w:pPr>
              <w:pStyle w:val="Prrafodelista"/>
              <w:tabs>
                <w:tab w:val="left" w:pos="360"/>
              </w:tabs>
              <w:spacing w:after="0"/>
              <w:ind w:left="0" w:right="-54"/>
              <w:contextualSpacing w:val="0"/>
              <w:rPr>
                <w:color w:val="356796" w:themeColor="accent3" w:themeShade="BF"/>
                <w:lang w:val="es-SV" w:bidi="es-ES"/>
              </w:rPr>
            </w:pPr>
            <w:r>
              <w:rPr>
                <w:color w:val="356796" w:themeColor="accent3" w:themeShade="BF"/>
                <w:lang w:val="es-SV" w:bidi="es-ES"/>
              </w:rPr>
              <w:t xml:space="preserve">100 % </w:t>
            </w:r>
          </w:p>
        </w:tc>
        <w:tc>
          <w:tcPr>
            <w:tcW w:w="1289" w:type="dxa"/>
            <w:shd w:val="clear" w:color="auto" w:fill="FFFFFF" w:themeFill="background1"/>
          </w:tcPr>
          <w:p w14:paraId="6E55F7D4" w14:textId="7F0085B5" w:rsidR="002B2DB0" w:rsidRPr="00333D1D" w:rsidRDefault="00E837A9" w:rsidP="0057108F">
            <w:pPr>
              <w:pStyle w:val="Prrafodelista"/>
              <w:tabs>
                <w:tab w:val="left" w:pos="360"/>
              </w:tabs>
              <w:spacing w:after="0"/>
              <w:ind w:left="0" w:right="-54"/>
              <w:contextualSpacing w:val="0"/>
              <w:rPr>
                <w:color w:val="356796" w:themeColor="accent3" w:themeShade="BF"/>
                <w:lang w:val="es-SV" w:bidi="es-ES"/>
              </w:rPr>
            </w:pPr>
            <w:r>
              <w:rPr>
                <w:color w:val="356796" w:themeColor="accent3" w:themeShade="BF"/>
                <w:lang w:val="es-SV" w:bidi="es-ES"/>
              </w:rPr>
              <w:t xml:space="preserve">100 % </w:t>
            </w:r>
          </w:p>
        </w:tc>
        <w:tc>
          <w:tcPr>
            <w:tcW w:w="1179" w:type="dxa"/>
            <w:shd w:val="clear" w:color="auto" w:fill="FFFFFF" w:themeFill="background1"/>
          </w:tcPr>
          <w:p w14:paraId="731170EE" w14:textId="52167287" w:rsidR="002B2DB0" w:rsidRPr="00333D1D" w:rsidRDefault="00E837A9" w:rsidP="0057108F">
            <w:pPr>
              <w:pStyle w:val="Prrafodelista"/>
              <w:tabs>
                <w:tab w:val="left" w:pos="360"/>
              </w:tabs>
              <w:spacing w:after="0"/>
              <w:ind w:left="0" w:right="-54"/>
              <w:contextualSpacing w:val="0"/>
              <w:rPr>
                <w:color w:val="356796" w:themeColor="accent3" w:themeShade="BF"/>
                <w:lang w:val="es-SV" w:bidi="es-ES"/>
              </w:rPr>
            </w:pPr>
            <w:r>
              <w:rPr>
                <w:color w:val="356796" w:themeColor="accent3" w:themeShade="BF"/>
                <w:lang w:val="es-SV" w:bidi="es-ES"/>
              </w:rPr>
              <w:t xml:space="preserve">100 % </w:t>
            </w:r>
          </w:p>
        </w:tc>
        <w:tc>
          <w:tcPr>
            <w:tcW w:w="4859" w:type="dxa"/>
            <w:vAlign w:val="center"/>
          </w:tcPr>
          <w:p w14:paraId="7F265078" w14:textId="77777777" w:rsidR="002B2DB0" w:rsidRPr="00644528" w:rsidRDefault="002B2DB0" w:rsidP="00644528">
            <w:pPr>
              <w:pStyle w:val="Prrafodelista"/>
              <w:tabs>
                <w:tab w:val="left" w:pos="338"/>
              </w:tabs>
              <w:spacing w:after="0"/>
              <w:ind w:left="0" w:right="-54"/>
              <w:contextualSpacing w:val="0"/>
              <w:jc w:val="both"/>
              <w:rPr>
                <w:color w:val="356796" w:themeColor="accent3" w:themeShade="BF"/>
                <w:lang w:val="es-SV" w:bidi="es-ES"/>
              </w:rPr>
            </w:pPr>
          </w:p>
        </w:tc>
      </w:tr>
      <w:tr w:rsidR="00B773E2" w:rsidRPr="00205DFE" w14:paraId="2E367315" w14:textId="77777777" w:rsidTr="00092F17">
        <w:trPr>
          <w:trHeight w:val="404"/>
        </w:trPr>
        <w:tc>
          <w:tcPr>
            <w:tcW w:w="2131" w:type="dxa"/>
            <w:vAlign w:val="center"/>
          </w:tcPr>
          <w:p w14:paraId="71FEE449" w14:textId="541769D6" w:rsidR="002B2DB0" w:rsidRPr="002B2DB0" w:rsidRDefault="002B2DB0" w:rsidP="00644528">
            <w:pPr>
              <w:pStyle w:val="Prrafodelista"/>
              <w:tabs>
                <w:tab w:val="left" w:pos="338"/>
              </w:tabs>
              <w:spacing w:after="0"/>
              <w:ind w:left="0" w:right="-54"/>
              <w:contextualSpacing w:val="0"/>
              <w:jc w:val="both"/>
              <w:rPr>
                <w:color w:val="356796" w:themeColor="accent3" w:themeShade="BF"/>
                <w:lang w:val="es-SV" w:bidi="es-ES"/>
              </w:rPr>
            </w:pPr>
            <w:r w:rsidRPr="002B2DB0">
              <w:rPr>
                <w:color w:val="356796" w:themeColor="accent3" w:themeShade="BF"/>
                <w:lang w:val="es-SV" w:bidi="es-ES"/>
              </w:rPr>
              <w:t>TB O-4</w:t>
            </w:r>
            <w:r w:rsidRPr="002B2DB0">
              <w:rPr>
                <w:rFonts w:ascii="Cambria Math" w:hAnsi="Cambria Math" w:cs="Cambria Math"/>
                <w:color w:val="356796" w:themeColor="accent3" w:themeShade="BF"/>
                <w:lang w:val="es-SV" w:bidi="es-ES"/>
              </w:rPr>
              <w:t>⁽</w:t>
            </w:r>
            <w:r w:rsidRPr="002B2DB0">
              <w:rPr>
                <w:color w:val="356796" w:themeColor="accent3" w:themeShade="BF"/>
                <w:lang w:val="es-SV" w:bidi="es-ES"/>
              </w:rPr>
              <w:t>ᴹ</w:t>
            </w:r>
            <w:r w:rsidRPr="002B2DB0">
              <w:rPr>
                <w:rFonts w:ascii="Cambria Math" w:hAnsi="Cambria Math" w:cs="Cambria Math"/>
                <w:color w:val="356796" w:themeColor="accent3" w:themeShade="BF"/>
                <w:lang w:val="es-SV" w:bidi="es-ES"/>
              </w:rPr>
              <w:t>⁾</w:t>
            </w:r>
            <w:r w:rsidRPr="002B2DB0">
              <w:rPr>
                <w:color w:val="356796" w:themeColor="accent3" w:themeShade="BF"/>
                <w:lang w:val="es-SV" w:bidi="es-ES"/>
              </w:rPr>
              <w:t xml:space="preserve"> Tasa de éxito del tratamiento de los casos de tuberculosis resistente a la rifampicina y/o tuberculosis multirresistente: Porcentaje de casos de tuberculosis resistente a la rifampicina y/o tuberculosis multirresistente tratados con éxito.</w:t>
            </w:r>
          </w:p>
        </w:tc>
        <w:tc>
          <w:tcPr>
            <w:tcW w:w="1415" w:type="dxa"/>
            <w:shd w:val="clear" w:color="auto" w:fill="FFFFFF" w:themeFill="background1"/>
          </w:tcPr>
          <w:p w14:paraId="5A88C6AB" w14:textId="26375352" w:rsidR="002B2DB0" w:rsidRPr="00B373B3" w:rsidRDefault="00B373B3" w:rsidP="0057108F">
            <w:pPr>
              <w:pStyle w:val="Prrafodelista"/>
              <w:tabs>
                <w:tab w:val="left" w:pos="360"/>
              </w:tabs>
              <w:spacing w:after="0"/>
              <w:ind w:left="0" w:right="-54"/>
              <w:contextualSpacing w:val="0"/>
              <w:rPr>
                <w:color w:val="356796" w:themeColor="accent3" w:themeShade="BF"/>
                <w:lang w:val="es-SV" w:bidi="es-ES"/>
              </w:rPr>
            </w:pPr>
            <w:r w:rsidRPr="00B373B3">
              <w:rPr>
                <w:color w:val="356796" w:themeColor="accent3" w:themeShade="BF"/>
                <w:lang w:val="es-SV" w:bidi="es-ES"/>
              </w:rPr>
              <w:t>81.2</w:t>
            </w:r>
            <w:r>
              <w:rPr>
                <w:color w:val="356796" w:themeColor="accent3" w:themeShade="BF"/>
                <w:lang w:val="es-SV" w:bidi="es-ES"/>
              </w:rPr>
              <w:t>0</w:t>
            </w:r>
            <w:r w:rsidRPr="00B373B3">
              <w:rPr>
                <w:color w:val="356796" w:themeColor="accent3" w:themeShade="BF"/>
                <w:lang w:val="es-SV" w:bidi="es-ES"/>
              </w:rPr>
              <w:t xml:space="preserve">% año 2019 </w:t>
            </w:r>
          </w:p>
        </w:tc>
        <w:tc>
          <w:tcPr>
            <w:tcW w:w="1179" w:type="dxa"/>
            <w:shd w:val="clear" w:color="auto" w:fill="FFFFFF" w:themeFill="background1"/>
          </w:tcPr>
          <w:p w14:paraId="4C3A7B97" w14:textId="42C3C6FE" w:rsidR="002B2DB0" w:rsidRPr="00B373B3" w:rsidRDefault="00B373B3" w:rsidP="0057108F">
            <w:pPr>
              <w:pStyle w:val="Prrafodelista"/>
              <w:tabs>
                <w:tab w:val="left" w:pos="360"/>
              </w:tabs>
              <w:spacing w:after="0"/>
              <w:ind w:left="0" w:right="-54"/>
              <w:contextualSpacing w:val="0"/>
              <w:rPr>
                <w:color w:val="356796" w:themeColor="accent3" w:themeShade="BF"/>
                <w:lang w:val="es-SV" w:bidi="es-ES"/>
              </w:rPr>
            </w:pPr>
            <w:r>
              <w:rPr>
                <w:color w:val="356796" w:themeColor="accent3" w:themeShade="BF"/>
                <w:lang w:val="es-SV" w:bidi="es-ES"/>
              </w:rPr>
              <w:t>94 % año 2023</w:t>
            </w:r>
          </w:p>
        </w:tc>
        <w:tc>
          <w:tcPr>
            <w:tcW w:w="1289" w:type="dxa"/>
            <w:shd w:val="clear" w:color="auto" w:fill="FFFFFF" w:themeFill="background1"/>
          </w:tcPr>
          <w:p w14:paraId="7AA43827" w14:textId="67D752BC" w:rsidR="002B2DB0" w:rsidRPr="00B373B3" w:rsidRDefault="00B373B3" w:rsidP="0057108F">
            <w:pPr>
              <w:pStyle w:val="Prrafodelista"/>
              <w:tabs>
                <w:tab w:val="left" w:pos="360"/>
              </w:tabs>
              <w:spacing w:after="0"/>
              <w:ind w:left="0" w:right="-54"/>
              <w:contextualSpacing w:val="0"/>
              <w:rPr>
                <w:color w:val="356796" w:themeColor="accent3" w:themeShade="BF"/>
                <w:lang w:val="es-SV" w:bidi="es-ES"/>
              </w:rPr>
            </w:pPr>
            <w:r>
              <w:rPr>
                <w:color w:val="356796" w:themeColor="accent3" w:themeShade="BF"/>
                <w:lang w:val="es-SV" w:bidi="es-ES"/>
              </w:rPr>
              <w:t>93 % año 2024</w:t>
            </w:r>
          </w:p>
        </w:tc>
        <w:tc>
          <w:tcPr>
            <w:tcW w:w="1179" w:type="dxa"/>
            <w:shd w:val="clear" w:color="auto" w:fill="FFFFFF" w:themeFill="background1"/>
          </w:tcPr>
          <w:p w14:paraId="090B2A61" w14:textId="4866AE3E" w:rsidR="002B2DB0" w:rsidRPr="00B373B3" w:rsidRDefault="00B373B3" w:rsidP="0057108F">
            <w:pPr>
              <w:pStyle w:val="Prrafodelista"/>
              <w:tabs>
                <w:tab w:val="left" w:pos="360"/>
              </w:tabs>
              <w:spacing w:after="0"/>
              <w:ind w:left="0" w:right="-54"/>
              <w:contextualSpacing w:val="0"/>
              <w:rPr>
                <w:color w:val="356796" w:themeColor="accent3" w:themeShade="BF"/>
                <w:lang w:val="es-SV" w:bidi="es-ES"/>
              </w:rPr>
            </w:pPr>
            <w:r>
              <w:rPr>
                <w:color w:val="356796" w:themeColor="accent3" w:themeShade="BF"/>
                <w:lang w:val="es-SV" w:bidi="es-ES"/>
              </w:rPr>
              <w:t>93 % año 2025</w:t>
            </w:r>
          </w:p>
        </w:tc>
        <w:tc>
          <w:tcPr>
            <w:tcW w:w="4859" w:type="dxa"/>
            <w:vAlign w:val="center"/>
          </w:tcPr>
          <w:p w14:paraId="0C65889C" w14:textId="77777777" w:rsidR="002B2DB0" w:rsidRPr="00644528" w:rsidRDefault="002B2DB0" w:rsidP="00644528">
            <w:pPr>
              <w:pStyle w:val="Prrafodelista"/>
              <w:tabs>
                <w:tab w:val="left" w:pos="338"/>
              </w:tabs>
              <w:spacing w:after="0"/>
              <w:ind w:left="0" w:right="-54"/>
              <w:contextualSpacing w:val="0"/>
              <w:jc w:val="both"/>
              <w:rPr>
                <w:color w:val="356796" w:themeColor="accent3" w:themeShade="BF"/>
                <w:lang w:val="es-SV" w:bidi="es-ES"/>
              </w:rPr>
            </w:pPr>
          </w:p>
        </w:tc>
      </w:tr>
      <w:tr w:rsidR="00B773E2" w:rsidRPr="00205DFE" w14:paraId="23B27855" w14:textId="77777777" w:rsidTr="00092F17">
        <w:trPr>
          <w:trHeight w:val="404"/>
        </w:trPr>
        <w:tc>
          <w:tcPr>
            <w:tcW w:w="2131" w:type="dxa"/>
            <w:vAlign w:val="center"/>
          </w:tcPr>
          <w:p w14:paraId="234F5AD4" w14:textId="0E3027BE" w:rsidR="002B2DB0" w:rsidRPr="002B2DB0" w:rsidRDefault="00AC0739" w:rsidP="00644528">
            <w:pPr>
              <w:pStyle w:val="Prrafodelista"/>
              <w:tabs>
                <w:tab w:val="left" w:pos="338"/>
              </w:tabs>
              <w:spacing w:after="0"/>
              <w:ind w:left="0" w:right="-54"/>
              <w:contextualSpacing w:val="0"/>
              <w:jc w:val="both"/>
              <w:rPr>
                <w:color w:val="356796" w:themeColor="accent3" w:themeShade="BF"/>
                <w:lang w:val="es-SV" w:bidi="es-ES"/>
              </w:rPr>
            </w:pPr>
            <w:r w:rsidRPr="00AC0739">
              <w:rPr>
                <w:color w:val="356796" w:themeColor="accent3" w:themeShade="BF"/>
                <w:lang w:val="es-SV" w:bidi="es-ES"/>
              </w:rPr>
              <w:t>MDR TB-6 :Porcentaje de casos de TB con resultados de pruebas de sensibilidad a drogas (PSD) al menos para Rifampicina, entre el número total de casos notificados (nuevos y previamente tratados) en el mismo año</w:t>
            </w:r>
          </w:p>
        </w:tc>
        <w:tc>
          <w:tcPr>
            <w:tcW w:w="1415" w:type="dxa"/>
            <w:shd w:val="clear" w:color="auto" w:fill="FFFFFF" w:themeFill="background1"/>
          </w:tcPr>
          <w:p w14:paraId="365C4AC9" w14:textId="5EC8431C" w:rsidR="002B2DB0" w:rsidRPr="00B373B3" w:rsidRDefault="00B373B3" w:rsidP="0057108F">
            <w:pPr>
              <w:pStyle w:val="Prrafodelista"/>
              <w:tabs>
                <w:tab w:val="left" w:pos="360"/>
              </w:tabs>
              <w:spacing w:after="0"/>
              <w:ind w:left="0" w:right="-54"/>
              <w:contextualSpacing w:val="0"/>
              <w:rPr>
                <w:color w:val="356796" w:themeColor="accent3" w:themeShade="BF"/>
                <w:lang w:val="es-SV" w:bidi="es-ES"/>
              </w:rPr>
            </w:pPr>
            <w:r w:rsidRPr="00B373B3">
              <w:rPr>
                <w:color w:val="356796" w:themeColor="accent3" w:themeShade="BF"/>
                <w:lang w:val="es-SV" w:bidi="es-ES"/>
              </w:rPr>
              <w:t xml:space="preserve">81.2% </w:t>
            </w:r>
          </w:p>
        </w:tc>
        <w:tc>
          <w:tcPr>
            <w:tcW w:w="1179" w:type="dxa"/>
            <w:shd w:val="clear" w:color="auto" w:fill="FFFFFF" w:themeFill="background1"/>
          </w:tcPr>
          <w:p w14:paraId="1FFDC6E7" w14:textId="43C374EB" w:rsidR="002B2DB0" w:rsidRPr="00B373B3" w:rsidRDefault="00B373B3" w:rsidP="0057108F">
            <w:pPr>
              <w:pStyle w:val="Prrafodelista"/>
              <w:tabs>
                <w:tab w:val="left" w:pos="360"/>
              </w:tabs>
              <w:spacing w:after="0"/>
              <w:ind w:left="0" w:right="-54"/>
              <w:contextualSpacing w:val="0"/>
              <w:rPr>
                <w:color w:val="356796" w:themeColor="accent3" w:themeShade="BF"/>
                <w:lang w:val="es-SV" w:bidi="es-ES"/>
              </w:rPr>
            </w:pPr>
            <w:r w:rsidRPr="00B373B3">
              <w:rPr>
                <w:color w:val="356796" w:themeColor="accent3" w:themeShade="BF"/>
                <w:lang w:val="es-SV" w:bidi="es-ES"/>
              </w:rPr>
              <w:t xml:space="preserve">80 % </w:t>
            </w:r>
          </w:p>
          <w:p w14:paraId="0DADDDB6" w14:textId="35D4CAF3" w:rsidR="00B373B3" w:rsidRPr="00B373B3" w:rsidRDefault="00B373B3" w:rsidP="0057108F">
            <w:pPr>
              <w:pStyle w:val="Prrafodelista"/>
              <w:tabs>
                <w:tab w:val="left" w:pos="360"/>
              </w:tabs>
              <w:spacing w:after="0"/>
              <w:ind w:left="0" w:right="-54"/>
              <w:contextualSpacing w:val="0"/>
              <w:rPr>
                <w:color w:val="356796" w:themeColor="accent3" w:themeShade="BF"/>
                <w:lang w:val="es-SV" w:bidi="es-ES"/>
              </w:rPr>
            </w:pPr>
          </w:p>
        </w:tc>
        <w:tc>
          <w:tcPr>
            <w:tcW w:w="1289" w:type="dxa"/>
            <w:shd w:val="clear" w:color="auto" w:fill="FFFFFF" w:themeFill="background1"/>
          </w:tcPr>
          <w:p w14:paraId="621F36AD" w14:textId="3C693CDA" w:rsidR="002B2DB0" w:rsidRPr="00B373B3" w:rsidRDefault="00B373B3" w:rsidP="009668BA">
            <w:pPr>
              <w:pStyle w:val="Prrafodelista"/>
              <w:tabs>
                <w:tab w:val="left" w:pos="360"/>
              </w:tabs>
              <w:spacing w:after="0"/>
              <w:ind w:left="0" w:right="-54"/>
              <w:contextualSpacing w:val="0"/>
              <w:rPr>
                <w:color w:val="356796" w:themeColor="accent3" w:themeShade="BF"/>
                <w:lang w:val="es-SV" w:bidi="es-ES"/>
              </w:rPr>
            </w:pPr>
            <w:r w:rsidRPr="00B373B3">
              <w:rPr>
                <w:color w:val="356796" w:themeColor="accent3" w:themeShade="BF"/>
                <w:lang w:val="es-SV" w:bidi="es-ES"/>
              </w:rPr>
              <w:t xml:space="preserve">80 % </w:t>
            </w:r>
          </w:p>
        </w:tc>
        <w:tc>
          <w:tcPr>
            <w:tcW w:w="1179" w:type="dxa"/>
            <w:shd w:val="clear" w:color="auto" w:fill="FFFFFF" w:themeFill="background1"/>
          </w:tcPr>
          <w:p w14:paraId="62818774" w14:textId="47488874" w:rsidR="002B2DB0" w:rsidRPr="00B373B3" w:rsidRDefault="00B373B3" w:rsidP="009668BA">
            <w:pPr>
              <w:pStyle w:val="Prrafodelista"/>
              <w:tabs>
                <w:tab w:val="left" w:pos="360"/>
              </w:tabs>
              <w:spacing w:after="0"/>
              <w:ind w:left="0" w:right="-54"/>
              <w:contextualSpacing w:val="0"/>
              <w:rPr>
                <w:color w:val="356796" w:themeColor="accent3" w:themeShade="BF"/>
                <w:lang w:val="es-SV" w:bidi="es-ES"/>
              </w:rPr>
            </w:pPr>
            <w:r w:rsidRPr="00B373B3">
              <w:rPr>
                <w:color w:val="356796" w:themeColor="accent3" w:themeShade="BF"/>
                <w:lang w:val="es-SV" w:bidi="es-ES"/>
              </w:rPr>
              <w:t xml:space="preserve">80 % </w:t>
            </w:r>
          </w:p>
        </w:tc>
        <w:tc>
          <w:tcPr>
            <w:tcW w:w="4859" w:type="dxa"/>
            <w:vAlign w:val="center"/>
          </w:tcPr>
          <w:p w14:paraId="1E36499B" w14:textId="4F324796" w:rsidR="002B2DB0" w:rsidRPr="00644528" w:rsidRDefault="00B773E2" w:rsidP="00FC08F5">
            <w:pPr>
              <w:pStyle w:val="Prrafodelista"/>
              <w:tabs>
                <w:tab w:val="left" w:pos="338"/>
              </w:tabs>
              <w:spacing w:after="0"/>
              <w:ind w:left="0" w:right="-54"/>
              <w:contextualSpacing w:val="0"/>
              <w:jc w:val="both"/>
              <w:rPr>
                <w:color w:val="356796" w:themeColor="accent3" w:themeShade="BF"/>
                <w:lang w:val="es-SV" w:bidi="es-ES"/>
              </w:rPr>
            </w:pPr>
            <w:r w:rsidRPr="00644528">
              <w:rPr>
                <w:color w:val="356796" w:themeColor="accent3" w:themeShade="BF"/>
                <w:lang w:val="es-SV" w:bidi="es-ES"/>
              </w:rPr>
              <w:t xml:space="preserve">La utilización de pruebas moleculares además de hacer detección del Mycobacterium tuberculosis permite hacer vigilancia activa de la sensibilidad a los medicamentos antituberculosos y es el método recomendado por la OMS sumando a las PSD por método convencional. </w:t>
            </w:r>
          </w:p>
        </w:tc>
      </w:tr>
      <w:tr w:rsidR="00B773E2" w:rsidRPr="00205DFE" w14:paraId="418E7DC2" w14:textId="77777777" w:rsidTr="00092F17">
        <w:trPr>
          <w:trHeight w:val="404"/>
        </w:trPr>
        <w:tc>
          <w:tcPr>
            <w:tcW w:w="2131" w:type="dxa"/>
            <w:vAlign w:val="center"/>
          </w:tcPr>
          <w:p w14:paraId="1B19E522" w14:textId="22EBF678" w:rsidR="00AC0739" w:rsidRPr="002B2DB0" w:rsidRDefault="00AC0739" w:rsidP="00644528">
            <w:pPr>
              <w:pStyle w:val="Prrafodelista"/>
              <w:tabs>
                <w:tab w:val="left" w:pos="338"/>
              </w:tabs>
              <w:spacing w:after="0"/>
              <w:ind w:left="0" w:right="-54"/>
              <w:contextualSpacing w:val="0"/>
              <w:jc w:val="both"/>
              <w:rPr>
                <w:color w:val="356796" w:themeColor="accent3" w:themeShade="BF"/>
                <w:lang w:val="es-SV" w:bidi="es-ES"/>
              </w:rPr>
            </w:pPr>
            <w:r w:rsidRPr="00AC0739">
              <w:rPr>
                <w:color w:val="356796" w:themeColor="accent3" w:themeShade="BF"/>
                <w:lang w:val="es-SV" w:bidi="es-ES"/>
              </w:rPr>
              <w:t>MDR TB-3</w:t>
            </w:r>
            <w:r w:rsidRPr="00AC0739">
              <w:rPr>
                <w:rFonts w:ascii="Cambria Math" w:hAnsi="Cambria Math" w:cs="Cambria Math"/>
                <w:color w:val="356796" w:themeColor="accent3" w:themeShade="BF"/>
                <w:lang w:val="es-SV" w:bidi="es-ES"/>
              </w:rPr>
              <w:t>⁽</w:t>
            </w:r>
            <w:r w:rsidRPr="00AC0739">
              <w:rPr>
                <w:color w:val="356796" w:themeColor="accent3" w:themeShade="BF"/>
                <w:lang w:val="es-SV" w:bidi="es-ES"/>
              </w:rPr>
              <w:t>ᴹ</w:t>
            </w:r>
            <w:r w:rsidRPr="00AC0739">
              <w:rPr>
                <w:rFonts w:ascii="Cambria Math" w:hAnsi="Cambria Math" w:cs="Cambria Math"/>
                <w:color w:val="356796" w:themeColor="accent3" w:themeShade="BF"/>
                <w:lang w:val="es-SV" w:bidi="es-ES"/>
              </w:rPr>
              <w:t>⁾</w:t>
            </w:r>
            <w:r w:rsidRPr="00AC0739">
              <w:rPr>
                <w:color w:val="356796" w:themeColor="accent3" w:themeShade="BF"/>
                <w:lang w:val="es-SV" w:bidi="es-ES"/>
              </w:rPr>
              <w:t xml:space="preserve"> Número de casos de tuberculosis resistente a la rifampicina y/o multirresistente que empezaron a recibir </w:t>
            </w:r>
            <w:r w:rsidRPr="00AC0739">
              <w:rPr>
                <w:color w:val="356796" w:themeColor="accent3" w:themeShade="BF"/>
                <w:lang w:val="es-SV" w:bidi="es-ES"/>
              </w:rPr>
              <w:lastRenderedPageBreak/>
              <w:t>tratamiento de segunda línea.</w:t>
            </w:r>
          </w:p>
        </w:tc>
        <w:tc>
          <w:tcPr>
            <w:tcW w:w="1415" w:type="dxa"/>
            <w:shd w:val="clear" w:color="auto" w:fill="FFFFFF" w:themeFill="background1"/>
          </w:tcPr>
          <w:p w14:paraId="096F814B" w14:textId="77777777" w:rsidR="008A4E53" w:rsidRDefault="00F17ABF" w:rsidP="0057108F">
            <w:pPr>
              <w:pStyle w:val="Prrafodelista"/>
              <w:tabs>
                <w:tab w:val="left" w:pos="360"/>
              </w:tabs>
              <w:spacing w:after="0"/>
              <w:ind w:left="0" w:right="-54"/>
              <w:contextualSpacing w:val="0"/>
              <w:rPr>
                <w:color w:val="356796" w:themeColor="accent3" w:themeShade="BF"/>
                <w:lang w:val="es-SV" w:bidi="es-ES"/>
              </w:rPr>
            </w:pPr>
            <w:r w:rsidRPr="00F17ABF">
              <w:rPr>
                <w:color w:val="356796" w:themeColor="accent3" w:themeShade="BF"/>
                <w:lang w:val="es-SV" w:bidi="es-ES"/>
              </w:rPr>
              <w:lastRenderedPageBreak/>
              <w:t xml:space="preserve">21 </w:t>
            </w:r>
            <w:r w:rsidR="008A4E53">
              <w:rPr>
                <w:color w:val="356796" w:themeColor="accent3" w:themeShade="BF"/>
                <w:lang w:val="es-SV" w:bidi="es-ES"/>
              </w:rPr>
              <w:t>casos</w:t>
            </w:r>
          </w:p>
          <w:p w14:paraId="4B7803A5" w14:textId="7B8D7282" w:rsidR="00AC0739" w:rsidRPr="009121AC" w:rsidRDefault="00AC0739" w:rsidP="0057108F">
            <w:pPr>
              <w:pStyle w:val="Prrafodelista"/>
              <w:tabs>
                <w:tab w:val="left" w:pos="360"/>
              </w:tabs>
              <w:spacing w:after="0"/>
              <w:ind w:left="0" w:right="-54"/>
              <w:contextualSpacing w:val="0"/>
              <w:rPr>
                <w:b/>
                <w:bCs/>
                <w:iCs/>
                <w:color w:val="234564" w:themeColor="accent3" w:themeShade="80"/>
                <w:sz w:val="20"/>
                <w:szCs w:val="20"/>
                <w:highlight w:val="yellow"/>
              </w:rPr>
            </w:pPr>
          </w:p>
        </w:tc>
        <w:tc>
          <w:tcPr>
            <w:tcW w:w="1179" w:type="dxa"/>
            <w:shd w:val="clear" w:color="auto" w:fill="FFFFFF" w:themeFill="background1"/>
          </w:tcPr>
          <w:p w14:paraId="5630B6EB" w14:textId="7C6ECF66" w:rsidR="00AC0739" w:rsidRPr="00F17ABF" w:rsidRDefault="00F17ABF" w:rsidP="0057108F">
            <w:pPr>
              <w:pStyle w:val="Prrafodelista"/>
              <w:tabs>
                <w:tab w:val="left" w:pos="360"/>
              </w:tabs>
              <w:spacing w:after="0"/>
              <w:ind w:left="0" w:right="-54"/>
              <w:contextualSpacing w:val="0"/>
              <w:rPr>
                <w:b/>
                <w:bCs/>
                <w:iCs/>
                <w:color w:val="234564" w:themeColor="accent3" w:themeShade="80"/>
                <w:sz w:val="20"/>
                <w:szCs w:val="20"/>
              </w:rPr>
            </w:pPr>
            <w:r w:rsidRPr="00F17ABF">
              <w:rPr>
                <w:color w:val="356796" w:themeColor="accent3" w:themeShade="BF"/>
                <w:lang w:val="es-SV" w:bidi="es-ES"/>
              </w:rPr>
              <w:t>31</w:t>
            </w:r>
            <w:r w:rsidR="008A4E53">
              <w:rPr>
                <w:color w:val="356796" w:themeColor="accent3" w:themeShade="BF"/>
                <w:lang w:val="es-SV" w:bidi="es-ES"/>
              </w:rPr>
              <w:t xml:space="preserve"> casos</w:t>
            </w:r>
            <w:r w:rsidRPr="00F17ABF">
              <w:rPr>
                <w:color w:val="356796" w:themeColor="accent3" w:themeShade="BF"/>
                <w:lang w:val="es-SV" w:bidi="es-ES"/>
              </w:rPr>
              <w:t xml:space="preserve"> </w:t>
            </w:r>
          </w:p>
        </w:tc>
        <w:tc>
          <w:tcPr>
            <w:tcW w:w="1289" w:type="dxa"/>
            <w:shd w:val="clear" w:color="auto" w:fill="FFFFFF" w:themeFill="background1"/>
          </w:tcPr>
          <w:p w14:paraId="25E63761" w14:textId="421764BB" w:rsidR="00AC0739" w:rsidRPr="009121AC" w:rsidRDefault="00F17ABF" w:rsidP="0057108F">
            <w:pPr>
              <w:pStyle w:val="Prrafodelista"/>
              <w:tabs>
                <w:tab w:val="left" w:pos="360"/>
              </w:tabs>
              <w:spacing w:after="0"/>
              <w:ind w:left="0" w:right="-54"/>
              <w:contextualSpacing w:val="0"/>
              <w:rPr>
                <w:b/>
                <w:bCs/>
                <w:iCs/>
                <w:color w:val="234564" w:themeColor="accent3" w:themeShade="80"/>
                <w:sz w:val="20"/>
                <w:szCs w:val="20"/>
                <w:highlight w:val="yellow"/>
              </w:rPr>
            </w:pPr>
            <w:r>
              <w:rPr>
                <w:color w:val="356796" w:themeColor="accent3" w:themeShade="BF"/>
                <w:lang w:val="es-SV" w:bidi="es-ES"/>
              </w:rPr>
              <w:t>29</w:t>
            </w:r>
            <w:r w:rsidRPr="00F17ABF">
              <w:rPr>
                <w:color w:val="356796" w:themeColor="accent3" w:themeShade="BF"/>
                <w:lang w:val="es-SV" w:bidi="es-ES"/>
              </w:rPr>
              <w:t xml:space="preserve"> </w:t>
            </w:r>
            <w:r w:rsidR="008A4E53">
              <w:rPr>
                <w:color w:val="356796" w:themeColor="accent3" w:themeShade="BF"/>
                <w:lang w:val="es-SV" w:bidi="es-ES"/>
              </w:rPr>
              <w:t xml:space="preserve">casos </w:t>
            </w:r>
          </w:p>
        </w:tc>
        <w:tc>
          <w:tcPr>
            <w:tcW w:w="1179" w:type="dxa"/>
            <w:shd w:val="clear" w:color="auto" w:fill="FFFFFF" w:themeFill="background1"/>
          </w:tcPr>
          <w:p w14:paraId="0BE74E32" w14:textId="16802A56" w:rsidR="00AC0739" w:rsidRPr="009121AC" w:rsidRDefault="00F17ABF" w:rsidP="0057108F">
            <w:pPr>
              <w:pStyle w:val="Prrafodelista"/>
              <w:tabs>
                <w:tab w:val="left" w:pos="360"/>
              </w:tabs>
              <w:spacing w:after="0"/>
              <w:ind w:left="0" w:right="-54"/>
              <w:contextualSpacing w:val="0"/>
              <w:rPr>
                <w:b/>
                <w:bCs/>
                <w:iCs/>
                <w:color w:val="234564" w:themeColor="accent3" w:themeShade="80"/>
                <w:sz w:val="20"/>
                <w:szCs w:val="20"/>
                <w:highlight w:val="yellow"/>
              </w:rPr>
            </w:pPr>
            <w:r>
              <w:rPr>
                <w:color w:val="356796" w:themeColor="accent3" w:themeShade="BF"/>
                <w:lang w:val="es-SV" w:bidi="es-ES"/>
              </w:rPr>
              <w:t>27</w:t>
            </w:r>
            <w:r w:rsidRPr="00F17ABF">
              <w:rPr>
                <w:color w:val="356796" w:themeColor="accent3" w:themeShade="BF"/>
                <w:lang w:val="es-SV" w:bidi="es-ES"/>
              </w:rPr>
              <w:t xml:space="preserve"> </w:t>
            </w:r>
            <w:r w:rsidR="008A4E53">
              <w:rPr>
                <w:color w:val="356796" w:themeColor="accent3" w:themeShade="BF"/>
                <w:lang w:val="es-SV" w:bidi="es-ES"/>
              </w:rPr>
              <w:t xml:space="preserve">casos </w:t>
            </w:r>
          </w:p>
        </w:tc>
        <w:tc>
          <w:tcPr>
            <w:tcW w:w="4859" w:type="dxa"/>
            <w:vAlign w:val="center"/>
          </w:tcPr>
          <w:p w14:paraId="13410363" w14:textId="77777777" w:rsidR="00B773E2" w:rsidRPr="00644528" w:rsidRDefault="00B773E2" w:rsidP="00B773E2">
            <w:pPr>
              <w:spacing w:after="0"/>
              <w:ind w:right="-54"/>
              <w:rPr>
                <w:color w:val="356796" w:themeColor="accent3" w:themeShade="BF"/>
                <w:lang w:val="es-SV" w:bidi="es-ES"/>
              </w:rPr>
            </w:pPr>
            <w:r w:rsidRPr="00644528">
              <w:rPr>
                <w:color w:val="356796" w:themeColor="accent3" w:themeShade="BF"/>
                <w:lang w:val="es-SV" w:bidi="es-ES"/>
              </w:rPr>
              <w:t>Los casos estimados a tratar con medicamentos de segunda línea son todos los diagnosticados a través de pruebas moleculares y métodos convencionales en todos los casos detectados y notificados a la clínica de farmacorresistencia del Hospital Saldaña.</w:t>
            </w:r>
          </w:p>
          <w:p w14:paraId="402BB785" w14:textId="77777777" w:rsidR="00B773E2" w:rsidRPr="00644528" w:rsidRDefault="00B773E2" w:rsidP="00B773E2">
            <w:pPr>
              <w:spacing w:after="0"/>
              <w:ind w:right="-54"/>
              <w:rPr>
                <w:color w:val="356796" w:themeColor="accent3" w:themeShade="BF"/>
                <w:lang w:val="es-SV" w:bidi="es-ES"/>
              </w:rPr>
            </w:pPr>
            <w:r w:rsidRPr="00644528">
              <w:rPr>
                <w:color w:val="356796" w:themeColor="accent3" w:themeShade="BF"/>
                <w:lang w:val="es-SV" w:bidi="es-ES"/>
              </w:rPr>
              <w:lastRenderedPageBreak/>
              <w:t>Asegurar el tratamiento y curación de los casos con farmacorresistencia</w:t>
            </w:r>
            <w:r>
              <w:rPr>
                <w:color w:val="356796" w:themeColor="accent3" w:themeShade="BF"/>
                <w:lang w:val="es-SV" w:bidi="es-ES"/>
              </w:rPr>
              <w:t xml:space="preserve"> </w:t>
            </w:r>
            <w:r w:rsidRPr="00644528">
              <w:rPr>
                <w:color w:val="356796" w:themeColor="accent3" w:themeShade="BF"/>
                <w:lang w:val="es-SV" w:bidi="es-ES"/>
              </w:rPr>
              <w:t xml:space="preserve">diagnosticados  </w:t>
            </w:r>
          </w:p>
          <w:p w14:paraId="43AF925B" w14:textId="77777777" w:rsidR="00AC0739" w:rsidRPr="00644528" w:rsidRDefault="00AC0739" w:rsidP="00644528">
            <w:pPr>
              <w:pStyle w:val="Prrafodelista"/>
              <w:tabs>
                <w:tab w:val="left" w:pos="338"/>
              </w:tabs>
              <w:spacing w:after="0"/>
              <w:ind w:left="0" w:right="-54"/>
              <w:contextualSpacing w:val="0"/>
              <w:jc w:val="both"/>
              <w:rPr>
                <w:color w:val="356796" w:themeColor="accent3" w:themeShade="BF"/>
                <w:lang w:val="es-SV" w:bidi="es-ES"/>
              </w:rPr>
            </w:pPr>
          </w:p>
        </w:tc>
      </w:tr>
      <w:tr w:rsidR="00B773E2" w:rsidRPr="00205DFE" w14:paraId="5BCACC6B" w14:textId="77777777" w:rsidTr="00092F17">
        <w:trPr>
          <w:trHeight w:val="404"/>
        </w:trPr>
        <w:tc>
          <w:tcPr>
            <w:tcW w:w="2131" w:type="dxa"/>
            <w:vAlign w:val="center"/>
          </w:tcPr>
          <w:p w14:paraId="5B68B0E3" w14:textId="6AA9196A" w:rsidR="00AC0739" w:rsidRPr="002B2DB0" w:rsidRDefault="00AC0739" w:rsidP="00644528">
            <w:pPr>
              <w:pStyle w:val="Prrafodelista"/>
              <w:tabs>
                <w:tab w:val="left" w:pos="338"/>
              </w:tabs>
              <w:spacing w:after="0"/>
              <w:ind w:left="0" w:right="-54"/>
              <w:contextualSpacing w:val="0"/>
              <w:jc w:val="both"/>
              <w:rPr>
                <w:color w:val="356796" w:themeColor="accent3" w:themeShade="BF"/>
                <w:lang w:val="es-SV" w:bidi="es-ES"/>
              </w:rPr>
            </w:pPr>
            <w:r w:rsidRPr="00AC0739">
              <w:rPr>
                <w:color w:val="356796" w:themeColor="accent3" w:themeShade="BF"/>
                <w:lang w:val="es-SV" w:bidi="es-ES"/>
              </w:rPr>
              <w:lastRenderedPageBreak/>
              <w:t>TCP-6a Número de casos de tuberculosis (en todas sus formas) notificados entre reclusos.</w:t>
            </w:r>
          </w:p>
        </w:tc>
        <w:tc>
          <w:tcPr>
            <w:tcW w:w="1415" w:type="dxa"/>
            <w:shd w:val="clear" w:color="auto" w:fill="FFFFFF" w:themeFill="background1"/>
          </w:tcPr>
          <w:p w14:paraId="5A56D559" w14:textId="4CD49254" w:rsidR="00AC0739" w:rsidRPr="009121AC" w:rsidRDefault="008A4E53" w:rsidP="0057108F">
            <w:pPr>
              <w:pStyle w:val="Prrafodelista"/>
              <w:tabs>
                <w:tab w:val="left" w:pos="360"/>
              </w:tabs>
              <w:spacing w:after="0"/>
              <w:ind w:left="0" w:right="-54"/>
              <w:contextualSpacing w:val="0"/>
              <w:rPr>
                <w:b/>
                <w:bCs/>
                <w:iCs/>
                <w:color w:val="234564" w:themeColor="accent3" w:themeShade="80"/>
                <w:sz w:val="20"/>
                <w:szCs w:val="20"/>
                <w:highlight w:val="yellow"/>
              </w:rPr>
            </w:pPr>
            <w:r w:rsidRPr="008A4E53">
              <w:rPr>
                <w:color w:val="356796" w:themeColor="accent3" w:themeShade="BF"/>
                <w:lang w:val="es-SV" w:bidi="es-ES"/>
              </w:rPr>
              <w:t>1328 casos año 2019</w:t>
            </w:r>
          </w:p>
        </w:tc>
        <w:tc>
          <w:tcPr>
            <w:tcW w:w="1179" w:type="dxa"/>
            <w:shd w:val="clear" w:color="auto" w:fill="FFFFFF" w:themeFill="background1"/>
          </w:tcPr>
          <w:p w14:paraId="50438BDA" w14:textId="5448DA55" w:rsidR="00AC0739" w:rsidRPr="009121AC" w:rsidRDefault="00B773E2" w:rsidP="0057108F">
            <w:pPr>
              <w:pStyle w:val="Prrafodelista"/>
              <w:tabs>
                <w:tab w:val="left" w:pos="360"/>
              </w:tabs>
              <w:spacing w:after="0"/>
              <w:ind w:left="0" w:right="-54"/>
              <w:contextualSpacing w:val="0"/>
              <w:rPr>
                <w:b/>
                <w:bCs/>
                <w:iCs/>
                <w:color w:val="234564" w:themeColor="accent3" w:themeShade="80"/>
                <w:sz w:val="20"/>
                <w:szCs w:val="20"/>
                <w:highlight w:val="yellow"/>
              </w:rPr>
            </w:pPr>
            <w:r w:rsidRPr="00B773E2">
              <w:rPr>
                <w:color w:val="356796" w:themeColor="accent3" w:themeShade="BF"/>
                <w:lang w:val="es-SV" w:bidi="es-ES"/>
              </w:rPr>
              <w:t xml:space="preserve">728 </w:t>
            </w:r>
            <w:r>
              <w:rPr>
                <w:color w:val="356796" w:themeColor="accent3" w:themeShade="BF"/>
                <w:lang w:val="es-SV" w:bidi="es-ES"/>
              </w:rPr>
              <w:t>casos</w:t>
            </w:r>
          </w:p>
        </w:tc>
        <w:tc>
          <w:tcPr>
            <w:tcW w:w="1289" w:type="dxa"/>
            <w:shd w:val="clear" w:color="auto" w:fill="FFFFFF" w:themeFill="background1"/>
          </w:tcPr>
          <w:p w14:paraId="4A58FFD7" w14:textId="3DD346D0" w:rsidR="00AC0739" w:rsidRPr="00B773E2" w:rsidRDefault="00B773E2" w:rsidP="0057108F">
            <w:pPr>
              <w:pStyle w:val="Prrafodelista"/>
              <w:tabs>
                <w:tab w:val="left" w:pos="360"/>
              </w:tabs>
              <w:spacing w:after="0"/>
              <w:ind w:left="0" w:right="-54"/>
              <w:contextualSpacing w:val="0"/>
              <w:rPr>
                <w:color w:val="356796" w:themeColor="accent3" w:themeShade="BF"/>
                <w:lang w:val="es-SV" w:bidi="es-ES"/>
              </w:rPr>
            </w:pPr>
            <w:r w:rsidRPr="00B773E2">
              <w:rPr>
                <w:color w:val="356796" w:themeColor="accent3" w:themeShade="BF"/>
                <w:lang w:val="es-SV" w:bidi="es-ES"/>
              </w:rPr>
              <w:t>582 casos</w:t>
            </w:r>
          </w:p>
        </w:tc>
        <w:tc>
          <w:tcPr>
            <w:tcW w:w="1179" w:type="dxa"/>
            <w:shd w:val="clear" w:color="auto" w:fill="FFFFFF" w:themeFill="background1"/>
          </w:tcPr>
          <w:p w14:paraId="535BA62F" w14:textId="2FAB976E" w:rsidR="00AC0739" w:rsidRPr="00B773E2" w:rsidRDefault="00B773E2" w:rsidP="0057108F">
            <w:pPr>
              <w:pStyle w:val="Prrafodelista"/>
              <w:tabs>
                <w:tab w:val="left" w:pos="360"/>
              </w:tabs>
              <w:spacing w:after="0"/>
              <w:ind w:left="0" w:right="-54"/>
              <w:contextualSpacing w:val="0"/>
              <w:rPr>
                <w:color w:val="356796" w:themeColor="accent3" w:themeShade="BF"/>
                <w:lang w:val="es-SV" w:bidi="es-ES"/>
              </w:rPr>
            </w:pPr>
            <w:r w:rsidRPr="00B773E2">
              <w:rPr>
                <w:color w:val="356796" w:themeColor="accent3" w:themeShade="BF"/>
                <w:lang w:val="es-SV" w:bidi="es-ES"/>
              </w:rPr>
              <w:t>446 casos</w:t>
            </w:r>
          </w:p>
        </w:tc>
        <w:tc>
          <w:tcPr>
            <w:tcW w:w="4859" w:type="dxa"/>
            <w:vAlign w:val="center"/>
          </w:tcPr>
          <w:p w14:paraId="01EA1B8A" w14:textId="77777777" w:rsidR="00B773E2" w:rsidRPr="00644528" w:rsidRDefault="00B773E2" w:rsidP="00B773E2">
            <w:pPr>
              <w:spacing w:after="0"/>
              <w:ind w:right="-54"/>
              <w:rPr>
                <w:color w:val="356796" w:themeColor="accent3" w:themeShade="BF"/>
                <w:lang w:val="es-SV" w:bidi="es-ES"/>
              </w:rPr>
            </w:pPr>
            <w:r w:rsidRPr="00644528">
              <w:rPr>
                <w:color w:val="356796" w:themeColor="accent3" w:themeShade="BF"/>
                <w:lang w:val="es-SV" w:bidi="es-ES"/>
              </w:rPr>
              <w:t xml:space="preserve">La tendencia epidemiológica de la TB en PPL en los últimos cinco años mantuvo un alza de los casos de TB, esto debido al hacinamiento en cárceles como consecuencia del aumento de la violencia e inseguridad </w:t>
            </w:r>
          </w:p>
          <w:p w14:paraId="0D2F4119" w14:textId="77777777" w:rsidR="00B773E2" w:rsidRPr="00644528" w:rsidRDefault="00B773E2" w:rsidP="00B773E2">
            <w:pPr>
              <w:spacing w:after="0"/>
              <w:ind w:right="-54"/>
              <w:rPr>
                <w:color w:val="356796" w:themeColor="accent3" w:themeShade="BF"/>
                <w:lang w:val="es-SV" w:bidi="es-ES"/>
              </w:rPr>
            </w:pPr>
            <w:r w:rsidRPr="00644528">
              <w:rPr>
                <w:color w:val="356796" w:themeColor="accent3" w:themeShade="BF"/>
                <w:lang w:val="es-SV" w:bidi="es-ES"/>
              </w:rPr>
              <w:t xml:space="preserve">Cumpliendo con las metas de la estrategia finde la TB de OMS; el país contempla la   </w:t>
            </w:r>
          </w:p>
          <w:p w14:paraId="68E105E4" w14:textId="77777777" w:rsidR="00B773E2" w:rsidRPr="00644528" w:rsidRDefault="00B773E2" w:rsidP="00B773E2">
            <w:pPr>
              <w:spacing w:after="0"/>
              <w:ind w:right="-54"/>
              <w:rPr>
                <w:color w:val="356796" w:themeColor="accent3" w:themeShade="BF"/>
                <w:lang w:val="es-SV" w:bidi="es-ES"/>
              </w:rPr>
            </w:pPr>
            <w:r w:rsidRPr="00644528">
              <w:rPr>
                <w:color w:val="356796" w:themeColor="accent3" w:themeShade="BF"/>
                <w:lang w:val="es-SV" w:bidi="es-ES"/>
              </w:rPr>
              <w:t>incorporación de nuevos métodos diagnóstico como: MGIT, Xpert ultra, LiPA y TB LAM y otras metodologías recomendadas por OPS/OMS.</w:t>
            </w:r>
          </w:p>
          <w:p w14:paraId="7E03330F" w14:textId="1BABFA4D" w:rsidR="00AC0739" w:rsidRPr="00644528" w:rsidRDefault="00B773E2" w:rsidP="00B773E2">
            <w:pPr>
              <w:pStyle w:val="Prrafodelista"/>
              <w:tabs>
                <w:tab w:val="left" w:pos="338"/>
              </w:tabs>
              <w:spacing w:after="0"/>
              <w:ind w:left="0" w:right="-54"/>
              <w:contextualSpacing w:val="0"/>
              <w:jc w:val="both"/>
              <w:rPr>
                <w:color w:val="356796" w:themeColor="accent3" w:themeShade="BF"/>
                <w:lang w:val="es-SV" w:bidi="es-ES"/>
              </w:rPr>
            </w:pPr>
            <w:r w:rsidRPr="00644528">
              <w:rPr>
                <w:color w:val="356796" w:themeColor="accent3" w:themeShade="BF"/>
                <w:lang w:val="es-SV" w:bidi="es-ES"/>
              </w:rPr>
              <w:t>A través de estas nuevas pruebas se pretende ampliar la red de diagnóstico en esta población, permitiendo un diagnóstico precoz y tratamiento oportuno de los casos de tuberculosis y de forma complementaria se aplicarán las medidas de control de infecciones en TB al interior de los recintos penitenciarios lo cual impactara en la reducción de casos gradualmente</w:t>
            </w:r>
          </w:p>
        </w:tc>
      </w:tr>
      <w:tr w:rsidR="00B773E2" w:rsidRPr="00205DFE" w14:paraId="72EB2A38" w14:textId="77777777" w:rsidTr="00092F17">
        <w:trPr>
          <w:trHeight w:val="404"/>
        </w:trPr>
        <w:tc>
          <w:tcPr>
            <w:tcW w:w="2131" w:type="dxa"/>
            <w:vAlign w:val="center"/>
          </w:tcPr>
          <w:p w14:paraId="57B9BC91" w14:textId="4BC67572" w:rsidR="00AC0739" w:rsidRPr="002B2DB0" w:rsidRDefault="00AC0739" w:rsidP="00644528">
            <w:pPr>
              <w:pStyle w:val="Prrafodelista"/>
              <w:tabs>
                <w:tab w:val="left" w:pos="338"/>
              </w:tabs>
              <w:spacing w:after="0"/>
              <w:ind w:left="0" w:right="-54"/>
              <w:contextualSpacing w:val="0"/>
              <w:jc w:val="both"/>
              <w:rPr>
                <w:color w:val="356796" w:themeColor="accent3" w:themeShade="BF"/>
                <w:lang w:val="es-SV" w:bidi="es-ES"/>
              </w:rPr>
            </w:pPr>
            <w:r w:rsidRPr="00AC0739">
              <w:rPr>
                <w:color w:val="356796" w:themeColor="accent3" w:themeShade="BF"/>
                <w:lang w:val="es-SV" w:bidi="es-ES"/>
              </w:rPr>
              <w:t>TCP - other -1: Porcentaje de casos todas las formas de TB entre PPL tratados exitosamente entre el total de casos todas las formas notificados</w:t>
            </w:r>
          </w:p>
        </w:tc>
        <w:tc>
          <w:tcPr>
            <w:tcW w:w="1415" w:type="dxa"/>
            <w:shd w:val="clear" w:color="auto" w:fill="FFFFFF" w:themeFill="background1"/>
          </w:tcPr>
          <w:p w14:paraId="0B83F220" w14:textId="1BBEE2B9" w:rsidR="00AC0739" w:rsidRPr="009121AC" w:rsidRDefault="00B773E2" w:rsidP="0057108F">
            <w:pPr>
              <w:pStyle w:val="Prrafodelista"/>
              <w:tabs>
                <w:tab w:val="left" w:pos="360"/>
              </w:tabs>
              <w:spacing w:after="0"/>
              <w:ind w:left="0" w:right="-54"/>
              <w:contextualSpacing w:val="0"/>
              <w:rPr>
                <w:b/>
                <w:bCs/>
                <w:iCs/>
                <w:color w:val="234564" w:themeColor="accent3" w:themeShade="80"/>
                <w:sz w:val="20"/>
                <w:szCs w:val="20"/>
                <w:highlight w:val="yellow"/>
              </w:rPr>
            </w:pPr>
            <w:r w:rsidRPr="00B773E2">
              <w:rPr>
                <w:color w:val="356796" w:themeColor="accent3" w:themeShade="BF"/>
                <w:lang w:val="es-SV" w:bidi="es-ES"/>
              </w:rPr>
              <w:t>94% año 2018</w:t>
            </w:r>
          </w:p>
        </w:tc>
        <w:tc>
          <w:tcPr>
            <w:tcW w:w="1179" w:type="dxa"/>
            <w:shd w:val="clear" w:color="auto" w:fill="FFFFFF" w:themeFill="background1"/>
          </w:tcPr>
          <w:p w14:paraId="5FEC7B3B" w14:textId="39026F60" w:rsidR="00AC0739" w:rsidRPr="00B773E2" w:rsidRDefault="00B773E2" w:rsidP="0057108F">
            <w:pPr>
              <w:pStyle w:val="Prrafodelista"/>
              <w:tabs>
                <w:tab w:val="left" w:pos="360"/>
              </w:tabs>
              <w:spacing w:after="0"/>
              <w:ind w:left="0" w:right="-54"/>
              <w:contextualSpacing w:val="0"/>
              <w:rPr>
                <w:color w:val="356796" w:themeColor="accent3" w:themeShade="BF"/>
                <w:lang w:val="es-SV" w:bidi="es-ES"/>
              </w:rPr>
            </w:pPr>
            <w:r w:rsidRPr="00B773E2">
              <w:rPr>
                <w:color w:val="356796" w:themeColor="accent3" w:themeShade="BF"/>
                <w:lang w:val="es-SV" w:bidi="es-ES"/>
              </w:rPr>
              <w:t>95%</w:t>
            </w:r>
          </w:p>
        </w:tc>
        <w:tc>
          <w:tcPr>
            <w:tcW w:w="1289" w:type="dxa"/>
            <w:shd w:val="clear" w:color="auto" w:fill="FFFFFF" w:themeFill="background1"/>
          </w:tcPr>
          <w:p w14:paraId="0E407CD3" w14:textId="7909709D" w:rsidR="00AC0739" w:rsidRPr="00B773E2" w:rsidRDefault="00B773E2" w:rsidP="0057108F">
            <w:pPr>
              <w:pStyle w:val="Prrafodelista"/>
              <w:tabs>
                <w:tab w:val="left" w:pos="360"/>
              </w:tabs>
              <w:spacing w:after="0"/>
              <w:ind w:left="0" w:right="-54"/>
              <w:contextualSpacing w:val="0"/>
              <w:rPr>
                <w:color w:val="356796" w:themeColor="accent3" w:themeShade="BF"/>
                <w:lang w:val="es-SV" w:bidi="es-ES"/>
              </w:rPr>
            </w:pPr>
            <w:r w:rsidRPr="00B773E2">
              <w:rPr>
                <w:color w:val="356796" w:themeColor="accent3" w:themeShade="BF"/>
                <w:lang w:val="es-SV" w:bidi="es-ES"/>
              </w:rPr>
              <w:t>95%</w:t>
            </w:r>
          </w:p>
        </w:tc>
        <w:tc>
          <w:tcPr>
            <w:tcW w:w="1179" w:type="dxa"/>
            <w:shd w:val="clear" w:color="auto" w:fill="FFFFFF" w:themeFill="background1"/>
          </w:tcPr>
          <w:p w14:paraId="5B015DD4" w14:textId="63385A1A" w:rsidR="00AC0739" w:rsidRPr="00B773E2" w:rsidRDefault="00B773E2" w:rsidP="0057108F">
            <w:pPr>
              <w:pStyle w:val="Prrafodelista"/>
              <w:tabs>
                <w:tab w:val="left" w:pos="360"/>
              </w:tabs>
              <w:spacing w:after="0"/>
              <w:ind w:left="0" w:right="-54"/>
              <w:contextualSpacing w:val="0"/>
              <w:rPr>
                <w:color w:val="356796" w:themeColor="accent3" w:themeShade="BF"/>
                <w:lang w:val="es-SV" w:bidi="es-ES"/>
              </w:rPr>
            </w:pPr>
            <w:r w:rsidRPr="00B773E2">
              <w:rPr>
                <w:color w:val="356796" w:themeColor="accent3" w:themeShade="BF"/>
                <w:lang w:val="es-SV" w:bidi="es-ES"/>
              </w:rPr>
              <w:t>95%</w:t>
            </w:r>
          </w:p>
        </w:tc>
        <w:tc>
          <w:tcPr>
            <w:tcW w:w="4859" w:type="dxa"/>
            <w:vAlign w:val="center"/>
          </w:tcPr>
          <w:p w14:paraId="5E796A2D" w14:textId="1268415D" w:rsidR="00AC0739" w:rsidRPr="00644528" w:rsidRDefault="00B773E2" w:rsidP="00644528">
            <w:pPr>
              <w:pStyle w:val="Prrafodelista"/>
              <w:tabs>
                <w:tab w:val="left" w:pos="338"/>
              </w:tabs>
              <w:spacing w:after="0"/>
              <w:ind w:left="0" w:right="-54"/>
              <w:contextualSpacing w:val="0"/>
              <w:jc w:val="both"/>
              <w:rPr>
                <w:color w:val="356796" w:themeColor="accent3" w:themeShade="BF"/>
                <w:lang w:val="es-SV" w:bidi="es-ES"/>
              </w:rPr>
            </w:pPr>
            <w:r w:rsidRPr="00644528">
              <w:rPr>
                <w:color w:val="356796" w:themeColor="accent3" w:themeShade="BF"/>
                <w:lang w:val="es-SV" w:bidi="es-ES"/>
              </w:rPr>
              <w:t xml:space="preserve">El contexto epidemiológico de la TB en las PPL se concentra más en 7 centros penales,  en los cuales están recluidos población perteneciente a pandillas, el éxito de tratamiento se ha visto afectado por las pérdidas en el seguimiento, situación que se da debido a que las PPL que son diagnosticadas e inician tratamiento dentro del centro penal, son puestos en libertad (sobreseídos, absueltos o con medidas); debido al contexto de violencia e inseguridad a nivel comunitario en los que existe territorios a los que ningún funcionario puede acceder estos pacientes pertenecientes a grupos delincuenciales no permiten el trabajo de salud de igual forma proporcionan domicilios falsos o utilizan la clandestinidad para resguardar su vida y  la de su familia, lo cual afectan las </w:t>
            </w:r>
            <w:r w:rsidRPr="00644528">
              <w:rPr>
                <w:color w:val="356796" w:themeColor="accent3" w:themeShade="BF"/>
                <w:lang w:val="es-SV" w:bidi="es-ES"/>
              </w:rPr>
              <w:lastRenderedPageBreak/>
              <w:t>cohortes de tratamiento al ser registrados como perdidos en el seguimiento como condición de egreso</w:t>
            </w:r>
          </w:p>
        </w:tc>
      </w:tr>
      <w:tr w:rsidR="00B773E2" w:rsidRPr="00205DFE" w14:paraId="79034BAB" w14:textId="77777777" w:rsidTr="00092F17">
        <w:trPr>
          <w:trHeight w:val="404"/>
        </w:trPr>
        <w:tc>
          <w:tcPr>
            <w:tcW w:w="2131" w:type="dxa"/>
            <w:vAlign w:val="center"/>
          </w:tcPr>
          <w:p w14:paraId="79F3D4D0" w14:textId="77777777" w:rsidR="002B2DB0" w:rsidRPr="002B2DB0" w:rsidRDefault="002B2DB0" w:rsidP="00644528">
            <w:pPr>
              <w:pStyle w:val="Prrafodelista"/>
              <w:tabs>
                <w:tab w:val="left" w:pos="338"/>
              </w:tabs>
              <w:spacing w:after="0"/>
              <w:ind w:left="0" w:right="-54"/>
              <w:contextualSpacing w:val="0"/>
              <w:jc w:val="both"/>
              <w:rPr>
                <w:color w:val="356796" w:themeColor="accent3" w:themeShade="BF"/>
                <w:lang w:val="es-SV" w:bidi="es-ES"/>
              </w:rPr>
            </w:pPr>
          </w:p>
        </w:tc>
        <w:tc>
          <w:tcPr>
            <w:tcW w:w="1415" w:type="dxa"/>
            <w:shd w:val="clear" w:color="auto" w:fill="FFFFFF" w:themeFill="background1"/>
          </w:tcPr>
          <w:p w14:paraId="1A383BE8" w14:textId="77777777" w:rsidR="002B2DB0" w:rsidRPr="009121AC" w:rsidRDefault="002B2DB0" w:rsidP="0057108F">
            <w:pPr>
              <w:pStyle w:val="Prrafodelista"/>
              <w:tabs>
                <w:tab w:val="left" w:pos="360"/>
              </w:tabs>
              <w:spacing w:after="0"/>
              <w:ind w:left="0" w:right="-54"/>
              <w:contextualSpacing w:val="0"/>
              <w:rPr>
                <w:b/>
                <w:bCs/>
                <w:iCs/>
                <w:color w:val="234564" w:themeColor="accent3" w:themeShade="80"/>
                <w:sz w:val="20"/>
                <w:szCs w:val="20"/>
                <w:highlight w:val="yellow"/>
              </w:rPr>
            </w:pPr>
          </w:p>
        </w:tc>
        <w:tc>
          <w:tcPr>
            <w:tcW w:w="1179" w:type="dxa"/>
            <w:shd w:val="clear" w:color="auto" w:fill="FFFFFF" w:themeFill="background1"/>
          </w:tcPr>
          <w:p w14:paraId="7A5EEEFF" w14:textId="77777777" w:rsidR="002B2DB0" w:rsidRPr="009121AC" w:rsidRDefault="002B2DB0" w:rsidP="0057108F">
            <w:pPr>
              <w:pStyle w:val="Prrafodelista"/>
              <w:tabs>
                <w:tab w:val="left" w:pos="360"/>
              </w:tabs>
              <w:spacing w:after="0"/>
              <w:ind w:left="0" w:right="-54"/>
              <w:contextualSpacing w:val="0"/>
              <w:rPr>
                <w:b/>
                <w:bCs/>
                <w:iCs/>
                <w:color w:val="234564" w:themeColor="accent3" w:themeShade="80"/>
                <w:sz w:val="20"/>
                <w:szCs w:val="20"/>
                <w:highlight w:val="yellow"/>
              </w:rPr>
            </w:pPr>
          </w:p>
        </w:tc>
        <w:tc>
          <w:tcPr>
            <w:tcW w:w="1289" w:type="dxa"/>
            <w:shd w:val="clear" w:color="auto" w:fill="FFFFFF" w:themeFill="background1"/>
          </w:tcPr>
          <w:p w14:paraId="2703A3ED" w14:textId="77777777" w:rsidR="002B2DB0" w:rsidRPr="009121AC" w:rsidRDefault="002B2DB0" w:rsidP="0057108F">
            <w:pPr>
              <w:pStyle w:val="Prrafodelista"/>
              <w:tabs>
                <w:tab w:val="left" w:pos="360"/>
              </w:tabs>
              <w:spacing w:after="0"/>
              <w:ind w:left="0" w:right="-54"/>
              <w:contextualSpacing w:val="0"/>
              <w:rPr>
                <w:b/>
                <w:bCs/>
                <w:iCs/>
                <w:color w:val="234564" w:themeColor="accent3" w:themeShade="80"/>
                <w:sz w:val="20"/>
                <w:szCs w:val="20"/>
                <w:highlight w:val="yellow"/>
              </w:rPr>
            </w:pPr>
          </w:p>
        </w:tc>
        <w:tc>
          <w:tcPr>
            <w:tcW w:w="1179" w:type="dxa"/>
            <w:shd w:val="clear" w:color="auto" w:fill="FFFFFF" w:themeFill="background1"/>
          </w:tcPr>
          <w:p w14:paraId="51B4752B" w14:textId="77777777" w:rsidR="002B2DB0" w:rsidRPr="009121AC" w:rsidRDefault="002B2DB0" w:rsidP="0057108F">
            <w:pPr>
              <w:pStyle w:val="Prrafodelista"/>
              <w:tabs>
                <w:tab w:val="left" w:pos="360"/>
              </w:tabs>
              <w:spacing w:after="0"/>
              <w:ind w:left="0" w:right="-54"/>
              <w:contextualSpacing w:val="0"/>
              <w:rPr>
                <w:b/>
                <w:bCs/>
                <w:iCs/>
                <w:color w:val="234564" w:themeColor="accent3" w:themeShade="80"/>
                <w:sz w:val="20"/>
                <w:szCs w:val="20"/>
                <w:highlight w:val="yellow"/>
              </w:rPr>
            </w:pPr>
          </w:p>
        </w:tc>
        <w:tc>
          <w:tcPr>
            <w:tcW w:w="4859" w:type="dxa"/>
            <w:vAlign w:val="center"/>
          </w:tcPr>
          <w:p w14:paraId="12FFC3B2" w14:textId="77777777" w:rsidR="002B2DB0" w:rsidRPr="00644528" w:rsidRDefault="002B2DB0" w:rsidP="00644528">
            <w:pPr>
              <w:pStyle w:val="Prrafodelista"/>
              <w:tabs>
                <w:tab w:val="left" w:pos="338"/>
              </w:tabs>
              <w:spacing w:after="0"/>
              <w:ind w:left="0" w:right="-54"/>
              <w:contextualSpacing w:val="0"/>
              <w:jc w:val="both"/>
              <w:rPr>
                <w:color w:val="356796" w:themeColor="accent3" w:themeShade="BF"/>
                <w:lang w:val="es-SV" w:bidi="es-ES"/>
              </w:rPr>
            </w:pPr>
          </w:p>
        </w:tc>
      </w:tr>
      <w:tr w:rsidR="00B773E2" w:rsidRPr="00205DFE" w14:paraId="766752C3" w14:textId="77777777" w:rsidTr="00092F17">
        <w:trPr>
          <w:trHeight w:val="350"/>
        </w:trPr>
        <w:tc>
          <w:tcPr>
            <w:tcW w:w="2131" w:type="dxa"/>
            <w:vAlign w:val="center"/>
          </w:tcPr>
          <w:p w14:paraId="4A2801D0" w14:textId="77777777" w:rsidR="00A27178" w:rsidRPr="00A27178" w:rsidRDefault="00A27178" w:rsidP="0057108F">
            <w:pPr>
              <w:pStyle w:val="Prrafodelista"/>
              <w:tabs>
                <w:tab w:val="left" w:pos="63"/>
              </w:tabs>
              <w:spacing w:after="0"/>
              <w:ind w:left="63"/>
              <w:contextualSpacing w:val="0"/>
              <w:rPr>
                <w:b/>
                <w:bCs/>
                <w:iCs/>
                <w:sz w:val="20"/>
                <w:szCs w:val="20"/>
              </w:rPr>
            </w:pPr>
          </w:p>
        </w:tc>
        <w:tc>
          <w:tcPr>
            <w:tcW w:w="1415" w:type="dxa"/>
            <w:shd w:val="clear" w:color="auto" w:fill="FFFFFF" w:themeFill="background1"/>
          </w:tcPr>
          <w:p w14:paraId="7BDA6266" w14:textId="77777777" w:rsidR="00A27178" w:rsidRDefault="00A27178" w:rsidP="0057108F">
            <w:pPr>
              <w:pStyle w:val="Prrafodelista"/>
              <w:tabs>
                <w:tab w:val="left" w:pos="360"/>
              </w:tabs>
              <w:spacing w:after="0"/>
              <w:ind w:left="0" w:right="-54"/>
              <w:contextualSpacing w:val="0"/>
              <w:rPr>
                <w:b/>
                <w:bCs/>
                <w:iCs/>
                <w:sz w:val="20"/>
                <w:szCs w:val="20"/>
              </w:rPr>
            </w:pPr>
          </w:p>
        </w:tc>
        <w:tc>
          <w:tcPr>
            <w:tcW w:w="1179" w:type="dxa"/>
            <w:shd w:val="clear" w:color="auto" w:fill="FFFFFF" w:themeFill="background1"/>
          </w:tcPr>
          <w:p w14:paraId="03FDDB18" w14:textId="77777777" w:rsidR="00A27178" w:rsidRDefault="00A27178" w:rsidP="0057108F">
            <w:pPr>
              <w:pStyle w:val="Prrafodelista"/>
              <w:tabs>
                <w:tab w:val="left" w:pos="360"/>
              </w:tabs>
              <w:spacing w:after="0"/>
              <w:ind w:left="0" w:right="-54"/>
              <w:contextualSpacing w:val="0"/>
              <w:rPr>
                <w:b/>
                <w:bCs/>
                <w:iCs/>
                <w:sz w:val="20"/>
                <w:szCs w:val="20"/>
              </w:rPr>
            </w:pPr>
          </w:p>
        </w:tc>
        <w:tc>
          <w:tcPr>
            <w:tcW w:w="1289" w:type="dxa"/>
            <w:shd w:val="clear" w:color="auto" w:fill="FFFFFF" w:themeFill="background1"/>
          </w:tcPr>
          <w:p w14:paraId="3CCADAE5" w14:textId="77777777" w:rsidR="00A27178" w:rsidRDefault="00A27178" w:rsidP="0057108F">
            <w:pPr>
              <w:pStyle w:val="Prrafodelista"/>
              <w:tabs>
                <w:tab w:val="left" w:pos="360"/>
              </w:tabs>
              <w:spacing w:after="0"/>
              <w:ind w:left="0" w:right="-54"/>
              <w:contextualSpacing w:val="0"/>
              <w:rPr>
                <w:b/>
                <w:bCs/>
                <w:iCs/>
                <w:sz w:val="20"/>
                <w:szCs w:val="20"/>
              </w:rPr>
            </w:pPr>
          </w:p>
        </w:tc>
        <w:tc>
          <w:tcPr>
            <w:tcW w:w="1179" w:type="dxa"/>
            <w:shd w:val="clear" w:color="auto" w:fill="FFFFFF" w:themeFill="background1"/>
          </w:tcPr>
          <w:p w14:paraId="4D3C5F5A" w14:textId="77777777" w:rsidR="00A27178" w:rsidRDefault="00A27178" w:rsidP="0057108F">
            <w:pPr>
              <w:pStyle w:val="Prrafodelista"/>
              <w:tabs>
                <w:tab w:val="left" w:pos="360"/>
              </w:tabs>
              <w:spacing w:after="0"/>
              <w:ind w:left="0" w:right="-54"/>
              <w:contextualSpacing w:val="0"/>
              <w:rPr>
                <w:b/>
                <w:bCs/>
                <w:iCs/>
                <w:sz w:val="20"/>
                <w:szCs w:val="20"/>
              </w:rPr>
            </w:pPr>
          </w:p>
        </w:tc>
        <w:tc>
          <w:tcPr>
            <w:tcW w:w="4859" w:type="dxa"/>
            <w:vAlign w:val="center"/>
          </w:tcPr>
          <w:p w14:paraId="2022E992" w14:textId="77777777" w:rsidR="00A27178" w:rsidRPr="00205DFE" w:rsidRDefault="00A27178" w:rsidP="0057108F">
            <w:pPr>
              <w:spacing w:after="0"/>
              <w:ind w:right="-54"/>
              <w:jc w:val="right"/>
              <w:rPr>
                <w:b/>
                <w:bCs/>
                <w:iCs/>
                <w:sz w:val="20"/>
                <w:szCs w:val="20"/>
              </w:rPr>
            </w:pPr>
          </w:p>
        </w:tc>
      </w:tr>
      <w:tr w:rsidR="00B773E2" w:rsidRPr="00205DFE" w14:paraId="1C6AF0A1" w14:textId="77777777" w:rsidTr="00092F17">
        <w:trPr>
          <w:trHeight w:val="278"/>
        </w:trPr>
        <w:tc>
          <w:tcPr>
            <w:tcW w:w="2131" w:type="dxa"/>
            <w:vAlign w:val="center"/>
          </w:tcPr>
          <w:p w14:paraId="147BB5EC" w14:textId="77777777" w:rsidR="002D354E" w:rsidRPr="00482AF1" w:rsidRDefault="002D354E" w:rsidP="0057108F">
            <w:pPr>
              <w:pStyle w:val="Prrafodelista"/>
              <w:tabs>
                <w:tab w:val="left" w:pos="63"/>
              </w:tabs>
              <w:spacing w:after="0"/>
              <w:ind w:left="63"/>
              <w:contextualSpacing w:val="0"/>
              <w:rPr>
                <w:bCs/>
                <w:i/>
                <w:iCs/>
                <w:sz w:val="18"/>
                <w:szCs w:val="18"/>
              </w:rPr>
            </w:pPr>
            <w:r w:rsidRPr="00482AF1">
              <w:rPr>
                <w:i/>
                <w:sz w:val="18"/>
                <w:szCs w:val="18"/>
                <w:lang w:bidi="es-ES"/>
              </w:rPr>
              <w:t>Añada más filas en caso necesario</w:t>
            </w:r>
          </w:p>
        </w:tc>
        <w:tc>
          <w:tcPr>
            <w:tcW w:w="1415" w:type="dxa"/>
            <w:shd w:val="clear" w:color="auto" w:fill="FFFFFF" w:themeFill="background1"/>
          </w:tcPr>
          <w:p w14:paraId="68FEC818" w14:textId="77777777" w:rsidR="002D354E" w:rsidRPr="00205DFE" w:rsidRDefault="002D354E" w:rsidP="0057108F">
            <w:pPr>
              <w:pStyle w:val="Prrafodelista"/>
              <w:tabs>
                <w:tab w:val="left" w:pos="360"/>
              </w:tabs>
              <w:spacing w:after="0"/>
              <w:ind w:left="0" w:right="-54"/>
              <w:contextualSpacing w:val="0"/>
              <w:rPr>
                <w:b/>
                <w:bCs/>
                <w:iCs/>
                <w:sz w:val="20"/>
                <w:szCs w:val="20"/>
              </w:rPr>
            </w:pPr>
          </w:p>
        </w:tc>
        <w:tc>
          <w:tcPr>
            <w:tcW w:w="1179" w:type="dxa"/>
            <w:shd w:val="clear" w:color="auto" w:fill="FFFFFF" w:themeFill="background1"/>
          </w:tcPr>
          <w:p w14:paraId="114F24C0" w14:textId="77777777" w:rsidR="002D354E" w:rsidRPr="00205DFE" w:rsidRDefault="002D354E" w:rsidP="0057108F">
            <w:pPr>
              <w:pStyle w:val="Prrafodelista"/>
              <w:tabs>
                <w:tab w:val="left" w:pos="360"/>
              </w:tabs>
              <w:spacing w:after="0"/>
              <w:ind w:left="0" w:right="-54"/>
              <w:contextualSpacing w:val="0"/>
              <w:rPr>
                <w:b/>
                <w:bCs/>
                <w:iCs/>
                <w:sz w:val="20"/>
                <w:szCs w:val="20"/>
              </w:rPr>
            </w:pPr>
          </w:p>
        </w:tc>
        <w:tc>
          <w:tcPr>
            <w:tcW w:w="1289" w:type="dxa"/>
            <w:shd w:val="clear" w:color="auto" w:fill="FFFFFF" w:themeFill="background1"/>
          </w:tcPr>
          <w:p w14:paraId="2441A009" w14:textId="77777777" w:rsidR="002D354E" w:rsidRPr="00205DFE" w:rsidRDefault="002D354E" w:rsidP="0057108F">
            <w:pPr>
              <w:pStyle w:val="Prrafodelista"/>
              <w:tabs>
                <w:tab w:val="left" w:pos="360"/>
              </w:tabs>
              <w:spacing w:after="0"/>
              <w:ind w:left="0" w:right="-54"/>
              <w:contextualSpacing w:val="0"/>
              <w:rPr>
                <w:b/>
                <w:bCs/>
                <w:iCs/>
                <w:sz w:val="20"/>
                <w:szCs w:val="20"/>
              </w:rPr>
            </w:pPr>
          </w:p>
        </w:tc>
        <w:tc>
          <w:tcPr>
            <w:tcW w:w="1179" w:type="dxa"/>
            <w:shd w:val="clear" w:color="auto" w:fill="FFFFFF" w:themeFill="background1"/>
          </w:tcPr>
          <w:p w14:paraId="04A53B49" w14:textId="77777777" w:rsidR="002D354E" w:rsidRPr="00205DFE" w:rsidRDefault="002D354E" w:rsidP="0057108F">
            <w:pPr>
              <w:pStyle w:val="Prrafodelista"/>
              <w:tabs>
                <w:tab w:val="left" w:pos="360"/>
              </w:tabs>
              <w:spacing w:after="0"/>
              <w:ind w:left="0" w:right="-54"/>
              <w:contextualSpacing w:val="0"/>
              <w:rPr>
                <w:b/>
                <w:bCs/>
                <w:iCs/>
                <w:sz w:val="20"/>
                <w:szCs w:val="20"/>
              </w:rPr>
            </w:pPr>
          </w:p>
        </w:tc>
        <w:tc>
          <w:tcPr>
            <w:tcW w:w="4859" w:type="dxa"/>
            <w:vAlign w:val="center"/>
          </w:tcPr>
          <w:p w14:paraId="51E013F8" w14:textId="77777777" w:rsidR="002D354E" w:rsidRPr="00205DFE" w:rsidRDefault="002D354E" w:rsidP="0057108F">
            <w:pPr>
              <w:spacing w:after="0"/>
              <w:ind w:right="-54"/>
              <w:jc w:val="right"/>
              <w:rPr>
                <w:b/>
                <w:bCs/>
                <w:iCs/>
                <w:sz w:val="20"/>
                <w:szCs w:val="20"/>
              </w:rPr>
            </w:pPr>
          </w:p>
        </w:tc>
      </w:tr>
      <w:tr w:rsidR="00197A4C" w:rsidRPr="00205DFE" w14:paraId="6ACE3A52" w14:textId="77777777" w:rsidTr="00092F17">
        <w:trPr>
          <w:trHeight w:val="419"/>
        </w:trPr>
        <w:tc>
          <w:tcPr>
            <w:tcW w:w="7193" w:type="dxa"/>
            <w:gridSpan w:val="5"/>
            <w:shd w:val="clear" w:color="auto" w:fill="F2F2F2" w:themeFill="background1" w:themeFillShade="F2"/>
            <w:vAlign w:val="center"/>
          </w:tcPr>
          <w:p w14:paraId="4DC24BFA" w14:textId="77777777" w:rsidR="005160ED" w:rsidRPr="005E57A8" w:rsidRDefault="005160ED" w:rsidP="0057108F">
            <w:pPr>
              <w:pStyle w:val="Prrafodelista"/>
              <w:tabs>
                <w:tab w:val="left" w:pos="338"/>
              </w:tabs>
              <w:spacing w:after="0"/>
              <w:ind w:left="0"/>
              <w:contextualSpacing w:val="0"/>
              <w:rPr>
                <w:b/>
                <w:bCs/>
                <w:iCs/>
                <w:sz w:val="20"/>
                <w:szCs w:val="20"/>
              </w:rPr>
            </w:pPr>
            <w:r w:rsidRPr="005E57A8">
              <w:rPr>
                <w:b/>
                <w:sz w:val="20"/>
                <w:szCs w:val="20"/>
                <w:lang w:bidi="es-ES"/>
              </w:rPr>
              <w:t>MONTO TOTAL que se solicita al Fondo Mundial</w:t>
            </w:r>
          </w:p>
        </w:tc>
        <w:tc>
          <w:tcPr>
            <w:tcW w:w="4859" w:type="dxa"/>
            <w:vAlign w:val="center"/>
          </w:tcPr>
          <w:p w14:paraId="31E9A0E5" w14:textId="77777777" w:rsidR="005160ED" w:rsidRPr="00205DFE" w:rsidRDefault="005160ED" w:rsidP="0057108F">
            <w:pPr>
              <w:spacing w:after="0"/>
              <w:jc w:val="right"/>
              <w:rPr>
                <w:bCs/>
                <w:iCs/>
                <w:sz w:val="20"/>
                <w:szCs w:val="20"/>
              </w:rPr>
            </w:pPr>
          </w:p>
        </w:tc>
      </w:tr>
    </w:tbl>
    <w:p w14:paraId="6FAE9A41" w14:textId="77777777" w:rsidR="005160ED" w:rsidRDefault="005160ED" w:rsidP="0057108F">
      <w:pPr>
        <w:spacing w:after="0"/>
        <w:rPr>
          <w:rFonts w:cs="Arial"/>
          <w:bCs/>
          <w:iCs/>
        </w:rPr>
      </w:pPr>
    </w:p>
    <w:p w14:paraId="2BE5B410" w14:textId="036D1987" w:rsidR="00292D16" w:rsidRPr="0059650E" w:rsidRDefault="0045433A" w:rsidP="00292D16">
      <w:pPr>
        <w:autoSpaceDE w:val="0"/>
        <w:autoSpaceDN w:val="0"/>
        <w:spacing w:after="0" w:line="240" w:lineRule="auto"/>
      </w:pPr>
      <w:r>
        <w:rPr>
          <w:lang w:bidi="es-ES"/>
        </w:rPr>
        <w:t>Explique</w:t>
      </w:r>
      <w:r w:rsidRPr="000C4F69">
        <w:rPr>
          <w:lang w:bidi="es-ES"/>
        </w:rPr>
        <w:t xml:space="preserve"> </w:t>
      </w:r>
      <w:r w:rsidR="00292D16" w:rsidRPr="000C4F69">
        <w:rPr>
          <w:lang w:bidi="es-ES"/>
        </w:rPr>
        <w:t xml:space="preserve">cómo va a garantizarse </w:t>
      </w:r>
      <w:r>
        <w:rPr>
          <w:lang w:bidi="es-ES"/>
        </w:rPr>
        <w:t>la calidad de los datos para reportar los resultados</w:t>
      </w:r>
      <w:r w:rsidR="00292D16" w:rsidRPr="000C4F69">
        <w:rPr>
          <w:lang w:bidi="es-ES"/>
        </w:rPr>
        <w:t>.</w:t>
      </w:r>
    </w:p>
    <w:p w14:paraId="2639A30E" w14:textId="77777777" w:rsidR="00292D16" w:rsidRDefault="00292D16" w:rsidP="00292D16">
      <w:pPr>
        <w:spacing w:after="0" w:line="260" w:lineRule="atLeast"/>
        <w:rPr>
          <w:rFonts w:eastAsia="Calibri"/>
        </w:rPr>
      </w:pPr>
    </w:p>
    <w:tbl>
      <w:tblPr>
        <w:tblStyle w:val="Tablaconcuadrcula"/>
        <w:tblW w:w="0" w:type="auto"/>
        <w:tblLook w:val="04A0" w:firstRow="1" w:lastRow="0" w:firstColumn="1" w:lastColumn="0" w:noHBand="0" w:noVBand="1"/>
      </w:tblPr>
      <w:tblGrid>
        <w:gridCol w:w="10790"/>
      </w:tblGrid>
      <w:tr w:rsidR="00292D16" w:rsidRPr="005305D5" w14:paraId="41946016" w14:textId="77777777" w:rsidTr="00E8514A">
        <w:tc>
          <w:tcPr>
            <w:tcW w:w="10790" w:type="dxa"/>
          </w:tcPr>
          <w:p w14:paraId="0C311061" w14:textId="67F53617" w:rsidR="00292D16" w:rsidRDefault="00292D16" w:rsidP="0045433A">
            <w:pPr>
              <w:rPr>
                <w:lang w:val="es-ES" w:bidi="es-ES"/>
              </w:rPr>
            </w:pPr>
            <w:r w:rsidRPr="005305D5">
              <w:rPr>
                <w:lang w:val="es-ES" w:bidi="es-ES"/>
              </w:rPr>
              <w:t>[Respuesta del solicitante]</w:t>
            </w:r>
          </w:p>
          <w:p w14:paraId="45290A0A" w14:textId="1AE00802" w:rsidR="00653509" w:rsidRPr="00644528" w:rsidRDefault="00653509" w:rsidP="00644528">
            <w:pPr>
              <w:ind w:left="360"/>
              <w:rPr>
                <w:color w:val="356796" w:themeColor="accent3" w:themeShade="BF"/>
                <w:lang w:val="es-SV" w:bidi="es-ES"/>
              </w:rPr>
            </w:pPr>
            <w:r w:rsidRPr="00644528">
              <w:rPr>
                <w:color w:val="356796" w:themeColor="accent3" w:themeShade="BF"/>
                <w:lang w:val="es-SV" w:bidi="es-ES"/>
              </w:rPr>
              <w:t xml:space="preserve"> </w:t>
            </w:r>
          </w:p>
          <w:p w14:paraId="4C7425EE" w14:textId="7B4A3080" w:rsidR="006B20F3" w:rsidRPr="00644528" w:rsidRDefault="006B20F3" w:rsidP="006B20F3">
            <w:pPr>
              <w:pStyle w:val="Prrafodelista"/>
              <w:numPr>
                <w:ilvl w:val="0"/>
                <w:numId w:val="15"/>
              </w:numPr>
              <w:spacing w:line="240" w:lineRule="auto"/>
              <w:rPr>
                <w:color w:val="356796" w:themeColor="accent3" w:themeShade="BF"/>
                <w:lang w:val="es-SV" w:bidi="es-ES"/>
              </w:rPr>
            </w:pPr>
            <w:r w:rsidRPr="00644528">
              <w:rPr>
                <w:color w:val="356796" w:themeColor="accent3" w:themeShade="BF"/>
                <w:lang w:val="es-SV" w:bidi="es-ES"/>
              </w:rPr>
              <w:t xml:space="preserve">Se realizara monitoreo </w:t>
            </w:r>
            <w:r w:rsidR="00644528">
              <w:rPr>
                <w:color w:val="356796" w:themeColor="accent3" w:themeShade="BF"/>
                <w:lang w:val="es-SV" w:bidi="es-ES"/>
              </w:rPr>
              <w:t xml:space="preserve">y supervisión </w:t>
            </w:r>
            <w:proofErr w:type="spellStart"/>
            <w:r w:rsidRPr="00644528">
              <w:rPr>
                <w:color w:val="356796" w:themeColor="accent3" w:themeShade="BF"/>
                <w:lang w:val="es-SV" w:bidi="es-ES"/>
              </w:rPr>
              <w:t>cont</w:t>
            </w:r>
            <w:r w:rsidR="00644528">
              <w:rPr>
                <w:color w:val="356796" w:themeColor="accent3" w:themeShade="BF"/>
                <w:lang w:val="es-SV" w:bidi="es-ES"/>
              </w:rPr>
              <w:t>í</w:t>
            </w:r>
            <w:r w:rsidRPr="00644528">
              <w:rPr>
                <w:color w:val="356796" w:themeColor="accent3" w:themeShade="BF"/>
                <w:lang w:val="es-SV" w:bidi="es-ES"/>
              </w:rPr>
              <w:t>nu</w:t>
            </w:r>
            <w:r w:rsidR="00644528">
              <w:rPr>
                <w:color w:val="356796" w:themeColor="accent3" w:themeShade="BF"/>
                <w:lang w:val="es-SV" w:bidi="es-ES"/>
              </w:rPr>
              <w:t>a</w:t>
            </w:r>
            <w:proofErr w:type="spellEnd"/>
            <w:r w:rsidRPr="00644528">
              <w:rPr>
                <w:color w:val="356796" w:themeColor="accent3" w:themeShade="BF"/>
                <w:lang w:val="es-SV" w:bidi="es-ES"/>
              </w:rPr>
              <w:t xml:space="preserve"> de la información generada por los diferentes niveles locales verificando que la </w:t>
            </w:r>
            <w:proofErr w:type="spellStart"/>
            <w:r w:rsidRPr="00644528">
              <w:rPr>
                <w:color w:val="356796" w:themeColor="accent3" w:themeShade="BF"/>
                <w:lang w:val="es-SV" w:bidi="es-ES"/>
              </w:rPr>
              <w:t>informacion</w:t>
            </w:r>
            <w:proofErr w:type="spellEnd"/>
            <w:r w:rsidRPr="00644528">
              <w:rPr>
                <w:color w:val="356796" w:themeColor="accent3" w:themeShade="BF"/>
                <w:lang w:val="es-SV" w:bidi="es-ES"/>
              </w:rPr>
              <w:t xml:space="preserve"> que se </w:t>
            </w:r>
            <w:proofErr w:type="spellStart"/>
            <w:r w:rsidRPr="00644528">
              <w:rPr>
                <w:color w:val="356796" w:themeColor="accent3" w:themeShade="BF"/>
                <w:lang w:val="es-SV" w:bidi="es-ES"/>
              </w:rPr>
              <w:t>inforamara</w:t>
            </w:r>
            <w:proofErr w:type="spellEnd"/>
            <w:r w:rsidRPr="00644528">
              <w:rPr>
                <w:color w:val="356796" w:themeColor="accent3" w:themeShade="BF"/>
                <w:lang w:val="es-SV" w:bidi="es-ES"/>
              </w:rPr>
              <w:t xml:space="preserve"> sea la registrada en las diferentes fuentes primarias</w:t>
            </w:r>
            <w:r w:rsidR="00644528">
              <w:rPr>
                <w:color w:val="356796" w:themeColor="accent3" w:themeShade="BF"/>
                <w:lang w:val="es-SV" w:bidi="es-ES"/>
              </w:rPr>
              <w:t xml:space="preserve">; de igual manera se </w:t>
            </w:r>
            <w:r w:rsidR="00644528" w:rsidRPr="00644528">
              <w:rPr>
                <w:color w:val="356796" w:themeColor="accent3" w:themeShade="BF"/>
                <w:lang w:val="es-SV" w:bidi="es-ES"/>
              </w:rPr>
              <w:t>hara un estudio DQR al inicio de la subvención y en el tercer año de la presente subvención.  (dejar monto para este estudio)</w:t>
            </w:r>
            <w:r w:rsidRPr="00644528">
              <w:rPr>
                <w:color w:val="356796" w:themeColor="accent3" w:themeShade="BF"/>
                <w:lang w:val="es-SV" w:bidi="es-ES"/>
              </w:rPr>
              <w:t xml:space="preserve">.    </w:t>
            </w:r>
          </w:p>
          <w:p w14:paraId="514E06DE" w14:textId="77777777" w:rsidR="00292D16" w:rsidRPr="00F27E6C" w:rsidRDefault="00292D16" w:rsidP="0045433A">
            <w:pPr>
              <w:rPr>
                <w:lang w:val="es-SV"/>
              </w:rPr>
            </w:pPr>
          </w:p>
          <w:p w14:paraId="396A643E" w14:textId="77777777" w:rsidR="00292D16" w:rsidRPr="00F27E6C" w:rsidRDefault="00292D16" w:rsidP="0045433A">
            <w:pPr>
              <w:rPr>
                <w:lang w:val="es-SV"/>
              </w:rPr>
            </w:pPr>
          </w:p>
        </w:tc>
      </w:tr>
    </w:tbl>
    <w:p w14:paraId="7A911BD5" w14:textId="7437035B" w:rsidR="00292D16" w:rsidRDefault="00292D16" w:rsidP="0057108F">
      <w:pPr>
        <w:spacing w:after="0"/>
        <w:rPr>
          <w:rFonts w:cs="Arial"/>
          <w:bCs/>
          <w:iCs/>
        </w:rPr>
      </w:pPr>
    </w:p>
    <w:p w14:paraId="7A747CF0" w14:textId="4A460094" w:rsidR="005160ED" w:rsidRDefault="005160ED" w:rsidP="0057108F">
      <w:pPr>
        <w:spacing w:after="0"/>
        <w:rPr>
          <w:rFonts w:cs="Arial"/>
          <w:bCs/>
          <w:iCs/>
        </w:rPr>
      </w:pPr>
      <w:r w:rsidRPr="000C4F69">
        <w:rPr>
          <w:rFonts w:cs="Arial"/>
          <w:lang w:bidi="es-ES"/>
        </w:rPr>
        <w:t xml:space="preserve">Explique el criterio de priorización que se ha aplicado para escoger los indicadores de desempeño o hitos que serán los resultados del financiamiento del Fondo Mundial. </w:t>
      </w:r>
    </w:p>
    <w:p w14:paraId="4E2196DF" w14:textId="77777777" w:rsidR="00292D16" w:rsidRPr="009A672F" w:rsidRDefault="00292D16" w:rsidP="0057108F">
      <w:pPr>
        <w:spacing w:after="0"/>
        <w:rPr>
          <w:rFonts w:cs="Arial"/>
          <w:bCs/>
          <w:iCs/>
        </w:rPr>
      </w:pPr>
    </w:p>
    <w:tbl>
      <w:tblPr>
        <w:tblStyle w:val="Tablaconcuadrcula"/>
        <w:tblW w:w="0" w:type="auto"/>
        <w:tblLook w:val="04A0" w:firstRow="1" w:lastRow="0" w:firstColumn="1" w:lastColumn="0" w:noHBand="0" w:noVBand="1"/>
      </w:tblPr>
      <w:tblGrid>
        <w:gridCol w:w="13178"/>
      </w:tblGrid>
      <w:tr w:rsidR="005160ED" w14:paraId="4F2778B3" w14:textId="77777777" w:rsidTr="00933775">
        <w:tc>
          <w:tcPr>
            <w:tcW w:w="13178" w:type="dxa"/>
          </w:tcPr>
          <w:p w14:paraId="61EA01F7" w14:textId="77777777" w:rsidR="005160ED" w:rsidRPr="008D1ADF" w:rsidRDefault="005160ED" w:rsidP="0057108F">
            <w:pPr>
              <w:rPr>
                <w:rFonts w:cs="Arial"/>
                <w:lang w:val="es-SV"/>
              </w:rPr>
            </w:pPr>
            <w:r>
              <w:rPr>
                <w:rFonts w:cs="Arial"/>
                <w:lang w:val="es-ES" w:bidi="es-ES"/>
              </w:rPr>
              <w:t>[Respuesta del solicitante]</w:t>
            </w:r>
          </w:p>
          <w:p w14:paraId="695A4774" w14:textId="77777777" w:rsidR="005160ED" w:rsidRPr="008D1ADF" w:rsidRDefault="005160ED" w:rsidP="0057108F">
            <w:pPr>
              <w:rPr>
                <w:rFonts w:cs="Arial"/>
                <w:lang w:val="es-SV"/>
              </w:rPr>
            </w:pPr>
          </w:p>
          <w:p w14:paraId="4AB5B6C2" w14:textId="261F8E58" w:rsidR="005160ED" w:rsidRPr="00644528" w:rsidRDefault="00644528" w:rsidP="0057108F">
            <w:pPr>
              <w:rPr>
                <w:color w:val="356796" w:themeColor="accent3" w:themeShade="BF"/>
                <w:lang w:val="es-SV" w:bidi="es-ES"/>
              </w:rPr>
            </w:pPr>
            <w:r w:rsidRPr="00644528">
              <w:rPr>
                <w:color w:val="356796" w:themeColor="accent3" w:themeShade="BF"/>
                <w:lang w:val="es-SV" w:bidi="es-ES"/>
              </w:rPr>
              <w:t xml:space="preserve">Se has </w:t>
            </w:r>
            <w:r w:rsidR="008E17E0" w:rsidRPr="00644528">
              <w:rPr>
                <w:color w:val="356796" w:themeColor="accent3" w:themeShade="BF"/>
                <w:lang w:val="es-SV" w:bidi="es-ES"/>
              </w:rPr>
              <w:t xml:space="preserve">La </w:t>
            </w:r>
            <w:proofErr w:type="spellStart"/>
            <w:r w:rsidR="008E17E0" w:rsidRPr="00644528">
              <w:rPr>
                <w:color w:val="356796" w:themeColor="accent3" w:themeShade="BF"/>
                <w:lang w:val="es-SV" w:bidi="es-ES"/>
              </w:rPr>
              <w:t>farmaco</w:t>
            </w:r>
            <w:proofErr w:type="spellEnd"/>
            <w:r w:rsidR="008E17E0" w:rsidRPr="00644528">
              <w:rPr>
                <w:color w:val="356796" w:themeColor="accent3" w:themeShade="BF"/>
                <w:lang w:val="es-SV" w:bidi="es-ES"/>
              </w:rPr>
              <w:t xml:space="preserve"> Resistencia es un problema de salud pública la cual se debe de abordar de forma enérgica, innovadora, principalmente en las </w:t>
            </w:r>
            <w:proofErr w:type="spellStart"/>
            <w:r w:rsidR="008E17E0" w:rsidRPr="00644528">
              <w:rPr>
                <w:color w:val="356796" w:themeColor="accent3" w:themeShade="BF"/>
                <w:lang w:val="es-SV" w:bidi="es-ES"/>
              </w:rPr>
              <w:t>poblaciónes</w:t>
            </w:r>
            <w:proofErr w:type="spellEnd"/>
            <w:r w:rsidR="008E17E0" w:rsidRPr="00644528">
              <w:rPr>
                <w:color w:val="356796" w:themeColor="accent3" w:themeShade="BF"/>
                <w:lang w:val="es-SV" w:bidi="es-ES"/>
              </w:rPr>
              <w:t xml:space="preserve"> de mayor riesgo y vulnerabilidad como los PPL.</w:t>
            </w:r>
          </w:p>
          <w:p w14:paraId="47742E77" w14:textId="5EB4690F" w:rsidR="00705B34" w:rsidRPr="008D1ADF" w:rsidRDefault="00705B34" w:rsidP="0057108F">
            <w:pPr>
              <w:rPr>
                <w:rFonts w:cs="Arial"/>
                <w:lang w:val="es-SV"/>
              </w:rPr>
            </w:pPr>
          </w:p>
        </w:tc>
      </w:tr>
    </w:tbl>
    <w:p w14:paraId="19AA029C" w14:textId="77777777" w:rsidR="00346E26" w:rsidRPr="00346E26" w:rsidRDefault="00346E26" w:rsidP="0057108F">
      <w:pPr>
        <w:pStyle w:val="Prrafodelista"/>
        <w:spacing w:after="0"/>
        <w:contextualSpacing w:val="0"/>
        <w:rPr>
          <w:rStyle w:val="normaltextrun"/>
          <w:rFonts w:cs="Arial"/>
          <w:bCs/>
          <w:iCs/>
        </w:rPr>
      </w:pPr>
    </w:p>
    <w:p w14:paraId="61BF9C3A" w14:textId="4E94A9ED" w:rsidR="00921FC0" w:rsidRPr="00F705F5" w:rsidRDefault="00921FC0" w:rsidP="00E30464">
      <w:pPr>
        <w:pStyle w:val="Prrafodelista"/>
        <w:numPr>
          <w:ilvl w:val="0"/>
          <w:numId w:val="9"/>
        </w:numPr>
        <w:tabs>
          <w:tab w:val="left" w:pos="450"/>
        </w:tabs>
        <w:spacing w:after="0"/>
        <w:ind w:left="450"/>
        <w:contextualSpacing w:val="0"/>
        <w:rPr>
          <w:rFonts w:cs="Arial"/>
          <w:bCs/>
          <w:iCs/>
        </w:rPr>
      </w:pPr>
      <w:r>
        <w:rPr>
          <w:rStyle w:val="normaltextrun"/>
          <w:rFonts w:cs="Arial"/>
          <w:b/>
          <w:color w:val="000000"/>
          <w:bdr w:val="none" w:sz="0" w:space="0" w:color="auto" w:frame="1"/>
          <w:lang w:bidi="es-ES"/>
        </w:rPr>
        <w:t xml:space="preserve">Oportunidades de integración: </w:t>
      </w:r>
      <w:r w:rsidR="006425E8">
        <w:rPr>
          <w:rStyle w:val="normaltextrun"/>
          <w:rFonts w:cs="Arial"/>
          <w:lang w:bidi="es-ES"/>
        </w:rPr>
        <w:t xml:space="preserve">explique de qué forma </w:t>
      </w:r>
      <w:r w:rsidR="0045433A">
        <w:rPr>
          <w:rStyle w:val="normaltextrun"/>
          <w:rFonts w:cs="Arial"/>
          <w:lang w:bidi="es-ES"/>
        </w:rPr>
        <w:t xml:space="preserve">la solicitud de financiamiento </w:t>
      </w:r>
      <w:r w:rsidR="00D859FC">
        <w:rPr>
          <w:rStyle w:val="normaltextrun"/>
          <w:rFonts w:cs="Arial"/>
          <w:lang w:bidi="es-ES"/>
        </w:rPr>
        <w:t xml:space="preserve">toma </w:t>
      </w:r>
      <w:r w:rsidR="006425E8">
        <w:rPr>
          <w:rStyle w:val="normaltextrun"/>
          <w:rFonts w:cs="Arial"/>
          <w:lang w:bidi="es-ES"/>
        </w:rPr>
        <w:t xml:space="preserve">en cuenta </w:t>
      </w:r>
      <w:r w:rsidR="0045433A">
        <w:rPr>
          <w:rStyle w:val="normaltextrun"/>
          <w:rFonts w:cs="Arial"/>
          <w:lang w:bidi="es-ES"/>
        </w:rPr>
        <w:t>lo siguiente</w:t>
      </w:r>
      <w:r w:rsidR="006425E8">
        <w:rPr>
          <w:rStyle w:val="normaltextrun"/>
          <w:rFonts w:cs="Arial"/>
          <w:lang w:bidi="es-ES"/>
        </w:rPr>
        <w:t>:</w:t>
      </w:r>
    </w:p>
    <w:p w14:paraId="099DD47F" w14:textId="5528B410" w:rsidR="006425E8" w:rsidRPr="006425E8" w:rsidRDefault="00381C57" w:rsidP="00E30464">
      <w:pPr>
        <w:numPr>
          <w:ilvl w:val="0"/>
          <w:numId w:val="8"/>
        </w:numPr>
        <w:tabs>
          <w:tab w:val="clear" w:pos="720"/>
          <w:tab w:val="left" w:pos="450"/>
          <w:tab w:val="num" w:pos="1080"/>
        </w:tabs>
        <w:spacing w:after="0" w:line="240" w:lineRule="auto"/>
        <w:ind w:left="810"/>
        <w:textAlignment w:val="baseline"/>
        <w:rPr>
          <w:rFonts w:ascii="Calibri" w:eastAsia="Times New Roman" w:hAnsi="Calibri" w:cs="Calibri"/>
        </w:rPr>
      </w:pPr>
      <w:r>
        <w:rPr>
          <w:rStyle w:val="normaltextrun"/>
          <w:rFonts w:cs="Arial"/>
          <w:lang w:bidi="es-ES"/>
        </w:rPr>
        <w:t>Las necesidades</w:t>
      </w:r>
      <w:r w:rsidR="0045433A">
        <w:rPr>
          <w:rStyle w:val="normaltextrun"/>
          <w:rFonts w:cs="Arial"/>
          <w:lang w:bidi="es-ES"/>
        </w:rPr>
        <w:t xml:space="preserve"> comunes</w:t>
      </w:r>
      <w:r>
        <w:rPr>
          <w:rStyle w:val="normaltextrun"/>
          <w:rFonts w:cs="Arial"/>
          <w:lang w:bidi="es-ES"/>
        </w:rPr>
        <w:t xml:space="preserve"> </w:t>
      </w:r>
      <w:r w:rsidR="0045433A">
        <w:rPr>
          <w:rStyle w:val="normaltextrun"/>
          <w:rFonts w:cs="Arial"/>
          <w:lang w:bidi="es-ES"/>
        </w:rPr>
        <w:t>que cubren</w:t>
      </w:r>
      <w:r>
        <w:rPr>
          <w:rStyle w:val="normaltextrun"/>
          <w:rFonts w:cs="Arial"/>
          <w:lang w:bidi="es-ES"/>
        </w:rPr>
        <w:t xml:space="preserve"> </w:t>
      </w:r>
      <w:r w:rsidR="006425E8" w:rsidRPr="006425E8">
        <w:rPr>
          <w:rFonts w:eastAsia="Times New Roman" w:cs="Arial"/>
          <w:lang w:bidi="es-ES"/>
        </w:rPr>
        <w:t xml:space="preserve">las tres enfermedades y </w:t>
      </w:r>
      <w:r w:rsidR="0045433A">
        <w:rPr>
          <w:rFonts w:eastAsia="Times New Roman" w:cs="Arial"/>
          <w:lang w:bidi="es-ES"/>
        </w:rPr>
        <w:t xml:space="preserve">aquellas </w:t>
      </w:r>
      <w:r w:rsidR="006425E8" w:rsidRPr="006425E8">
        <w:rPr>
          <w:rFonts w:eastAsia="Times New Roman" w:cs="Arial"/>
          <w:lang w:bidi="es-ES"/>
        </w:rPr>
        <w:t xml:space="preserve">de otros programas </w:t>
      </w:r>
      <w:r w:rsidR="0045433A">
        <w:rPr>
          <w:rFonts w:eastAsia="Times New Roman" w:cs="Arial"/>
          <w:lang w:bidi="es-ES"/>
        </w:rPr>
        <w:t xml:space="preserve">de salud </w:t>
      </w:r>
      <w:r w:rsidR="006425E8" w:rsidRPr="006425E8">
        <w:rPr>
          <w:rFonts w:eastAsia="Times New Roman" w:cs="Arial"/>
          <w:lang w:bidi="es-ES"/>
        </w:rPr>
        <w:t>relacionados.</w:t>
      </w:r>
    </w:p>
    <w:p w14:paraId="0F583BE4" w14:textId="7926939C" w:rsidR="006425E8" w:rsidRDefault="00381C57" w:rsidP="00E30464">
      <w:pPr>
        <w:pStyle w:val="paragraph"/>
        <w:numPr>
          <w:ilvl w:val="0"/>
          <w:numId w:val="3"/>
        </w:numPr>
        <w:tabs>
          <w:tab w:val="clear" w:pos="720"/>
          <w:tab w:val="left" w:pos="450"/>
          <w:tab w:val="num" w:pos="1440"/>
        </w:tabs>
        <w:spacing w:before="0" w:beforeAutospacing="0" w:after="0" w:afterAutospacing="0"/>
        <w:ind w:left="810"/>
        <w:textAlignment w:val="baseline"/>
        <w:rPr>
          <w:rStyle w:val="eop"/>
          <w:rFonts w:ascii="Calibri" w:hAnsi="Calibri" w:cs="Calibri"/>
          <w:sz w:val="22"/>
          <w:szCs w:val="22"/>
        </w:rPr>
      </w:pPr>
      <w:r>
        <w:rPr>
          <w:rStyle w:val="normaltextrun"/>
          <w:rFonts w:ascii="Arial" w:eastAsia="Arial" w:hAnsi="Arial" w:cs="Arial"/>
          <w:sz w:val="22"/>
          <w:szCs w:val="22"/>
          <w:lang w:bidi="es-ES"/>
        </w:rPr>
        <w:t xml:space="preserve">La </w:t>
      </w:r>
      <w:r w:rsidR="0045433A">
        <w:rPr>
          <w:rStyle w:val="normaltextrun"/>
          <w:rFonts w:ascii="Arial" w:eastAsia="Arial" w:hAnsi="Arial" w:cs="Arial"/>
          <w:sz w:val="22"/>
          <w:szCs w:val="22"/>
          <w:lang w:bidi="es-ES"/>
        </w:rPr>
        <w:t>articulación a</w:t>
      </w:r>
      <w:r w:rsidR="00D859FC">
        <w:rPr>
          <w:rStyle w:val="normaltextrun"/>
          <w:rFonts w:ascii="Arial" w:eastAsia="Arial" w:hAnsi="Arial" w:cs="Arial"/>
          <w:sz w:val="22"/>
          <w:szCs w:val="22"/>
          <w:lang w:bidi="es-ES"/>
        </w:rPr>
        <w:t>m</w:t>
      </w:r>
      <w:r w:rsidR="0045433A">
        <w:rPr>
          <w:rStyle w:val="normaltextrun"/>
          <w:rFonts w:ascii="Arial" w:eastAsia="Arial" w:hAnsi="Arial" w:cs="Arial"/>
          <w:sz w:val="22"/>
          <w:szCs w:val="22"/>
          <w:lang w:bidi="es-ES"/>
        </w:rPr>
        <w:t xml:space="preserve">pliada </w:t>
      </w:r>
      <w:r>
        <w:rPr>
          <w:rStyle w:val="normaltextrun"/>
          <w:rFonts w:ascii="Arial" w:eastAsia="Arial" w:hAnsi="Arial" w:cs="Arial"/>
          <w:sz w:val="22"/>
          <w:szCs w:val="22"/>
          <w:lang w:bidi="es-ES"/>
        </w:rPr>
        <w:t>con los sistemas de salud</w:t>
      </w:r>
      <w:r w:rsidR="0045433A">
        <w:rPr>
          <w:rStyle w:val="normaltextrun"/>
          <w:rFonts w:ascii="Arial" w:eastAsia="Arial" w:hAnsi="Arial" w:cs="Arial"/>
          <w:sz w:val="22"/>
          <w:szCs w:val="22"/>
          <w:lang w:bidi="es-ES"/>
        </w:rPr>
        <w:t xml:space="preserve"> en general </w:t>
      </w:r>
      <w:r>
        <w:rPr>
          <w:rStyle w:val="normaltextrun"/>
          <w:rFonts w:ascii="Arial" w:eastAsia="Arial" w:hAnsi="Arial" w:cs="Arial"/>
          <w:sz w:val="22"/>
          <w:szCs w:val="22"/>
          <w:lang w:bidi="es-ES"/>
        </w:rPr>
        <w:t xml:space="preserve">para </w:t>
      </w:r>
      <w:r w:rsidR="0045433A">
        <w:rPr>
          <w:rStyle w:val="normaltextrun"/>
          <w:rFonts w:ascii="Arial" w:eastAsia="Arial" w:hAnsi="Arial" w:cs="Arial"/>
          <w:sz w:val="22"/>
          <w:szCs w:val="22"/>
          <w:lang w:bidi="es-ES"/>
        </w:rPr>
        <w:t xml:space="preserve">obtener mejores </w:t>
      </w:r>
      <w:r>
        <w:rPr>
          <w:rStyle w:val="normaltextrun"/>
          <w:rFonts w:ascii="Arial" w:eastAsia="Arial" w:hAnsi="Arial" w:cs="Arial"/>
          <w:sz w:val="22"/>
          <w:szCs w:val="22"/>
          <w:lang w:bidi="es-ES"/>
        </w:rPr>
        <w:t xml:space="preserve">resultados </w:t>
      </w:r>
      <w:r w:rsidR="0045433A">
        <w:rPr>
          <w:rStyle w:val="normaltextrun"/>
          <w:rFonts w:ascii="Arial" w:eastAsia="Arial" w:hAnsi="Arial" w:cs="Arial"/>
          <w:sz w:val="22"/>
          <w:szCs w:val="22"/>
          <w:lang w:bidi="es-ES"/>
        </w:rPr>
        <w:t>en el abordaje de las</w:t>
      </w:r>
      <w:r>
        <w:rPr>
          <w:rStyle w:val="normaltextrun"/>
          <w:rFonts w:ascii="Arial" w:eastAsia="Arial" w:hAnsi="Arial" w:cs="Arial"/>
          <w:sz w:val="22"/>
          <w:szCs w:val="22"/>
          <w:lang w:bidi="es-ES"/>
        </w:rPr>
        <w:t xml:space="preserve"> enfermedades</w:t>
      </w:r>
      <w:r w:rsidR="00D859FC">
        <w:rPr>
          <w:rStyle w:val="normaltextrun"/>
          <w:rFonts w:ascii="Arial" w:eastAsia="Arial" w:hAnsi="Arial" w:cs="Arial"/>
          <w:sz w:val="22"/>
          <w:szCs w:val="22"/>
          <w:lang w:bidi="es-ES"/>
        </w:rPr>
        <w:t xml:space="preserve"> </w:t>
      </w:r>
      <w:r w:rsidR="0045433A">
        <w:rPr>
          <w:rStyle w:val="normaltextrun"/>
          <w:rFonts w:ascii="Arial" w:eastAsia="Arial" w:hAnsi="Arial" w:cs="Arial"/>
          <w:sz w:val="22"/>
          <w:szCs w:val="22"/>
          <w:lang w:bidi="es-ES"/>
        </w:rPr>
        <w:t>y mejorar</w:t>
      </w:r>
      <w:r>
        <w:rPr>
          <w:rStyle w:val="normaltextrun"/>
          <w:rFonts w:ascii="Arial" w:eastAsia="Arial" w:hAnsi="Arial" w:cs="Arial"/>
          <w:sz w:val="22"/>
          <w:szCs w:val="22"/>
          <w:lang w:bidi="es-ES"/>
        </w:rPr>
        <w:t xml:space="preserve"> </w:t>
      </w:r>
      <w:r w:rsidR="00921FC0">
        <w:rPr>
          <w:rStyle w:val="contextualspellingandgrammarerror"/>
          <w:rFonts w:ascii="Arial" w:eastAsia="Arial" w:hAnsi="Arial" w:cs="Arial"/>
          <w:sz w:val="22"/>
          <w:szCs w:val="22"/>
          <w:lang w:bidi="es-ES"/>
        </w:rPr>
        <w:t xml:space="preserve">la eficiencia y </w:t>
      </w:r>
      <w:r>
        <w:rPr>
          <w:rStyle w:val="normaltextrun"/>
          <w:rFonts w:ascii="Arial" w:eastAsia="Arial" w:hAnsi="Arial" w:cs="Arial"/>
          <w:sz w:val="22"/>
          <w:szCs w:val="22"/>
          <w:lang w:bidi="es-ES"/>
        </w:rPr>
        <w:t>la sostenibilidad del programa.</w:t>
      </w:r>
    </w:p>
    <w:p w14:paraId="13BFE30D" w14:textId="77777777" w:rsidR="00C91DB5" w:rsidRPr="00F9161A" w:rsidRDefault="00C91DB5" w:rsidP="00C91DB5">
      <w:pPr>
        <w:pStyle w:val="paragraph"/>
        <w:tabs>
          <w:tab w:val="left" w:pos="450"/>
        </w:tabs>
        <w:spacing w:before="0" w:beforeAutospacing="0" w:after="0" w:afterAutospacing="0"/>
        <w:ind w:left="810"/>
        <w:textAlignment w:val="baseline"/>
        <w:rPr>
          <w:rFonts w:ascii="Calibri" w:hAnsi="Calibri" w:cs="Calibri"/>
          <w:sz w:val="22"/>
          <w:szCs w:val="22"/>
        </w:rPr>
      </w:pPr>
    </w:p>
    <w:tbl>
      <w:tblPr>
        <w:tblStyle w:val="Tablaconcuadrcula"/>
        <w:tblW w:w="0" w:type="auto"/>
        <w:tblLook w:val="04A0" w:firstRow="1" w:lastRow="0" w:firstColumn="1" w:lastColumn="0" w:noHBand="0" w:noVBand="1"/>
      </w:tblPr>
      <w:tblGrid>
        <w:gridCol w:w="13307"/>
      </w:tblGrid>
      <w:tr w:rsidR="00921FC0" w14:paraId="2530DD3D" w14:textId="77777777" w:rsidTr="00933775">
        <w:trPr>
          <w:trHeight w:val="1171"/>
        </w:trPr>
        <w:tc>
          <w:tcPr>
            <w:tcW w:w="13307" w:type="dxa"/>
          </w:tcPr>
          <w:p w14:paraId="4898BDDF" w14:textId="4FAE737A" w:rsidR="00921FC0" w:rsidRDefault="00921FC0" w:rsidP="0057108F">
            <w:pPr>
              <w:rPr>
                <w:rFonts w:cs="Arial"/>
                <w:lang w:val="es-ES" w:bidi="es-ES"/>
              </w:rPr>
            </w:pPr>
            <w:r>
              <w:rPr>
                <w:rFonts w:cs="Arial"/>
                <w:lang w:val="es-ES" w:bidi="es-ES"/>
              </w:rPr>
              <w:t>[Respuesta del solicitante]</w:t>
            </w:r>
          </w:p>
          <w:p w14:paraId="7290DFDE" w14:textId="6FA9F702" w:rsidR="007E6BC2" w:rsidRPr="004E2F45" w:rsidRDefault="007E6BC2" w:rsidP="0057108F">
            <w:pPr>
              <w:rPr>
                <w:rFonts w:cs="Arial"/>
                <w:color w:val="356796" w:themeColor="accent3" w:themeShade="BF"/>
                <w:lang w:val="es-SV"/>
              </w:rPr>
            </w:pPr>
            <w:r w:rsidRPr="004E2F45">
              <w:rPr>
                <w:rFonts w:cs="Arial"/>
                <w:color w:val="356796" w:themeColor="accent3" w:themeShade="BF"/>
                <w:lang w:val="es-SV"/>
              </w:rPr>
              <w:t>El país se encuentra en un proceso de articulación y consolidación de un Sistema Nacional Integrado de Salud, en el que se pretende a mediano plazo, para no duplicar esfuerzo…………</w:t>
            </w:r>
          </w:p>
          <w:p w14:paraId="26B8FF89" w14:textId="77777777" w:rsidR="00921FC0" w:rsidRPr="004E2F45" w:rsidRDefault="00921FC0" w:rsidP="0057108F">
            <w:pPr>
              <w:rPr>
                <w:rFonts w:cs="Arial"/>
                <w:color w:val="356796" w:themeColor="accent3" w:themeShade="BF"/>
                <w:lang w:val="es-SV"/>
              </w:rPr>
            </w:pPr>
          </w:p>
          <w:p w14:paraId="222FF759" w14:textId="77777777" w:rsidR="00921FC0" w:rsidRPr="008D1ADF" w:rsidRDefault="00921FC0" w:rsidP="0057108F">
            <w:pPr>
              <w:rPr>
                <w:rFonts w:cs="Arial"/>
                <w:lang w:val="es-SV"/>
              </w:rPr>
            </w:pPr>
          </w:p>
        </w:tc>
      </w:tr>
    </w:tbl>
    <w:p w14:paraId="6BB94A53" w14:textId="3EE002D2" w:rsidR="00412A61" w:rsidRDefault="00412A61" w:rsidP="0057108F">
      <w:pPr>
        <w:spacing w:after="0"/>
        <w:rPr>
          <w:rFonts w:cs="Arial"/>
          <w:szCs w:val="20"/>
        </w:rPr>
      </w:pPr>
    </w:p>
    <w:p w14:paraId="26D7AD5B" w14:textId="57F9C314" w:rsidR="00C91DB5" w:rsidRDefault="0045433A" w:rsidP="00C91DB5">
      <w:pPr>
        <w:pStyle w:val="Prrafodelista"/>
        <w:tabs>
          <w:tab w:val="left" w:pos="450"/>
        </w:tabs>
        <w:spacing w:after="0"/>
        <w:ind w:left="450"/>
        <w:contextualSpacing w:val="0"/>
        <w:rPr>
          <w:rStyle w:val="TextodegloboCar"/>
          <w:color w:val="000000"/>
          <w:bdr w:val="none" w:sz="0" w:space="0" w:color="auto" w:frame="1"/>
          <w:lang w:bidi="es-ES"/>
        </w:rPr>
      </w:pPr>
      <w:bookmarkStart w:id="15" w:name="_Hlk13059004"/>
      <w:r>
        <w:rPr>
          <w:rFonts w:eastAsia="Calibri"/>
          <w:lang w:bidi="es-ES"/>
        </w:rPr>
        <w:t xml:space="preserve">Explique brevemente cómo su solicitud cumple con los requisitos estipulados en su carta de asignación de financiamiento respecto del nivel de </w:t>
      </w:r>
      <w:r w:rsidRPr="00902655">
        <w:rPr>
          <w:rFonts w:eastAsia="Calibri"/>
          <w:b/>
          <w:lang w:bidi="es-ES"/>
        </w:rPr>
        <w:t>enfoque en la aplicación de recursos</w:t>
      </w:r>
      <w:r>
        <w:rPr>
          <w:rFonts w:eastAsia="Calibri"/>
          <w:lang w:bidi="es-ES"/>
        </w:rPr>
        <w:t>.</w:t>
      </w:r>
      <w:r w:rsidRPr="00346E26" w:rsidDel="0045433A">
        <w:rPr>
          <w:rStyle w:val="TextodegloboCar"/>
          <w:color w:val="000000"/>
          <w:bdr w:val="none" w:sz="0" w:space="0" w:color="auto" w:frame="1"/>
          <w:lang w:bidi="es-ES"/>
        </w:rPr>
        <w:t xml:space="preserve"> </w:t>
      </w:r>
    </w:p>
    <w:p w14:paraId="23BDB667" w14:textId="77777777" w:rsidR="00E8514A" w:rsidRPr="00346E26" w:rsidRDefault="00E8514A" w:rsidP="00C91DB5">
      <w:pPr>
        <w:pStyle w:val="Prrafodelista"/>
        <w:tabs>
          <w:tab w:val="left" w:pos="450"/>
        </w:tabs>
        <w:spacing w:after="0"/>
        <w:ind w:left="450"/>
        <w:contextualSpacing w:val="0"/>
        <w:rPr>
          <w:rStyle w:val="normaltextrun"/>
          <w:color w:val="000000"/>
          <w:bdr w:val="none" w:sz="0" w:space="0" w:color="auto" w:frame="1"/>
        </w:rPr>
      </w:pPr>
    </w:p>
    <w:tbl>
      <w:tblPr>
        <w:tblStyle w:val="Tablaconcuadrcula"/>
        <w:tblW w:w="0" w:type="auto"/>
        <w:tblLook w:val="04A0" w:firstRow="1" w:lastRow="0" w:firstColumn="1" w:lastColumn="0" w:noHBand="0" w:noVBand="1"/>
      </w:tblPr>
      <w:tblGrid>
        <w:gridCol w:w="13320"/>
      </w:tblGrid>
      <w:tr w:rsidR="00A56FC3" w14:paraId="7B28C1BB" w14:textId="77777777" w:rsidTr="00933775">
        <w:tc>
          <w:tcPr>
            <w:tcW w:w="13320" w:type="dxa"/>
          </w:tcPr>
          <w:p w14:paraId="27C349AA" w14:textId="77777777" w:rsidR="00A56FC3" w:rsidRPr="005D1DC3" w:rsidRDefault="00A56FC3" w:rsidP="0057108F">
            <w:pPr>
              <w:rPr>
                <w:rFonts w:cs="Arial"/>
                <w:lang w:val="es-SV"/>
              </w:rPr>
            </w:pPr>
            <w:r>
              <w:rPr>
                <w:rFonts w:cs="Arial"/>
                <w:lang w:val="es-ES" w:bidi="es-ES"/>
              </w:rPr>
              <w:t>[Respuesta del solicitante]</w:t>
            </w:r>
          </w:p>
          <w:p w14:paraId="09EDD1EF" w14:textId="4ACFF9B4" w:rsidR="00A56FC3" w:rsidRPr="004E2F45" w:rsidRDefault="007E6BC2" w:rsidP="0057108F">
            <w:pPr>
              <w:rPr>
                <w:rFonts w:cs="Arial"/>
                <w:color w:val="356796" w:themeColor="accent3" w:themeShade="BF"/>
                <w:lang w:val="es-SV"/>
              </w:rPr>
            </w:pPr>
            <w:r w:rsidRPr="004E2F45">
              <w:rPr>
                <w:rFonts w:cs="Arial"/>
                <w:color w:val="356796" w:themeColor="accent3" w:themeShade="BF"/>
                <w:lang w:val="es-SV"/>
              </w:rPr>
              <w:t xml:space="preserve">Los recursos solicitados  </w:t>
            </w:r>
            <w:proofErr w:type="spellStart"/>
            <w:r w:rsidRPr="004E2F45">
              <w:rPr>
                <w:rFonts w:cs="Arial"/>
                <w:color w:val="356796" w:themeColor="accent3" w:themeShade="BF"/>
                <w:lang w:val="es-SV"/>
              </w:rPr>
              <w:t>contribuiran</w:t>
            </w:r>
            <w:proofErr w:type="spellEnd"/>
            <w:r w:rsidRPr="004E2F45">
              <w:rPr>
                <w:rFonts w:cs="Arial"/>
                <w:color w:val="356796" w:themeColor="accent3" w:themeShade="BF"/>
                <w:lang w:val="es-SV"/>
              </w:rPr>
              <w:t xml:space="preserve"> a cumplir metas e intervenciones planificadas, ejecutadas y financiadas con fondos nacionales, por lo que generaran un mayor impacto en las interenciones……..</w:t>
            </w:r>
          </w:p>
          <w:p w14:paraId="039B62C5" w14:textId="77777777" w:rsidR="00A56FC3" w:rsidRPr="008D1ADF" w:rsidRDefault="00A56FC3" w:rsidP="0057108F">
            <w:pPr>
              <w:rPr>
                <w:rFonts w:cs="Arial"/>
                <w:lang w:val="es-SV"/>
              </w:rPr>
            </w:pPr>
          </w:p>
        </w:tc>
      </w:tr>
    </w:tbl>
    <w:p w14:paraId="28BB725F" w14:textId="65B29CBC" w:rsidR="00412A61" w:rsidRDefault="00412A61" w:rsidP="0057108F">
      <w:pPr>
        <w:pStyle w:val="paragraph"/>
        <w:spacing w:before="0" w:beforeAutospacing="0" w:after="0" w:afterAutospacing="0"/>
        <w:textAlignment w:val="baseline"/>
        <w:rPr>
          <w:rStyle w:val="normaltextrun"/>
          <w:rFonts w:ascii="Arial" w:hAnsi="Arial" w:cs="Arial"/>
          <w:sz w:val="22"/>
          <w:szCs w:val="22"/>
        </w:rPr>
      </w:pPr>
    </w:p>
    <w:p w14:paraId="1033C625" w14:textId="2D4537DC" w:rsidR="00E8514A" w:rsidRDefault="00E8514A" w:rsidP="0057108F">
      <w:pPr>
        <w:pStyle w:val="paragraph"/>
        <w:spacing w:before="0" w:beforeAutospacing="0" w:after="0" w:afterAutospacing="0"/>
        <w:textAlignment w:val="baseline"/>
        <w:rPr>
          <w:rStyle w:val="normaltextrun"/>
          <w:rFonts w:ascii="Arial" w:hAnsi="Arial" w:cs="Arial"/>
          <w:sz w:val="22"/>
          <w:szCs w:val="22"/>
        </w:rPr>
      </w:pPr>
    </w:p>
    <w:p w14:paraId="537CB229" w14:textId="71CBB46B" w:rsidR="00E8514A" w:rsidRDefault="00E8514A" w:rsidP="0057108F">
      <w:pPr>
        <w:pStyle w:val="paragraph"/>
        <w:spacing w:before="0" w:beforeAutospacing="0" w:after="0" w:afterAutospacing="0"/>
        <w:textAlignment w:val="baseline"/>
        <w:rPr>
          <w:rStyle w:val="normaltextrun"/>
          <w:rFonts w:ascii="Arial" w:hAnsi="Arial" w:cs="Arial"/>
          <w:sz w:val="22"/>
          <w:szCs w:val="22"/>
        </w:rPr>
      </w:pPr>
    </w:p>
    <w:p w14:paraId="2ED571CC" w14:textId="4D7B5B93" w:rsidR="00E8514A" w:rsidRDefault="00E8514A" w:rsidP="0057108F">
      <w:pPr>
        <w:pStyle w:val="paragraph"/>
        <w:spacing w:before="0" w:beforeAutospacing="0" w:after="0" w:afterAutospacing="0"/>
        <w:textAlignment w:val="baseline"/>
        <w:rPr>
          <w:rStyle w:val="normaltextrun"/>
          <w:rFonts w:ascii="Arial" w:hAnsi="Arial" w:cs="Arial"/>
          <w:sz w:val="22"/>
          <w:szCs w:val="22"/>
        </w:rPr>
      </w:pPr>
    </w:p>
    <w:p w14:paraId="107506A6" w14:textId="11B89E57" w:rsidR="00E8514A" w:rsidRDefault="00E8514A" w:rsidP="0057108F">
      <w:pPr>
        <w:pStyle w:val="paragraph"/>
        <w:spacing w:before="0" w:beforeAutospacing="0" w:after="0" w:afterAutospacing="0"/>
        <w:textAlignment w:val="baseline"/>
        <w:rPr>
          <w:rStyle w:val="normaltextrun"/>
          <w:rFonts w:ascii="Arial" w:hAnsi="Arial" w:cs="Arial"/>
          <w:sz w:val="22"/>
          <w:szCs w:val="22"/>
        </w:rPr>
      </w:pPr>
    </w:p>
    <w:p w14:paraId="729F2E8B" w14:textId="77777777" w:rsidR="00451530" w:rsidRDefault="00451530" w:rsidP="0057108F">
      <w:pPr>
        <w:pStyle w:val="paragraph"/>
        <w:spacing w:before="0" w:beforeAutospacing="0" w:after="0" w:afterAutospacing="0"/>
        <w:textAlignment w:val="baseline"/>
        <w:rPr>
          <w:rStyle w:val="normaltextrun"/>
          <w:rFonts w:ascii="Arial" w:hAnsi="Arial" w:cs="Arial"/>
          <w:sz w:val="22"/>
          <w:szCs w:val="22"/>
        </w:rPr>
      </w:pPr>
    </w:p>
    <w:p w14:paraId="5782A0DC" w14:textId="77777777" w:rsidR="00E8514A" w:rsidRDefault="00E8514A" w:rsidP="0057108F">
      <w:pPr>
        <w:pStyle w:val="paragraph"/>
        <w:spacing w:before="0" w:beforeAutospacing="0" w:after="0" w:afterAutospacing="0"/>
        <w:textAlignment w:val="baseline"/>
        <w:rPr>
          <w:rStyle w:val="normaltextrun"/>
          <w:rFonts w:ascii="Arial" w:hAnsi="Arial" w:cs="Arial"/>
          <w:sz w:val="22"/>
          <w:szCs w:val="22"/>
        </w:rPr>
      </w:pPr>
    </w:p>
    <w:p w14:paraId="3BE659A6" w14:textId="23E95273" w:rsidR="001B4609" w:rsidRPr="001B4609" w:rsidRDefault="00451530" w:rsidP="00E30464">
      <w:pPr>
        <w:pStyle w:val="Prrafodelista"/>
        <w:numPr>
          <w:ilvl w:val="0"/>
          <w:numId w:val="9"/>
        </w:numPr>
        <w:tabs>
          <w:tab w:val="left" w:pos="450"/>
        </w:tabs>
        <w:spacing w:after="0"/>
        <w:ind w:left="450"/>
        <w:contextualSpacing w:val="0"/>
        <w:rPr>
          <w:rStyle w:val="normaltextrun"/>
          <w:color w:val="000000"/>
          <w:bdr w:val="none" w:sz="0" w:space="0" w:color="auto" w:frame="1"/>
        </w:rPr>
      </w:pPr>
      <w:r w:rsidRPr="00555488">
        <w:rPr>
          <w:rStyle w:val="normaltextrun"/>
        </w:rPr>
        <w:t xml:space="preserve">Explique cómo esta solicitud de financiamiento refleja la </w:t>
      </w:r>
      <w:r w:rsidRPr="00451530">
        <w:rPr>
          <w:rStyle w:val="normaltextrun"/>
          <w:b/>
        </w:rPr>
        <w:t xml:space="preserve">relación inversión-resultado positiva </w:t>
      </w:r>
      <w:r w:rsidRPr="00451530">
        <w:rPr>
          <w:b/>
          <w:lang w:bidi="es-ES"/>
        </w:rPr>
        <w:t>(en inglés "</w:t>
      </w:r>
      <w:proofErr w:type="spellStart"/>
      <w:r w:rsidRPr="00451530">
        <w:rPr>
          <w:b/>
          <w:lang w:bidi="es-ES"/>
        </w:rPr>
        <w:t>value</w:t>
      </w:r>
      <w:proofErr w:type="spellEnd"/>
      <w:r w:rsidRPr="00451530">
        <w:rPr>
          <w:b/>
          <w:lang w:bidi="es-ES"/>
        </w:rPr>
        <w:t xml:space="preserve"> </w:t>
      </w:r>
      <w:proofErr w:type="spellStart"/>
      <w:r w:rsidRPr="00451530">
        <w:rPr>
          <w:b/>
          <w:lang w:bidi="es-ES"/>
        </w:rPr>
        <w:t>for</w:t>
      </w:r>
      <w:proofErr w:type="spellEnd"/>
      <w:r w:rsidRPr="00451530">
        <w:rPr>
          <w:b/>
          <w:lang w:bidi="es-ES"/>
        </w:rPr>
        <w:t xml:space="preserve"> </w:t>
      </w:r>
      <w:proofErr w:type="spellStart"/>
      <w:r w:rsidRPr="00451530">
        <w:rPr>
          <w:b/>
          <w:lang w:bidi="es-ES"/>
        </w:rPr>
        <w:t>money</w:t>
      </w:r>
      <w:proofErr w:type="spellEnd"/>
      <w:r w:rsidRPr="00451530">
        <w:rPr>
          <w:b/>
          <w:lang w:bidi="es-ES"/>
        </w:rPr>
        <w:t>”)</w:t>
      </w:r>
      <w:r w:rsidRPr="00451530">
        <w:rPr>
          <w:rStyle w:val="normaltextrun"/>
          <w:b/>
        </w:rPr>
        <w:t>,</w:t>
      </w:r>
      <w:r w:rsidRPr="00555488">
        <w:rPr>
          <w:rStyle w:val="normaltextrun"/>
        </w:rPr>
        <w:t xml:space="preserve"> </w:t>
      </w:r>
      <w:r w:rsidR="001B4609" w:rsidRPr="001B4609">
        <w:rPr>
          <w:rStyle w:val="normaltextrun"/>
          <w:color w:val="000000"/>
          <w:bdr w:val="none" w:sz="0" w:space="0" w:color="auto" w:frame="1"/>
        </w:rPr>
        <w:t xml:space="preserve">incluyendo ejemplos de mejoras de esta relación inversión-resultado en comparación con el período de asignación actual. Para responder, consulte las </w:t>
      </w:r>
      <w:r w:rsidR="001B4609" w:rsidRPr="001B4609">
        <w:rPr>
          <w:rStyle w:val="normaltextrun"/>
          <w:i/>
          <w:color w:val="000000"/>
          <w:bdr w:val="none" w:sz="0" w:space="0" w:color="auto" w:frame="1"/>
        </w:rPr>
        <w:t>Instrucciones</w:t>
      </w:r>
      <w:r w:rsidR="001B4609" w:rsidRPr="001B4609">
        <w:rPr>
          <w:rStyle w:val="normaltextrun"/>
          <w:color w:val="000000"/>
          <w:bdr w:val="none" w:sz="0" w:space="0" w:color="auto" w:frame="1"/>
        </w:rPr>
        <w:t xml:space="preserve"> sobre los aspectos de la relación inversión-resultado que deben tenerse en cuenta.</w:t>
      </w:r>
    </w:p>
    <w:p w14:paraId="1CDE8C44" w14:textId="77777777" w:rsidR="00C2469E" w:rsidRPr="00346E26" w:rsidRDefault="00C2469E" w:rsidP="00C2469E">
      <w:pPr>
        <w:pStyle w:val="Prrafodelista"/>
        <w:tabs>
          <w:tab w:val="left" w:pos="450"/>
        </w:tabs>
        <w:spacing w:after="0"/>
        <w:ind w:left="450"/>
        <w:contextualSpacing w:val="0"/>
        <w:rPr>
          <w:rStyle w:val="normaltextrun"/>
          <w:color w:val="000000"/>
          <w:bdr w:val="none" w:sz="0" w:space="0" w:color="auto" w:frame="1"/>
        </w:rPr>
      </w:pPr>
    </w:p>
    <w:tbl>
      <w:tblPr>
        <w:tblStyle w:val="Tablaconcuadrcula"/>
        <w:tblW w:w="0" w:type="auto"/>
        <w:tblLook w:val="04A0" w:firstRow="1" w:lastRow="0" w:firstColumn="1" w:lastColumn="0" w:noHBand="0" w:noVBand="1"/>
      </w:tblPr>
      <w:tblGrid>
        <w:gridCol w:w="13320"/>
      </w:tblGrid>
      <w:tr w:rsidR="00777A0A" w14:paraId="152FCAF0" w14:textId="77777777" w:rsidTr="00933775">
        <w:tc>
          <w:tcPr>
            <w:tcW w:w="13320" w:type="dxa"/>
          </w:tcPr>
          <w:p w14:paraId="5F9C4166" w14:textId="77777777" w:rsidR="00777A0A" w:rsidRDefault="00777A0A" w:rsidP="0057108F">
            <w:pPr>
              <w:rPr>
                <w:rFonts w:cs="Arial"/>
              </w:rPr>
            </w:pPr>
            <w:r>
              <w:rPr>
                <w:rFonts w:cs="Arial"/>
                <w:lang w:val="es-ES" w:bidi="es-ES"/>
              </w:rPr>
              <w:t>[Respuesta del solicitante]</w:t>
            </w:r>
          </w:p>
          <w:p w14:paraId="0885D447" w14:textId="77777777" w:rsidR="00777A0A" w:rsidRDefault="00777A0A" w:rsidP="0057108F">
            <w:pPr>
              <w:rPr>
                <w:rFonts w:cs="Arial"/>
              </w:rPr>
            </w:pPr>
          </w:p>
          <w:p w14:paraId="112D62B1" w14:textId="77777777" w:rsidR="00777A0A" w:rsidRDefault="00777A0A" w:rsidP="0057108F">
            <w:pPr>
              <w:rPr>
                <w:rFonts w:cs="Arial"/>
              </w:rPr>
            </w:pPr>
          </w:p>
        </w:tc>
      </w:tr>
    </w:tbl>
    <w:p w14:paraId="38F5BC6F" w14:textId="5ED5D034" w:rsidR="00412A61" w:rsidRPr="00412A61" w:rsidRDefault="00777A0A" w:rsidP="0057108F">
      <w:pPr>
        <w:pStyle w:val="paragraph"/>
        <w:spacing w:before="0" w:beforeAutospacing="0" w:after="0" w:afterAutospacing="0"/>
        <w:textAlignment w:val="baseline"/>
        <w:rPr>
          <w:rStyle w:val="normaltextrun"/>
          <w:rFonts w:ascii="Arial" w:hAnsi="Arial" w:cs="Arial"/>
          <w:sz w:val="22"/>
          <w:szCs w:val="22"/>
        </w:rPr>
      </w:pPr>
      <w:r>
        <w:rPr>
          <w:rStyle w:val="eop"/>
          <w:rFonts w:ascii="Arial" w:eastAsia="Arial" w:hAnsi="Arial" w:cs="Arial"/>
          <w:sz w:val="22"/>
          <w:szCs w:val="22"/>
          <w:lang w:bidi="es-ES"/>
        </w:rPr>
        <w:t> </w:t>
      </w:r>
    </w:p>
    <w:p w14:paraId="422BAAEE" w14:textId="15682F1E" w:rsidR="00920D32" w:rsidRPr="009B600B" w:rsidRDefault="00920D32" w:rsidP="00E30464">
      <w:pPr>
        <w:pStyle w:val="Ttulo2"/>
        <w:numPr>
          <w:ilvl w:val="1"/>
          <w:numId w:val="7"/>
        </w:numPr>
        <w:spacing w:after="0"/>
      </w:pPr>
      <w:bookmarkStart w:id="16" w:name="_Hlk10196102"/>
      <w:bookmarkEnd w:id="15"/>
      <w:r>
        <w:rPr>
          <w:lang w:bidi="es-ES"/>
        </w:rPr>
        <w:t xml:space="preserve">Fondos </w:t>
      </w:r>
      <w:r w:rsidR="0045433A">
        <w:rPr>
          <w:lang w:bidi="es-ES"/>
        </w:rPr>
        <w:t>en contrapartida (en inglés “</w:t>
      </w:r>
      <w:proofErr w:type="spellStart"/>
      <w:r w:rsidR="0045433A">
        <w:rPr>
          <w:lang w:bidi="es-ES"/>
        </w:rPr>
        <w:t>Matching</w:t>
      </w:r>
      <w:proofErr w:type="spellEnd"/>
      <w:r w:rsidR="0045433A">
        <w:rPr>
          <w:lang w:bidi="es-ES"/>
        </w:rPr>
        <w:t xml:space="preserve"> </w:t>
      </w:r>
      <w:proofErr w:type="spellStart"/>
      <w:r w:rsidR="0045433A">
        <w:rPr>
          <w:lang w:bidi="es-ES"/>
        </w:rPr>
        <w:t>Funds</w:t>
      </w:r>
      <w:proofErr w:type="spellEnd"/>
      <w:r w:rsidR="0045433A">
        <w:rPr>
          <w:lang w:bidi="es-ES"/>
        </w:rPr>
        <w:t>”)</w:t>
      </w:r>
      <w:r>
        <w:rPr>
          <w:lang w:bidi="es-ES"/>
        </w:rPr>
        <w:t xml:space="preserve"> (si procede)</w:t>
      </w:r>
    </w:p>
    <w:p w14:paraId="2B204B1F" w14:textId="77777777" w:rsidR="00C2469E" w:rsidRPr="003F2EB5" w:rsidRDefault="00C2469E" w:rsidP="0057108F">
      <w:pPr>
        <w:spacing w:after="0" w:line="257" w:lineRule="auto"/>
        <w:rPr>
          <w:lang w:eastAsia="en-GB"/>
        </w:rPr>
      </w:pPr>
    </w:p>
    <w:p w14:paraId="6F6BA564" w14:textId="6FE39E35" w:rsidR="00C2469E" w:rsidRPr="003F2EB5" w:rsidRDefault="00381C57" w:rsidP="0057108F">
      <w:pPr>
        <w:spacing w:after="0" w:line="257" w:lineRule="auto"/>
        <w:rPr>
          <w:lang w:eastAsia="en-GB"/>
        </w:rPr>
      </w:pPr>
      <w:r>
        <w:rPr>
          <w:lang w:bidi="es-ES"/>
        </w:rPr>
        <w:t xml:space="preserve">Esta pregunta solo es pertinente para los solicitantes con fondos </w:t>
      </w:r>
      <w:r w:rsidR="0045433A">
        <w:rPr>
          <w:lang w:bidi="es-ES"/>
        </w:rPr>
        <w:t>en contrapartida</w:t>
      </w:r>
      <w:r>
        <w:rPr>
          <w:lang w:bidi="es-ES"/>
        </w:rPr>
        <w:t xml:space="preserve"> asignados, tal y como se señala en </w:t>
      </w:r>
      <w:r w:rsidR="0045433A">
        <w:rPr>
          <w:lang w:bidi="es-ES"/>
        </w:rPr>
        <w:t>su</w:t>
      </w:r>
      <w:r>
        <w:rPr>
          <w:lang w:bidi="es-ES"/>
        </w:rPr>
        <w:t xml:space="preserve"> carta de asignación.</w:t>
      </w:r>
    </w:p>
    <w:p w14:paraId="62F67954" w14:textId="7541912F" w:rsidR="00381C57" w:rsidRPr="003F2EB5" w:rsidRDefault="00381C57" w:rsidP="0057108F">
      <w:pPr>
        <w:spacing w:after="0" w:line="257" w:lineRule="auto"/>
        <w:rPr>
          <w:lang w:eastAsia="en-GB"/>
        </w:rPr>
      </w:pPr>
      <w:r>
        <w:rPr>
          <w:lang w:bidi="es-ES"/>
        </w:rPr>
        <w:t xml:space="preserve"> </w:t>
      </w:r>
    </w:p>
    <w:p w14:paraId="6E65FAD1" w14:textId="4F6F87EB" w:rsidR="008C6C6A" w:rsidRDefault="00381C57" w:rsidP="0057108F">
      <w:pPr>
        <w:spacing w:after="0" w:line="257" w:lineRule="auto"/>
        <w:rPr>
          <w:rFonts w:cs="Arial"/>
          <w:bCs/>
        </w:rPr>
      </w:pPr>
      <w:r>
        <w:rPr>
          <w:lang w:bidi="es-ES"/>
        </w:rPr>
        <w:t xml:space="preserve">Especifique cómo se han cumplido las </w:t>
      </w:r>
      <w:r>
        <w:rPr>
          <w:b/>
          <w:lang w:bidi="es-ES"/>
        </w:rPr>
        <w:t>condiciones programáticas y financieras</w:t>
      </w:r>
      <w:r>
        <w:rPr>
          <w:lang w:bidi="es-ES"/>
        </w:rPr>
        <w:t xml:space="preserve"> que se describen en la carta de asignación.</w:t>
      </w:r>
    </w:p>
    <w:p w14:paraId="324857CD" w14:textId="77777777" w:rsidR="00C2469E" w:rsidRPr="00920D32" w:rsidRDefault="00C2469E" w:rsidP="0057108F">
      <w:pPr>
        <w:spacing w:after="0" w:line="257" w:lineRule="auto"/>
        <w:rPr>
          <w:rFonts w:cs="Arial"/>
          <w:bCs/>
        </w:rPr>
      </w:pPr>
    </w:p>
    <w:tbl>
      <w:tblPr>
        <w:tblStyle w:val="Tablaconcuadrcula"/>
        <w:tblW w:w="0" w:type="auto"/>
        <w:tblLook w:val="04A0" w:firstRow="1" w:lastRow="0" w:firstColumn="1" w:lastColumn="0" w:noHBand="0" w:noVBand="1"/>
      </w:tblPr>
      <w:tblGrid>
        <w:gridCol w:w="13320"/>
      </w:tblGrid>
      <w:tr w:rsidR="004D4063" w14:paraId="6B44B6B4" w14:textId="77777777" w:rsidTr="00933775">
        <w:tc>
          <w:tcPr>
            <w:tcW w:w="13320" w:type="dxa"/>
          </w:tcPr>
          <w:bookmarkEnd w:id="16"/>
          <w:p w14:paraId="46143926" w14:textId="446FFA49" w:rsidR="004D4063" w:rsidRPr="004E2F45" w:rsidRDefault="004D4063" w:rsidP="0057108F">
            <w:pPr>
              <w:rPr>
                <w:rFonts w:cs="Arial"/>
                <w:color w:val="356796" w:themeColor="accent3" w:themeShade="BF"/>
                <w:lang w:val="es-SV"/>
              </w:rPr>
            </w:pPr>
            <w:r>
              <w:rPr>
                <w:rFonts w:cs="Arial"/>
                <w:lang w:val="es-ES" w:bidi="es-ES"/>
              </w:rPr>
              <w:t>[Respuesta del solicitante]</w:t>
            </w:r>
            <w:r w:rsidR="007E6BC2">
              <w:rPr>
                <w:rFonts w:cs="Arial"/>
                <w:lang w:val="es-ES" w:bidi="es-ES"/>
              </w:rPr>
              <w:t xml:space="preserve">  </w:t>
            </w:r>
            <w:r w:rsidR="007E6BC2" w:rsidRPr="004E2F45">
              <w:rPr>
                <w:rFonts w:cs="Arial"/>
                <w:color w:val="356796" w:themeColor="accent3" w:themeShade="BF"/>
                <w:lang w:val="es-ES" w:bidi="es-ES"/>
              </w:rPr>
              <w:t xml:space="preserve">El país siempre </w:t>
            </w:r>
            <w:proofErr w:type="spellStart"/>
            <w:r w:rsidR="007E6BC2" w:rsidRPr="004E2F45">
              <w:rPr>
                <w:rFonts w:cs="Arial"/>
                <w:color w:val="356796" w:themeColor="accent3" w:themeShade="BF"/>
                <w:lang w:val="es-ES" w:bidi="es-ES"/>
              </w:rPr>
              <w:t>a</w:t>
            </w:r>
            <w:proofErr w:type="spellEnd"/>
            <w:r w:rsidR="007E6BC2" w:rsidRPr="004E2F45">
              <w:rPr>
                <w:rFonts w:cs="Arial"/>
                <w:color w:val="356796" w:themeColor="accent3" w:themeShade="BF"/>
                <w:lang w:val="es-ES" w:bidi="es-ES"/>
              </w:rPr>
              <w:t xml:space="preserve"> obtenido una </w:t>
            </w:r>
            <w:proofErr w:type="spellStart"/>
            <w:r w:rsidR="007E6BC2" w:rsidRPr="004E2F45">
              <w:rPr>
                <w:rFonts w:cs="Arial"/>
                <w:color w:val="356796" w:themeColor="accent3" w:themeShade="BF"/>
                <w:lang w:val="es-ES" w:bidi="es-ES"/>
              </w:rPr>
              <w:t>caificación</w:t>
            </w:r>
            <w:proofErr w:type="spellEnd"/>
            <w:r w:rsidR="007E6BC2" w:rsidRPr="004E2F45">
              <w:rPr>
                <w:rFonts w:cs="Arial"/>
                <w:color w:val="356796" w:themeColor="accent3" w:themeShade="BF"/>
                <w:lang w:val="es-ES" w:bidi="es-ES"/>
              </w:rPr>
              <w:t xml:space="preserve"> A1 y A2 en las anteriores subvenciones y ha cumplido con las condiciones de corte de cuenta en los gastos de contra partida</w:t>
            </w:r>
            <w:proofErr w:type="gramStart"/>
            <w:r w:rsidR="007E6BC2" w:rsidRPr="004E2F45">
              <w:rPr>
                <w:rFonts w:cs="Arial"/>
                <w:color w:val="356796" w:themeColor="accent3" w:themeShade="BF"/>
                <w:lang w:val="es-ES" w:bidi="es-ES"/>
              </w:rPr>
              <w:t>………..</w:t>
            </w:r>
            <w:proofErr w:type="gramEnd"/>
          </w:p>
          <w:p w14:paraId="10E13E66" w14:textId="77777777" w:rsidR="004D4063" w:rsidRPr="008D1ADF" w:rsidRDefault="004D4063" w:rsidP="0057108F">
            <w:pPr>
              <w:rPr>
                <w:rFonts w:cs="Arial"/>
                <w:lang w:val="es-SV"/>
              </w:rPr>
            </w:pPr>
          </w:p>
          <w:p w14:paraId="2C238F7F" w14:textId="77777777" w:rsidR="004D4063" w:rsidRPr="008D1ADF" w:rsidRDefault="004D4063" w:rsidP="0057108F">
            <w:pPr>
              <w:rPr>
                <w:rFonts w:cs="Arial"/>
                <w:lang w:val="es-SV"/>
              </w:rPr>
            </w:pPr>
          </w:p>
        </w:tc>
      </w:tr>
    </w:tbl>
    <w:p w14:paraId="1C1B026B" w14:textId="4BA13D59" w:rsidR="00412A61" w:rsidRDefault="00412A61" w:rsidP="0057108F">
      <w:pPr>
        <w:pStyle w:val="Prrafodelista"/>
        <w:spacing w:after="0" w:line="240" w:lineRule="auto"/>
        <w:ind w:left="0"/>
        <w:contextualSpacing w:val="0"/>
        <w:rPr>
          <w:rFonts w:cs="Arial"/>
          <w:szCs w:val="20"/>
        </w:rPr>
      </w:pPr>
    </w:p>
    <w:p w14:paraId="657E9F83" w14:textId="72FBB2E5" w:rsidR="0092780F" w:rsidRDefault="00353B5B" w:rsidP="0045433A">
      <w:pPr>
        <w:pStyle w:val="Ttulo1"/>
        <w:rPr>
          <w:rStyle w:val="normaltextrun"/>
          <w:color w:val="000000"/>
          <w:shd w:val="clear" w:color="auto" w:fill="FFFFFF"/>
        </w:rPr>
      </w:pPr>
      <w:r>
        <w:rPr>
          <w:lang w:bidi="es-ES"/>
        </w:rPr>
        <w:t xml:space="preserve">Sección 3: </w:t>
      </w:r>
      <w:r w:rsidR="0045433A">
        <w:rPr>
          <w:lang w:bidi="es-ES"/>
        </w:rPr>
        <w:t>Puesta en marcha y arreglos para la implementación</w:t>
      </w:r>
      <w:r w:rsidR="0045433A" w:rsidDel="0045433A">
        <w:rPr>
          <w:lang w:bidi="es-ES"/>
        </w:rPr>
        <w:t xml:space="preserve"> </w:t>
      </w:r>
    </w:p>
    <w:p w14:paraId="40FB64FF" w14:textId="43E34C7C" w:rsidR="00AB1C2C" w:rsidRDefault="00D622F1" w:rsidP="0057108F">
      <w:pPr>
        <w:spacing w:after="0"/>
        <w:rPr>
          <w:rFonts w:cs="Arial"/>
          <w:bCs/>
          <w:iCs/>
        </w:rPr>
      </w:pPr>
      <w:r>
        <w:rPr>
          <w:rStyle w:val="normaltextrun"/>
          <w:rFonts w:cs="Arial"/>
          <w:color w:val="000000"/>
          <w:shd w:val="clear" w:color="auto" w:fill="FFFFFF"/>
          <w:lang w:bidi="es-ES"/>
        </w:rPr>
        <w:t xml:space="preserve">Consulte las </w:t>
      </w:r>
      <w:r>
        <w:rPr>
          <w:rStyle w:val="normaltextrun"/>
          <w:rFonts w:cs="Arial"/>
          <w:i/>
          <w:color w:val="000000"/>
          <w:shd w:val="clear" w:color="auto" w:fill="FFFFFF"/>
          <w:lang w:bidi="es-ES"/>
        </w:rPr>
        <w:t>Instrucciones</w:t>
      </w:r>
      <w:r>
        <w:rPr>
          <w:rStyle w:val="normaltextrun"/>
          <w:rFonts w:cs="Arial"/>
          <w:color w:val="000000"/>
          <w:shd w:val="clear" w:color="auto" w:fill="FFFFFF"/>
          <w:lang w:bidi="es-ES"/>
        </w:rPr>
        <w:t xml:space="preserve">, los PEN y </w:t>
      </w:r>
      <w:r w:rsidR="00D859FC">
        <w:rPr>
          <w:rStyle w:val="normaltextrun"/>
          <w:rFonts w:cs="Arial"/>
          <w:color w:val="000000"/>
          <w:shd w:val="clear" w:color="auto" w:fill="FFFFFF"/>
          <w:lang w:bidi="es-ES"/>
        </w:rPr>
        <w:t>su</w:t>
      </w:r>
      <w:r w:rsidR="0045433A">
        <w:rPr>
          <w:rStyle w:val="normaltextrun"/>
          <w:rFonts w:cs="Arial"/>
          <w:color w:val="000000"/>
          <w:shd w:val="clear" w:color="auto" w:fill="FFFFFF"/>
          <w:lang w:bidi="es-ES"/>
        </w:rPr>
        <w:t xml:space="preserve"> diagrama de arreglos de </w:t>
      </w:r>
      <w:proofErr w:type="spellStart"/>
      <w:r w:rsidR="0045433A">
        <w:rPr>
          <w:rStyle w:val="normaltextrun"/>
          <w:rFonts w:cs="Arial"/>
          <w:color w:val="000000"/>
          <w:shd w:val="clear" w:color="auto" w:fill="FFFFFF"/>
          <w:lang w:bidi="es-ES"/>
        </w:rPr>
        <w:t>implentación</w:t>
      </w:r>
      <w:proofErr w:type="spellEnd"/>
      <w:r w:rsidR="00D859FC">
        <w:rPr>
          <w:rStyle w:val="normaltextrun"/>
          <w:rFonts w:cs="Arial"/>
          <w:color w:val="000000"/>
          <w:shd w:val="clear" w:color="auto" w:fill="FFFFFF"/>
          <w:lang w:bidi="es-ES"/>
        </w:rPr>
        <w:t xml:space="preserve"> </w:t>
      </w:r>
      <w:r>
        <w:rPr>
          <w:rStyle w:val="normaltextrun"/>
          <w:rFonts w:cs="Arial"/>
          <w:color w:val="000000"/>
          <w:shd w:val="clear" w:color="auto" w:fill="FFFFFF"/>
          <w:lang w:bidi="es-ES"/>
        </w:rPr>
        <w:t>actualizad</w:t>
      </w:r>
      <w:r w:rsidR="0045433A">
        <w:rPr>
          <w:rStyle w:val="normaltextrun"/>
          <w:rFonts w:cs="Arial"/>
          <w:color w:val="000000"/>
          <w:shd w:val="clear" w:color="auto" w:fill="FFFFFF"/>
          <w:lang w:bidi="es-ES"/>
        </w:rPr>
        <w:t>o</w:t>
      </w:r>
      <w:r>
        <w:rPr>
          <w:rStyle w:val="normaltextrun"/>
          <w:rFonts w:cs="Arial"/>
          <w:color w:val="000000"/>
          <w:shd w:val="clear" w:color="auto" w:fill="FFFFFF"/>
          <w:lang w:bidi="es-ES"/>
        </w:rPr>
        <w:t xml:space="preserve"> para responder las preguntas a continuación</w:t>
      </w:r>
      <w:r w:rsidR="000B6C8E">
        <w:rPr>
          <w:rStyle w:val="Refdenotaalpie"/>
          <w:rFonts w:cs="Arial"/>
          <w:b/>
          <w:color w:val="000000"/>
          <w:shd w:val="clear" w:color="auto" w:fill="FFFFFF"/>
          <w:lang w:bidi="es-ES"/>
        </w:rPr>
        <w:footnoteReference w:id="4"/>
      </w:r>
      <w:r>
        <w:rPr>
          <w:rStyle w:val="normaltextrun"/>
          <w:rFonts w:cs="Arial"/>
          <w:color w:val="000000"/>
          <w:shd w:val="clear" w:color="auto" w:fill="FFFFFF"/>
          <w:lang w:bidi="es-ES"/>
        </w:rPr>
        <w:t>.</w:t>
      </w:r>
    </w:p>
    <w:p w14:paraId="5F07880E" w14:textId="36B64FF3" w:rsidR="009C2FD4" w:rsidRDefault="009C2FD4" w:rsidP="0057108F">
      <w:pPr>
        <w:spacing w:after="0"/>
        <w:rPr>
          <w:rFonts w:cs="Arial"/>
          <w:bCs/>
          <w:iCs/>
        </w:rPr>
      </w:pPr>
    </w:p>
    <w:p w14:paraId="075E6CCC" w14:textId="01F9FC81" w:rsidR="00AB1C2C" w:rsidRPr="00C2469E" w:rsidRDefault="00AB1C2C" w:rsidP="00E30464">
      <w:pPr>
        <w:pStyle w:val="Prrafodelista"/>
        <w:numPr>
          <w:ilvl w:val="0"/>
          <w:numId w:val="5"/>
        </w:numPr>
        <w:spacing w:after="0"/>
        <w:contextualSpacing w:val="0"/>
      </w:pPr>
      <w:bookmarkStart w:id="17" w:name="_Hlk12629775"/>
      <w:r>
        <w:rPr>
          <w:rFonts w:cs="Arial"/>
          <w:lang w:bidi="es-ES"/>
        </w:rPr>
        <w:t xml:space="preserve">Explique detalladamente cómo los </w:t>
      </w:r>
      <w:r w:rsidR="0045433A">
        <w:rPr>
          <w:rFonts w:cs="Arial"/>
          <w:b/>
          <w:lang w:bidi="es-ES"/>
        </w:rPr>
        <w:t>arreglos de implementación</w:t>
      </w:r>
      <w:r>
        <w:rPr>
          <w:rFonts w:cs="Arial"/>
          <w:b/>
          <w:lang w:bidi="es-ES"/>
        </w:rPr>
        <w:t xml:space="preserve"> propuestos </w:t>
      </w:r>
      <w:r>
        <w:rPr>
          <w:rFonts w:cs="Arial"/>
          <w:lang w:bidi="es-ES"/>
        </w:rPr>
        <w:t xml:space="preserve">van a garantizar que el programa se </w:t>
      </w:r>
      <w:r w:rsidR="0045433A">
        <w:rPr>
          <w:rFonts w:cs="Arial"/>
          <w:lang w:bidi="es-ES"/>
        </w:rPr>
        <w:t xml:space="preserve">implemente </w:t>
      </w:r>
      <w:r>
        <w:rPr>
          <w:rFonts w:cs="Arial"/>
          <w:lang w:bidi="es-ES"/>
        </w:rPr>
        <w:t>de forma eficiente.</w:t>
      </w:r>
    </w:p>
    <w:p w14:paraId="2E090AC5" w14:textId="77777777" w:rsidR="00C2469E" w:rsidRPr="003C6854" w:rsidRDefault="00C2469E" w:rsidP="00C2469E">
      <w:pPr>
        <w:pStyle w:val="Prrafodelista"/>
        <w:spacing w:after="0"/>
        <w:ind w:left="360"/>
        <w:contextualSpacing w:val="0"/>
      </w:pPr>
    </w:p>
    <w:tbl>
      <w:tblPr>
        <w:tblStyle w:val="Tablaconcuadrcula"/>
        <w:tblW w:w="0" w:type="auto"/>
        <w:tblLook w:val="04A0" w:firstRow="1" w:lastRow="0" w:firstColumn="1" w:lastColumn="0" w:noHBand="0" w:noVBand="1"/>
      </w:tblPr>
      <w:tblGrid>
        <w:gridCol w:w="13320"/>
      </w:tblGrid>
      <w:tr w:rsidR="000B5867" w14:paraId="3ACECE55" w14:textId="77777777" w:rsidTr="00933775">
        <w:tc>
          <w:tcPr>
            <w:tcW w:w="13320" w:type="dxa"/>
          </w:tcPr>
          <w:bookmarkEnd w:id="17"/>
          <w:p w14:paraId="4C807FA3" w14:textId="659C8B63" w:rsidR="000B5867" w:rsidRDefault="000B5867" w:rsidP="0057108F">
            <w:pPr>
              <w:rPr>
                <w:rFonts w:cs="Arial"/>
              </w:rPr>
            </w:pPr>
            <w:r>
              <w:rPr>
                <w:rFonts w:cs="Arial"/>
                <w:lang w:val="es-ES" w:bidi="es-ES"/>
              </w:rPr>
              <w:t>[Respuesta del solicitante]</w:t>
            </w:r>
          </w:p>
          <w:p w14:paraId="78AD6C86" w14:textId="6BC20E10" w:rsidR="000B5867" w:rsidRPr="00B55B9B" w:rsidRDefault="00B55B9B" w:rsidP="00B55B9B">
            <w:pPr>
              <w:pStyle w:val="Prrafodelista"/>
              <w:numPr>
                <w:ilvl w:val="0"/>
                <w:numId w:val="23"/>
              </w:numPr>
              <w:spacing w:line="240" w:lineRule="auto"/>
              <w:rPr>
                <w:rFonts w:cs="Arial"/>
                <w:lang w:val="es-SV"/>
              </w:rPr>
            </w:pPr>
            <w:proofErr w:type="spellStart"/>
            <w:r w:rsidRPr="00B55B9B">
              <w:rPr>
                <w:rFonts w:cs="Arial"/>
                <w:lang w:val="es-SV"/>
              </w:rPr>
              <w:t>Ejecucion</w:t>
            </w:r>
            <w:proofErr w:type="spellEnd"/>
            <w:r w:rsidRPr="00B55B9B">
              <w:rPr>
                <w:rFonts w:cs="Arial"/>
                <w:lang w:val="es-SV"/>
              </w:rPr>
              <w:t xml:space="preserve"> de convenios entre MINSAL y otros proveedores de servicios de salud que apoyan la lucha contra la TB.</w:t>
            </w:r>
          </w:p>
          <w:p w14:paraId="3A302F8A" w14:textId="419C2F07" w:rsidR="00B55B9B" w:rsidRDefault="00B55B9B" w:rsidP="00B55B9B">
            <w:pPr>
              <w:pStyle w:val="Prrafodelista"/>
              <w:numPr>
                <w:ilvl w:val="0"/>
                <w:numId w:val="23"/>
              </w:numPr>
              <w:spacing w:line="240" w:lineRule="auto"/>
              <w:rPr>
                <w:rFonts w:cs="Arial"/>
                <w:lang w:val="es-SV"/>
              </w:rPr>
            </w:pPr>
            <w:proofErr w:type="spellStart"/>
            <w:r>
              <w:rPr>
                <w:rFonts w:cs="Arial"/>
                <w:lang w:val="es-SV"/>
              </w:rPr>
              <w:t>Abogacia</w:t>
            </w:r>
            <w:proofErr w:type="spellEnd"/>
            <w:r>
              <w:rPr>
                <w:rFonts w:cs="Arial"/>
                <w:lang w:val="es-SV"/>
              </w:rPr>
              <w:t xml:space="preserve"> de alto nivel con otros proveedores de servicios de salud para el aumento de los presupuestos que incluyan apartados para la lucha contra la TB (</w:t>
            </w:r>
            <w:proofErr w:type="spellStart"/>
            <w:r>
              <w:rPr>
                <w:rFonts w:cs="Arial"/>
                <w:lang w:val="es-SV"/>
              </w:rPr>
              <w:t>Alvaldias</w:t>
            </w:r>
            <w:proofErr w:type="spellEnd"/>
            <w:r>
              <w:rPr>
                <w:rFonts w:cs="Arial"/>
                <w:lang w:val="es-SV"/>
              </w:rPr>
              <w:t xml:space="preserve"> TB grandes ciudades, otros programas al interior de MINSAL y SNIS)</w:t>
            </w:r>
          </w:p>
          <w:p w14:paraId="1FC5061F" w14:textId="393EB1A1" w:rsidR="00B55B9B" w:rsidRPr="00B55B9B" w:rsidRDefault="00B55B9B" w:rsidP="00B55B9B">
            <w:pPr>
              <w:pStyle w:val="Prrafodelista"/>
              <w:numPr>
                <w:ilvl w:val="0"/>
                <w:numId w:val="23"/>
              </w:numPr>
              <w:spacing w:line="240" w:lineRule="auto"/>
              <w:rPr>
                <w:rFonts w:cs="Arial"/>
                <w:lang w:val="es-SV"/>
              </w:rPr>
            </w:pPr>
            <w:r>
              <w:rPr>
                <w:rFonts w:cs="Arial"/>
                <w:lang w:val="es-SV"/>
              </w:rPr>
              <w:t xml:space="preserve">Arreglos de gestión con el sector académico para continuar la formación de RRHH </w:t>
            </w:r>
            <w:proofErr w:type="gramStart"/>
            <w:r>
              <w:rPr>
                <w:rFonts w:cs="Arial"/>
                <w:lang w:val="es-SV"/>
              </w:rPr>
              <w:t>tanto</w:t>
            </w:r>
            <w:proofErr w:type="gramEnd"/>
            <w:r>
              <w:rPr>
                <w:rFonts w:cs="Arial"/>
                <w:lang w:val="es-SV"/>
              </w:rPr>
              <w:t xml:space="preserve"> n pre grado y post grado, con énfasis en TB en los proveedores de servicios de salud. </w:t>
            </w:r>
            <w:r>
              <w:rPr>
                <w:rFonts w:cs="Arial"/>
                <w:color w:val="FF0000"/>
                <w:lang w:val="es-SV"/>
              </w:rPr>
              <w:t xml:space="preserve"> Agregar </w:t>
            </w:r>
            <w:proofErr w:type="spellStart"/>
            <w:r>
              <w:rPr>
                <w:rFonts w:cs="Arial"/>
                <w:color w:val="FF0000"/>
                <w:lang w:val="es-SV"/>
              </w:rPr>
              <w:t>mas</w:t>
            </w:r>
            <w:proofErr w:type="spellEnd"/>
            <w:r>
              <w:rPr>
                <w:rFonts w:cs="Arial"/>
                <w:color w:val="FF0000"/>
                <w:lang w:val="es-SV"/>
              </w:rPr>
              <w:t>…</w:t>
            </w:r>
            <w:proofErr w:type="gramStart"/>
            <w:r>
              <w:rPr>
                <w:rFonts w:cs="Arial"/>
                <w:color w:val="FF0000"/>
                <w:lang w:val="es-SV"/>
              </w:rPr>
              <w:t>..</w:t>
            </w:r>
            <w:proofErr w:type="gramEnd"/>
          </w:p>
          <w:p w14:paraId="35314AA0" w14:textId="7FC682E7" w:rsidR="00B55B9B" w:rsidRPr="00B55B9B" w:rsidRDefault="00B55B9B" w:rsidP="00B55B9B">
            <w:pPr>
              <w:pStyle w:val="Prrafodelista"/>
              <w:numPr>
                <w:ilvl w:val="0"/>
                <w:numId w:val="23"/>
              </w:numPr>
              <w:spacing w:line="240" w:lineRule="auto"/>
              <w:rPr>
                <w:rFonts w:cs="Arial"/>
                <w:lang w:val="es-SV"/>
              </w:rPr>
            </w:pPr>
            <w:proofErr w:type="spellStart"/>
            <w:r>
              <w:rPr>
                <w:rFonts w:cs="Arial"/>
                <w:lang w:val="es-SV"/>
              </w:rPr>
              <w:t>Formacion</w:t>
            </w:r>
            <w:proofErr w:type="spellEnd"/>
            <w:r>
              <w:rPr>
                <w:rFonts w:cs="Arial"/>
                <w:lang w:val="es-SV"/>
              </w:rPr>
              <w:t xml:space="preserve"> sistematizada y mecanismos de evaluación a través de la escuela penitenciaria de la DGCP, para la formación de personal de seguridad en la temática de prevención y control de TB.</w:t>
            </w:r>
          </w:p>
          <w:p w14:paraId="3029487E" w14:textId="77777777" w:rsidR="000B5867" w:rsidRPr="00B55B9B" w:rsidRDefault="000B5867" w:rsidP="0057108F">
            <w:pPr>
              <w:rPr>
                <w:rFonts w:cs="Arial"/>
                <w:lang w:val="es-SV"/>
              </w:rPr>
            </w:pPr>
          </w:p>
        </w:tc>
      </w:tr>
    </w:tbl>
    <w:p w14:paraId="4456390B" w14:textId="77777777" w:rsidR="00412A61" w:rsidRDefault="00412A61" w:rsidP="0057108F">
      <w:pPr>
        <w:spacing w:after="0"/>
        <w:rPr>
          <w:rFonts w:cs="Arial"/>
          <w:bCs/>
          <w:iCs/>
        </w:rPr>
      </w:pPr>
    </w:p>
    <w:p w14:paraId="7CC0CE78" w14:textId="04E7349D" w:rsidR="00EB0417" w:rsidRPr="00EB0417" w:rsidRDefault="005A4566" w:rsidP="00E30464">
      <w:pPr>
        <w:pStyle w:val="Prrafodelista"/>
        <w:numPr>
          <w:ilvl w:val="0"/>
          <w:numId w:val="5"/>
        </w:numPr>
        <w:spacing w:after="0" w:line="240" w:lineRule="auto"/>
        <w:contextualSpacing w:val="0"/>
        <w:textAlignment w:val="baseline"/>
        <w:rPr>
          <w:rFonts w:eastAsia="Times New Roman" w:cs="Arial"/>
        </w:rPr>
      </w:pPr>
      <w:bookmarkStart w:id="18" w:name="_Hlk9713131"/>
      <w:r>
        <w:rPr>
          <w:rFonts w:eastAsia="Times New Roman" w:cs="Arial"/>
          <w:lang w:bidi="es-ES"/>
        </w:rPr>
        <w:t xml:space="preserve">Detalle la función que las </w:t>
      </w:r>
      <w:r w:rsidR="0045433A">
        <w:rPr>
          <w:rFonts w:eastAsia="Times New Roman" w:cs="Arial"/>
          <w:b/>
          <w:lang w:bidi="es-ES"/>
        </w:rPr>
        <w:t>organizaciones de la sociedad civil de base comunitaria</w:t>
      </w:r>
      <w:r>
        <w:rPr>
          <w:rFonts w:eastAsia="Times New Roman" w:cs="Arial"/>
          <w:lang w:bidi="es-ES"/>
        </w:rPr>
        <w:t xml:space="preserve"> van a desempeñar en el marco de los </w:t>
      </w:r>
      <w:r w:rsidR="0045433A">
        <w:rPr>
          <w:rFonts w:eastAsia="Times New Roman" w:cs="Arial"/>
          <w:lang w:bidi="es-ES"/>
        </w:rPr>
        <w:t>arreglos de implementación</w:t>
      </w:r>
      <w:r>
        <w:rPr>
          <w:rFonts w:eastAsia="Times New Roman" w:cs="Arial"/>
          <w:lang w:bidi="es-ES"/>
        </w:rPr>
        <w:t>.</w:t>
      </w:r>
    </w:p>
    <w:p w14:paraId="4C8625AA" w14:textId="275180A4" w:rsidR="00EB0417" w:rsidRPr="00EB0417" w:rsidRDefault="00EB0417" w:rsidP="0057108F">
      <w:pPr>
        <w:spacing w:after="0" w:line="240" w:lineRule="auto"/>
        <w:textAlignment w:val="baseline"/>
        <w:rPr>
          <w:rFonts w:eastAsia="Times New Roman" w:cs="Arial"/>
        </w:rPr>
      </w:pPr>
      <w:r w:rsidRPr="00EB0417">
        <w:rPr>
          <w:rFonts w:eastAsia="Times New Roman" w:cs="Arial"/>
          <w:lang w:bidi="es-ES"/>
        </w:rPr>
        <w:t> </w:t>
      </w:r>
    </w:p>
    <w:tbl>
      <w:tblPr>
        <w:tblStyle w:val="Tablaconcuadrcula"/>
        <w:tblW w:w="0" w:type="auto"/>
        <w:tblLook w:val="04A0" w:firstRow="1" w:lastRow="0" w:firstColumn="1" w:lastColumn="0" w:noHBand="0" w:noVBand="1"/>
      </w:tblPr>
      <w:tblGrid>
        <w:gridCol w:w="13320"/>
      </w:tblGrid>
      <w:tr w:rsidR="00EB0417" w14:paraId="59BBE10F" w14:textId="77777777" w:rsidTr="00933775">
        <w:tc>
          <w:tcPr>
            <w:tcW w:w="13320" w:type="dxa"/>
          </w:tcPr>
          <w:p w14:paraId="515FC113" w14:textId="2F58096B" w:rsidR="00EB0417" w:rsidRDefault="00EB0417" w:rsidP="0057108F">
            <w:pPr>
              <w:rPr>
                <w:rFonts w:cs="Arial"/>
              </w:rPr>
            </w:pPr>
            <w:r>
              <w:rPr>
                <w:rFonts w:cs="Arial"/>
                <w:lang w:val="es-ES" w:bidi="es-ES"/>
              </w:rPr>
              <w:t>[Respuesta del solicitante]</w:t>
            </w:r>
          </w:p>
          <w:p w14:paraId="617ED955" w14:textId="7BB1DD9C" w:rsidR="00EB0417" w:rsidRDefault="00B55B9B" w:rsidP="00B55B9B">
            <w:pPr>
              <w:pStyle w:val="Prrafodelista"/>
              <w:numPr>
                <w:ilvl w:val="0"/>
                <w:numId w:val="24"/>
              </w:numPr>
              <w:spacing w:line="240" w:lineRule="auto"/>
              <w:rPr>
                <w:rFonts w:cs="Arial"/>
                <w:lang w:val="es-SV"/>
              </w:rPr>
            </w:pPr>
            <w:r w:rsidRPr="00B55B9B">
              <w:rPr>
                <w:rFonts w:cs="Arial"/>
                <w:lang w:val="es-SV"/>
              </w:rPr>
              <w:t xml:space="preserve">A </w:t>
            </w:r>
            <w:proofErr w:type="spellStart"/>
            <w:r w:rsidRPr="00B55B9B">
              <w:rPr>
                <w:rFonts w:cs="Arial"/>
                <w:lang w:val="es-SV"/>
              </w:rPr>
              <w:t>traves</w:t>
            </w:r>
            <w:proofErr w:type="spellEnd"/>
            <w:r w:rsidRPr="00B55B9B">
              <w:rPr>
                <w:rFonts w:cs="Arial"/>
                <w:lang w:val="es-SV"/>
              </w:rPr>
              <w:t xml:space="preserve"> de la estrategia ENGAGE TB y </w:t>
            </w:r>
            <w:proofErr w:type="spellStart"/>
            <w:r w:rsidRPr="00B55B9B">
              <w:rPr>
                <w:rFonts w:cs="Arial"/>
                <w:lang w:val="es-SV"/>
              </w:rPr>
              <w:t>participacion</w:t>
            </w:r>
            <w:proofErr w:type="spellEnd"/>
            <w:r w:rsidRPr="00B55B9B">
              <w:rPr>
                <w:rFonts w:cs="Arial"/>
                <w:lang w:val="es-SV"/>
              </w:rPr>
              <w:t xml:space="preserve"> comunitaria las OSC y las agrupadas en el MCP ES participaran en la </w:t>
            </w:r>
            <w:proofErr w:type="spellStart"/>
            <w:r w:rsidRPr="00B55B9B">
              <w:rPr>
                <w:rFonts w:cs="Arial"/>
                <w:lang w:val="es-SV"/>
              </w:rPr>
              <w:t>prevencion</w:t>
            </w:r>
            <w:proofErr w:type="spellEnd"/>
            <w:r w:rsidRPr="00B55B9B">
              <w:rPr>
                <w:rFonts w:cs="Arial"/>
                <w:lang w:val="es-SV"/>
              </w:rPr>
              <w:t xml:space="preserve"> y </w:t>
            </w:r>
            <w:proofErr w:type="spellStart"/>
            <w:r w:rsidRPr="00B55B9B">
              <w:rPr>
                <w:rFonts w:cs="Arial"/>
                <w:lang w:val="es-SV"/>
              </w:rPr>
              <w:t>prevencion</w:t>
            </w:r>
            <w:proofErr w:type="spellEnd"/>
            <w:r w:rsidRPr="00B55B9B">
              <w:rPr>
                <w:rFonts w:cs="Arial"/>
                <w:lang w:val="es-SV"/>
              </w:rPr>
              <w:t xml:space="preserve">, </w:t>
            </w:r>
            <w:proofErr w:type="spellStart"/>
            <w:r w:rsidRPr="00B55B9B">
              <w:rPr>
                <w:rFonts w:cs="Arial"/>
                <w:lang w:val="es-SV"/>
              </w:rPr>
              <w:t>asi</w:t>
            </w:r>
            <w:proofErr w:type="spellEnd"/>
            <w:r w:rsidRPr="00B55B9B">
              <w:rPr>
                <w:rFonts w:cs="Arial"/>
                <w:lang w:val="es-SV"/>
              </w:rPr>
              <w:t xml:space="preserve"> como la </w:t>
            </w:r>
            <w:proofErr w:type="spellStart"/>
            <w:r w:rsidRPr="00B55B9B">
              <w:rPr>
                <w:rFonts w:cs="Arial"/>
                <w:lang w:val="es-SV"/>
              </w:rPr>
              <w:t>captacion</w:t>
            </w:r>
            <w:proofErr w:type="spellEnd"/>
            <w:r w:rsidRPr="00B55B9B">
              <w:rPr>
                <w:rFonts w:cs="Arial"/>
                <w:lang w:val="es-SV"/>
              </w:rPr>
              <w:t xml:space="preserve"> de </w:t>
            </w:r>
            <w:proofErr w:type="spellStart"/>
            <w:r w:rsidRPr="00B55B9B">
              <w:rPr>
                <w:rFonts w:cs="Arial"/>
                <w:lang w:val="es-SV"/>
              </w:rPr>
              <w:t>sintomaticos</w:t>
            </w:r>
            <w:proofErr w:type="spellEnd"/>
            <w:r w:rsidRPr="00B55B9B">
              <w:rPr>
                <w:rFonts w:cs="Arial"/>
                <w:lang w:val="es-SV"/>
              </w:rPr>
              <w:t xml:space="preserve"> respiratorios en la comunidad y referencia de lo</w:t>
            </w:r>
            <w:r>
              <w:rPr>
                <w:rFonts w:cs="Arial"/>
                <w:lang w:val="es-SV"/>
              </w:rPr>
              <w:t xml:space="preserve">s mismos a los establecimientos </w:t>
            </w:r>
            <w:r w:rsidRPr="00B55B9B">
              <w:rPr>
                <w:rFonts w:cs="Arial"/>
                <w:lang w:val="es-SV"/>
              </w:rPr>
              <w:t xml:space="preserve">de salud, previa </w:t>
            </w:r>
            <w:proofErr w:type="spellStart"/>
            <w:r w:rsidRPr="00B55B9B">
              <w:rPr>
                <w:rFonts w:cs="Arial"/>
                <w:lang w:val="es-SV"/>
              </w:rPr>
              <w:t>capacitacion</w:t>
            </w:r>
            <w:proofErr w:type="spellEnd"/>
            <w:r w:rsidRPr="00B55B9B">
              <w:rPr>
                <w:rFonts w:cs="Arial"/>
                <w:lang w:val="es-SV"/>
              </w:rPr>
              <w:t xml:space="preserve"> por </w:t>
            </w:r>
            <w:r>
              <w:rPr>
                <w:rFonts w:cs="Arial"/>
                <w:lang w:val="es-SV"/>
              </w:rPr>
              <w:t>el UPTYER.</w:t>
            </w:r>
          </w:p>
          <w:p w14:paraId="718FA91F" w14:textId="767B329C" w:rsidR="00B55B9B" w:rsidRDefault="00B55B9B" w:rsidP="00B55B9B">
            <w:pPr>
              <w:pStyle w:val="Prrafodelista"/>
              <w:numPr>
                <w:ilvl w:val="0"/>
                <w:numId w:val="24"/>
              </w:numPr>
              <w:spacing w:line="240" w:lineRule="auto"/>
              <w:rPr>
                <w:rFonts w:cs="Arial"/>
                <w:lang w:val="es-SV"/>
              </w:rPr>
            </w:pPr>
            <w:proofErr w:type="spellStart"/>
            <w:r>
              <w:rPr>
                <w:rFonts w:cs="Arial"/>
                <w:lang w:val="es-SV"/>
              </w:rPr>
              <w:t>Incorporacion</w:t>
            </w:r>
            <w:proofErr w:type="spellEnd"/>
            <w:r>
              <w:rPr>
                <w:rFonts w:cs="Arial"/>
                <w:lang w:val="es-SV"/>
              </w:rPr>
              <w:t xml:space="preserve"> de ONGS y OSC ya organizadas en el trabajo de VIH para que incluyan o incorporen la temática de TB en sus campos de acción y poblaciones atendidas prioritariamente en poblaciones de alta vulnerabilidad incluyendo la </w:t>
            </w:r>
            <w:proofErr w:type="spellStart"/>
            <w:r>
              <w:rPr>
                <w:rFonts w:cs="Arial"/>
                <w:lang w:val="es-SV"/>
              </w:rPr>
              <w:t>coinfeccion</w:t>
            </w:r>
            <w:proofErr w:type="spellEnd"/>
            <w:r>
              <w:rPr>
                <w:rFonts w:cs="Arial"/>
                <w:lang w:val="es-SV"/>
              </w:rPr>
              <w:t xml:space="preserve"> TB/VIH.</w:t>
            </w:r>
          </w:p>
          <w:p w14:paraId="7D98E767" w14:textId="5055B014" w:rsidR="00B55B9B" w:rsidRDefault="00B55B9B" w:rsidP="00B55B9B">
            <w:pPr>
              <w:pStyle w:val="Prrafodelista"/>
              <w:numPr>
                <w:ilvl w:val="0"/>
                <w:numId w:val="24"/>
              </w:numPr>
              <w:spacing w:line="240" w:lineRule="auto"/>
              <w:rPr>
                <w:rFonts w:cs="Arial"/>
                <w:lang w:val="es-SV"/>
              </w:rPr>
            </w:pPr>
            <w:r>
              <w:rPr>
                <w:rFonts w:cs="Arial"/>
                <w:lang w:val="es-SV"/>
              </w:rPr>
              <w:t xml:space="preserve">Alianzas con ONG OSC que trabajan con PPL para que previo arreglo con el UPTYER hagan actividades de prevención y control de TB. </w:t>
            </w:r>
          </w:p>
          <w:p w14:paraId="4F386484" w14:textId="051E0D76" w:rsidR="000037D1" w:rsidRPr="000037D1" w:rsidRDefault="000037D1" w:rsidP="000037D1">
            <w:pPr>
              <w:pStyle w:val="Prrafodelista"/>
              <w:numPr>
                <w:ilvl w:val="0"/>
                <w:numId w:val="24"/>
              </w:numPr>
              <w:rPr>
                <w:rFonts w:cs="Arial"/>
                <w:lang w:val="es-SV"/>
              </w:rPr>
            </w:pPr>
            <w:r w:rsidRPr="000037D1">
              <w:rPr>
                <w:rFonts w:cs="Arial"/>
                <w:lang w:val="es-SV"/>
              </w:rPr>
              <w:t>Un sistema claro de rendición de cuentas y monitoreo social de</w:t>
            </w:r>
            <w:r>
              <w:rPr>
                <w:rFonts w:cs="Arial"/>
                <w:lang w:val="es-SV"/>
              </w:rPr>
              <w:t>l UPTYER.</w:t>
            </w:r>
          </w:p>
          <w:p w14:paraId="14FCBDFC" w14:textId="3BF5C0EF" w:rsidR="000037D1" w:rsidRDefault="000037D1" w:rsidP="00B55B9B">
            <w:pPr>
              <w:pStyle w:val="Prrafodelista"/>
              <w:numPr>
                <w:ilvl w:val="0"/>
                <w:numId w:val="24"/>
              </w:numPr>
              <w:spacing w:line="240" w:lineRule="auto"/>
              <w:rPr>
                <w:rFonts w:cs="Arial"/>
                <w:lang w:val="es-SV"/>
              </w:rPr>
            </w:pPr>
            <w:proofErr w:type="spellStart"/>
            <w:r>
              <w:rPr>
                <w:rFonts w:cs="Arial"/>
                <w:lang w:val="es-SV"/>
              </w:rPr>
              <w:t>Gestion</w:t>
            </w:r>
            <w:proofErr w:type="spellEnd"/>
            <w:r>
              <w:rPr>
                <w:rFonts w:cs="Arial"/>
                <w:lang w:val="es-SV"/>
              </w:rPr>
              <w:t xml:space="preserve"> para la implementación de un soporte social para las familias afectadas por los costos catastróficos. </w:t>
            </w:r>
          </w:p>
          <w:p w14:paraId="5DF75E73" w14:textId="3DF3554C" w:rsidR="000037D1" w:rsidRPr="000037D1" w:rsidRDefault="000037D1" w:rsidP="00B55B9B">
            <w:pPr>
              <w:pStyle w:val="Prrafodelista"/>
              <w:numPr>
                <w:ilvl w:val="0"/>
                <w:numId w:val="24"/>
              </w:numPr>
              <w:spacing w:line="240" w:lineRule="auto"/>
              <w:rPr>
                <w:rFonts w:cs="Arial"/>
                <w:color w:val="FF0000"/>
                <w:lang w:val="es-SV"/>
              </w:rPr>
            </w:pPr>
            <w:r w:rsidRPr="000037D1">
              <w:rPr>
                <w:rFonts w:cs="Arial"/>
                <w:color w:val="FF0000"/>
                <w:lang w:val="es-SV"/>
              </w:rPr>
              <w:t xml:space="preserve">Agregar </w:t>
            </w:r>
            <w:proofErr w:type="spellStart"/>
            <w:r w:rsidRPr="000037D1">
              <w:rPr>
                <w:rFonts w:cs="Arial"/>
                <w:color w:val="FF0000"/>
                <w:lang w:val="es-SV"/>
              </w:rPr>
              <w:t>mas</w:t>
            </w:r>
            <w:proofErr w:type="spellEnd"/>
            <w:r w:rsidRPr="000037D1">
              <w:rPr>
                <w:rFonts w:cs="Arial"/>
                <w:color w:val="FF0000"/>
                <w:lang w:val="es-SV"/>
              </w:rPr>
              <w:t xml:space="preserve"> </w:t>
            </w:r>
            <w:proofErr w:type="gramStart"/>
            <w:r w:rsidRPr="000037D1">
              <w:rPr>
                <w:rFonts w:cs="Arial"/>
                <w:color w:val="FF0000"/>
                <w:lang w:val="es-SV"/>
              </w:rPr>
              <w:t>………</w:t>
            </w:r>
            <w:proofErr w:type="gramEnd"/>
          </w:p>
          <w:p w14:paraId="5A646D24" w14:textId="77777777" w:rsidR="00EB0417" w:rsidRPr="00B55B9B" w:rsidRDefault="00EB0417" w:rsidP="0057108F">
            <w:pPr>
              <w:rPr>
                <w:rFonts w:cs="Arial"/>
                <w:lang w:val="es-SV"/>
              </w:rPr>
            </w:pPr>
          </w:p>
        </w:tc>
      </w:tr>
    </w:tbl>
    <w:p w14:paraId="71200019" w14:textId="23DB7F7B" w:rsidR="001961D7" w:rsidRDefault="00EB0417" w:rsidP="00D80078">
      <w:pPr>
        <w:spacing w:after="0" w:line="240" w:lineRule="auto"/>
        <w:textAlignment w:val="baseline"/>
        <w:rPr>
          <w:rFonts w:eastAsia="Times New Roman" w:cs="Arial"/>
          <w:lang w:bidi="es-ES"/>
        </w:rPr>
      </w:pPr>
      <w:r w:rsidRPr="00EB0417">
        <w:rPr>
          <w:rFonts w:eastAsia="Times New Roman" w:cs="Arial"/>
          <w:lang w:bidi="es-ES"/>
        </w:rPr>
        <w:t> </w:t>
      </w:r>
    </w:p>
    <w:p w14:paraId="5EF2BB34" w14:textId="6E5890F7" w:rsidR="00EB0417" w:rsidRPr="00EB0417" w:rsidRDefault="00440DE1" w:rsidP="00E30464">
      <w:pPr>
        <w:pStyle w:val="Prrafodelista"/>
        <w:numPr>
          <w:ilvl w:val="0"/>
          <w:numId w:val="5"/>
        </w:numPr>
        <w:spacing w:after="0" w:line="240" w:lineRule="auto"/>
        <w:contextualSpacing w:val="0"/>
        <w:textAlignment w:val="baseline"/>
        <w:rPr>
          <w:rFonts w:eastAsia="Times New Roman" w:cs="Arial"/>
        </w:rPr>
      </w:pPr>
      <w:r>
        <w:rPr>
          <w:rFonts w:eastAsia="Times New Roman" w:cs="Arial"/>
          <w:lang w:bidi="es-ES"/>
        </w:rPr>
        <w:t xml:space="preserve">Explique cuáles son los principales </w:t>
      </w:r>
      <w:r>
        <w:rPr>
          <w:rFonts w:eastAsia="Times New Roman" w:cs="Arial"/>
          <w:b/>
          <w:lang w:bidi="es-ES"/>
        </w:rPr>
        <w:t xml:space="preserve">riesgos </w:t>
      </w:r>
      <w:r w:rsidR="0045433A">
        <w:rPr>
          <w:rFonts w:eastAsia="Times New Roman" w:cs="Arial"/>
          <w:b/>
          <w:lang w:bidi="es-ES"/>
        </w:rPr>
        <w:t>que se identifican para la implementación</w:t>
      </w:r>
      <w:r>
        <w:rPr>
          <w:rFonts w:eastAsia="Times New Roman" w:cs="Arial"/>
          <w:lang w:bidi="es-ES"/>
        </w:rPr>
        <w:t xml:space="preserve"> que </w:t>
      </w:r>
      <w:r w:rsidR="0045433A">
        <w:rPr>
          <w:rFonts w:eastAsia="Times New Roman" w:cs="Arial"/>
          <w:lang w:bidi="es-ES"/>
        </w:rPr>
        <w:t>podrían tener efectos negativos en</w:t>
      </w:r>
      <w:r>
        <w:rPr>
          <w:rFonts w:eastAsia="Times New Roman" w:cs="Arial"/>
          <w:lang w:bidi="es-ES"/>
        </w:rPr>
        <w:t xml:space="preserve"> i) la consecución de los objetivos del programa que</w:t>
      </w:r>
      <w:r w:rsidR="0045433A">
        <w:rPr>
          <w:rFonts w:eastAsia="Times New Roman" w:cs="Arial"/>
          <w:lang w:bidi="es-ES"/>
        </w:rPr>
        <w:t xml:space="preserve"> apoya</w:t>
      </w:r>
      <w:r>
        <w:rPr>
          <w:rFonts w:eastAsia="Times New Roman" w:cs="Arial"/>
          <w:lang w:bidi="es-ES"/>
        </w:rPr>
        <w:t xml:space="preserve"> el Fondo Mundial o ii)</w:t>
      </w:r>
      <w:r>
        <w:rPr>
          <w:rFonts w:eastAsia="Times New Roman" w:cs="Arial"/>
          <w:b/>
          <w:lang w:bidi="es-ES"/>
        </w:rPr>
        <w:t xml:space="preserve"> </w:t>
      </w:r>
      <w:r>
        <w:rPr>
          <w:rFonts w:eastAsia="Times New Roman" w:cs="Arial"/>
          <w:lang w:bidi="es-ES"/>
        </w:rPr>
        <w:t xml:space="preserve">el sistema de salud en general. Una vez hecho esto, detalle cuáles son las medidas </w:t>
      </w:r>
      <w:r w:rsidR="0045433A">
        <w:rPr>
          <w:rFonts w:eastAsia="Times New Roman" w:cs="Arial"/>
          <w:lang w:bidi="es-ES"/>
        </w:rPr>
        <w:t xml:space="preserve">que se tomarán para mitigar </w:t>
      </w:r>
      <w:r>
        <w:rPr>
          <w:rFonts w:eastAsia="Times New Roman" w:cs="Arial"/>
          <w:lang w:bidi="es-ES"/>
        </w:rPr>
        <w:t xml:space="preserve">estos riesgos y </w:t>
      </w:r>
      <w:r w:rsidR="0045433A">
        <w:rPr>
          <w:rFonts w:eastAsia="Times New Roman" w:cs="Arial"/>
          <w:lang w:bidi="es-ES"/>
        </w:rPr>
        <w:t>sus responsables</w:t>
      </w:r>
      <w:r>
        <w:rPr>
          <w:rFonts w:eastAsia="Times New Roman" w:cs="Arial"/>
          <w:lang w:bidi="es-ES"/>
        </w:rPr>
        <w:t>. </w:t>
      </w:r>
    </w:p>
    <w:p w14:paraId="2104AC62" w14:textId="77777777" w:rsidR="00EB0417" w:rsidRPr="00EB0417" w:rsidRDefault="00EB0417" w:rsidP="0057108F">
      <w:pPr>
        <w:spacing w:after="0" w:line="240" w:lineRule="auto"/>
        <w:ind w:left="360"/>
        <w:textAlignment w:val="baseline"/>
        <w:rPr>
          <w:rFonts w:ascii="Segoe UI" w:eastAsia="Times New Roman" w:hAnsi="Segoe UI" w:cs="Segoe UI"/>
          <w:sz w:val="18"/>
          <w:szCs w:val="18"/>
        </w:rPr>
      </w:pPr>
      <w:r w:rsidRPr="00EB0417">
        <w:rPr>
          <w:rFonts w:eastAsia="Times New Roman" w:cs="Arial"/>
          <w:lang w:bidi="es-ES"/>
        </w:rPr>
        <w:t> </w:t>
      </w:r>
    </w:p>
    <w:tbl>
      <w:tblPr>
        <w:tblW w:w="1091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4012"/>
        <w:gridCol w:w="3450"/>
      </w:tblGrid>
      <w:tr w:rsidR="00E8514A" w:rsidRPr="00EB0417" w14:paraId="4E15EFC4" w14:textId="77777777" w:rsidTr="00C2469E">
        <w:trPr>
          <w:trHeight w:val="255"/>
          <w:jc w:val="center"/>
        </w:trPr>
        <w:tc>
          <w:tcPr>
            <w:tcW w:w="345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B55F40F" w14:textId="5152C2F2" w:rsidR="00EB0417" w:rsidRPr="00EB0417" w:rsidRDefault="00EB0417" w:rsidP="0057108F">
            <w:pPr>
              <w:spacing w:after="0" w:line="240" w:lineRule="auto"/>
              <w:jc w:val="center"/>
              <w:textAlignment w:val="baseline"/>
              <w:rPr>
                <w:rFonts w:ascii="Times New Roman" w:eastAsia="Times New Roman" w:hAnsi="Times New Roman" w:cs="Times New Roman"/>
                <w:sz w:val="24"/>
                <w:szCs w:val="24"/>
              </w:rPr>
            </w:pPr>
            <w:r w:rsidRPr="00EB0417">
              <w:rPr>
                <w:rFonts w:eastAsia="Times New Roman" w:cs="Arial"/>
                <w:b/>
                <w:lang w:bidi="es-ES"/>
              </w:rPr>
              <w:t xml:space="preserve">Riesgos clave asociados a la </w:t>
            </w:r>
            <w:r w:rsidR="0045433A">
              <w:rPr>
                <w:rFonts w:eastAsia="Times New Roman" w:cs="Arial"/>
                <w:b/>
                <w:lang w:bidi="es-ES"/>
              </w:rPr>
              <w:t>implementación</w:t>
            </w:r>
          </w:p>
        </w:tc>
        <w:tc>
          <w:tcPr>
            <w:tcW w:w="4012" w:type="dxa"/>
            <w:tcBorders>
              <w:top w:val="single" w:sz="6" w:space="0" w:color="auto"/>
              <w:left w:val="nil"/>
              <w:bottom w:val="single" w:sz="6" w:space="0" w:color="auto"/>
              <w:right w:val="single" w:sz="6" w:space="0" w:color="auto"/>
            </w:tcBorders>
            <w:shd w:val="clear" w:color="auto" w:fill="F2F2F2"/>
            <w:vAlign w:val="center"/>
            <w:hideMark/>
          </w:tcPr>
          <w:p w14:paraId="3B80AFBA" w14:textId="016129AC" w:rsidR="00EB0417" w:rsidRPr="00EB0417" w:rsidRDefault="00EB0417" w:rsidP="0057108F">
            <w:pPr>
              <w:spacing w:after="0" w:line="240" w:lineRule="auto"/>
              <w:jc w:val="center"/>
              <w:textAlignment w:val="baseline"/>
              <w:rPr>
                <w:rFonts w:ascii="Times New Roman" w:eastAsia="Times New Roman" w:hAnsi="Times New Roman" w:cs="Times New Roman"/>
                <w:sz w:val="24"/>
                <w:szCs w:val="24"/>
              </w:rPr>
            </w:pPr>
            <w:r w:rsidRPr="00EB0417">
              <w:rPr>
                <w:rFonts w:eastAsia="Times New Roman" w:cs="Arial"/>
                <w:b/>
                <w:lang w:bidi="es-ES"/>
              </w:rPr>
              <w:t>Medidas de mitigación correspondientes</w:t>
            </w:r>
          </w:p>
        </w:tc>
        <w:tc>
          <w:tcPr>
            <w:tcW w:w="3450" w:type="dxa"/>
            <w:tcBorders>
              <w:top w:val="single" w:sz="6" w:space="0" w:color="auto"/>
              <w:left w:val="nil"/>
              <w:bottom w:val="single" w:sz="6" w:space="0" w:color="auto"/>
              <w:right w:val="single" w:sz="6" w:space="0" w:color="auto"/>
            </w:tcBorders>
            <w:shd w:val="clear" w:color="auto" w:fill="F2F2F2"/>
            <w:vAlign w:val="center"/>
            <w:hideMark/>
          </w:tcPr>
          <w:p w14:paraId="52E248F6" w14:textId="078858BF" w:rsidR="00EB0417" w:rsidRPr="00EB0417" w:rsidRDefault="00EB0417" w:rsidP="0057108F">
            <w:pPr>
              <w:spacing w:after="0" w:line="240" w:lineRule="auto"/>
              <w:jc w:val="center"/>
              <w:textAlignment w:val="baseline"/>
              <w:rPr>
                <w:rFonts w:ascii="Times New Roman" w:eastAsia="Times New Roman" w:hAnsi="Times New Roman" w:cs="Times New Roman"/>
                <w:sz w:val="24"/>
                <w:szCs w:val="24"/>
              </w:rPr>
            </w:pPr>
            <w:r w:rsidRPr="00EB0417">
              <w:rPr>
                <w:rFonts w:eastAsia="Times New Roman" w:cs="Arial"/>
                <w:b/>
                <w:lang w:bidi="es-ES"/>
              </w:rPr>
              <w:t>Entidad responsable</w:t>
            </w:r>
          </w:p>
        </w:tc>
      </w:tr>
      <w:tr w:rsidR="00EB0417" w:rsidRPr="00EB0417" w14:paraId="5EF7C884" w14:textId="77777777" w:rsidTr="00E8514A">
        <w:trPr>
          <w:trHeight w:val="390"/>
          <w:jc w:val="center"/>
        </w:trPr>
        <w:tc>
          <w:tcPr>
            <w:tcW w:w="3450" w:type="dxa"/>
            <w:tcBorders>
              <w:top w:val="nil"/>
              <w:left w:val="single" w:sz="6" w:space="0" w:color="auto"/>
              <w:bottom w:val="single" w:sz="6" w:space="0" w:color="auto"/>
              <w:right w:val="single" w:sz="6" w:space="0" w:color="auto"/>
            </w:tcBorders>
            <w:shd w:val="clear" w:color="auto" w:fill="auto"/>
            <w:hideMark/>
          </w:tcPr>
          <w:p w14:paraId="3A9C0958" w14:textId="4A492D40" w:rsidR="00EB0417" w:rsidRPr="004E2F45" w:rsidRDefault="00EB0417" w:rsidP="0057108F">
            <w:pPr>
              <w:spacing w:after="0" w:line="240" w:lineRule="auto"/>
              <w:textAlignment w:val="baseline"/>
              <w:rPr>
                <w:rFonts w:ascii="Times New Roman" w:eastAsia="Times New Roman" w:hAnsi="Times New Roman" w:cs="Times New Roman"/>
                <w:color w:val="356796" w:themeColor="accent3" w:themeShade="BF"/>
                <w:sz w:val="24"/>
                <w:szCs w:val="24"/>
              </w:rPr>
            </w:pPr>
            <w:r w:rsidRPr="004E2F45">
              <w:rPr>
                <w:rFonts w:eastAsia="Times New Roman" w:cs="Arial"/>
                <w:color w:val="356796" w:themeColor="accent3" w:themeShade="BF"/>
                <w:lang w:bidi="es-ES"/>
              </w:rPr>
              <w:lastRenderedPageBreak/>
              <w:t> </w:t>
            </w:r>
            <w:r w:rsidR="007E6BC2" w:rsidRPr="004E2F45">
              <w:rPr>
                <w:rFonts w:eastAsia="Times New Roman" w:cs="Arial"/>
                <w:color w:val="356796" w:themeColor="accent3" w:themeShade="BF"/>
                <w:lang w:bidi="es-ES"/>
              </w:rPr>
              <w:t xml:space="preserve">Pandemias, </w:t>
            </w:r>
            <w:proofErr w:type="gramStart"/>
            <w:r w:rsidR="007E6BC2" w:rsidRPr="004E2F45">
              <w:rPr>
                <w:rFonts w:eastAsia="Times New Roman" w:cs="Arial"/>
                <w:color w:val="356796" w:themeColor="accent3" w:themeShade="BF"/>
                <w:lang w:bidi="es-ES"/>
              </w:rPr>
              <w:t>epidemias ,</w:t>
            </w:r>
            <w:proofErr w:type="gramEnd"/>
            <w:r w:rsidR="007E6BC2" w:rsidRPr="004E2F45">
              <w:rPr>
                <w:rFonts w:eastAsia="Times New Roman" w:cs="Arial"/>
                <w:color w:val="356796" w:themeColor="accent3" w:themeShade="BF"/>
                <w:lang w:bidi="es-ES"/>
              </w:rPr>
              <w:t xml:space="preserve"> desastres naturales, crisis </w:t>
            </w:r>
            <w:proofErr w:type="spellStart"/>
            <w:r w:rsidR="007E6BC2" w:rsidRPr="004E2F45">
              <w:rPr>
                <w:rFonts w:eastAsia="Times New Roman" w:cs="Arial"/>
                <w:color w:val="356796" w:themeColor="accent3" w:themeShade="BF"/>
                <w:lang w:bidi="es-ES"/>
              </w:rPr>
              <w:t>politicas</w:t>
            </w:r>
            <w:proofErr w:type="spellEnd"/>
            <w:r w:rsidR="007E6BC2" w:rsidRPr="004E2F45">
              <w:rPr>
                <w:rFonts w:eastAsia="Times New Roman" w:cs="Arial"/>
                <w:color w:val="356796" w:themeColor="accent3" w:themeShade="BF"/>
                <w:lang w:bidi="es-ES"/>
              </w:rPr>
              <w:t xml:space="preserve"> o crisis financieras.</w:t>
            </w:r>
          </w:p>
        </w:tc>
        <w:tc>
          <w:tcPr>
            <w:tcW w:w="4012" w:type="dxa"/>
            <w:tcBorders>
              <w:top w:val="nil"/>
              <w:left w:val="nil"/>
              <w:bottom w:val="single" w:sz="6" w:space="0" w:color="auto"/>
              <w:right w:val="single" w:sz="6" w:space="0" w:color="auto"/>
            </w:tcBorders>
            <w:shd w:val="clear" w:color="auto" w:fill="auto"/>
            <w:hideMark/>
          </w:tcPr>
          <w:p w14:paraId="0F1F5854" w14:textId="54F02E24" w:rsidR="00EB0417" w:rsidRPr="004E2F45" w:rsidRDefault="00EB0417" w:rsidP="0057108F">
            <w:pPr>
              <w:spacing w:after="0" w:line="240" w:lineRule="auto"/>
              <w:textAlignment w:val="baseline"/>
              <w:rPr>
                <w:rFonts w:ascii="Times New Roman" w:eastAsia="Times New Roman" w:hAnsi="Times New Roman" w:cs="Times New Roman"/>
                <w:color w:val="356796" w:themeColor="accent3" w:themeShade="BF"/>
                <w:sz w:val="24"/>
                <w:szCs w:val="24"/>
              </w:rPr>
            </w:pPr>
            <w:r w:rsidRPr="004E2F45">
              <w:rPr>
                <w:rFonts w:eastAsia="Times New Roman" w:cs="Arial"/>
                <w:color w:val="356796" w:themeColor="accent3" w:themeShade="BF"/>
                <w:lang w:bidi="es-ES"/>
              </w:rPr>
              <w:t> </w:t>
            </w:r>
            <w:r w:rsidR="00164608" w:rsidRPr="004E2F45">
              <w:rPr>
                <w:rFonts w:eastAsia="Times New Roman" w:cs="Arial"/>
                <w:color w:val="356796" w:themeColor="accent3" w:themeShade="BF"/>
                <w:lang w:bidi="es-ES"/>
              </w:rPr>
              <w:t xml:space="preserve">Contar con planes de mitigación de riesgos </w:t>
            </w:r>
          </w:p>
        </w:tc>
        <w:tc>
          <w:tcPr>
            <w:tcW w:w="3450" w:type="dxa"/>
            <w:tcBorders>
              <w:top w:val="nil"/>
              <w:left w:val="nil"/>
              <w:bottom w:val="single" w:sz="6" w:space="0" w:color="auto"/>
              <w:right w:val="single" w:sz="6" w:space="0" w:color="auto"/>
            </w:tcBorders>
            <w:shd w:val="clear" w:color="auto" w:fill="auto"/>
            <w:hideMark/>
          </w:tcPr>
          <w:p w14:paraId="408C3C72" w14:textId="26145613"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r w:rsidR="005D4E87">
              <w:rPr>
                <w:rFonts w:eastAsia="Times New Roman" w:cs="Arial"/>
                <w:lang w:bidi="es-ES"/>
              </w:rPr>
              <w:t xml:space="preserve">MINSAL  ,MSJ  </w:t>
            </w:r>
            <w:proofErr w:type="spellStart"/>
            <w:r w:rsidR="005D4E87">
              <w:rPr>
                <w:rFonts w:eastAsia="Times New Roman" w:cs="Arial"/>
                <w:lang w:bidi="es-ES"/>
              </w:rPr>
              <w:t>etc</w:t>
            </w:r>
            <w:proofErr w:type="spellEnd"/>
          </w:p>
        </w:tc>
      </w:tr>
      <w:tr w:rsidR="00EB0417" w:rsidRPr="00EB0417" w14:paraId="0AC03E14" w14:textId="77777777" w:rsidTr="00E8514A">
        <w:trPr>
          <w:trHeight w:val="390"/>
          <w:jc w:val="center"/>
        </w:trPr>
        <w:tc>
          <w:tcPr>
            <w:tcW w:w="3450" w:type="dxa"/>
            <w:tcBorders>
              <w:top w:val="nil"/>
              <w:left w:val="single" w:sz="6" w:space="0" w:color="auto"/>
              <w:bottom w:val="single" w:sz="6" w:space="0" w:color="auto"/>
              <w:right w:val="single" w:sz="6" w:space="0" w:color="auto"/>
            </w:tcBorders>
            <w:shd w:val="clear" w:color="auto" w:fill="auto"/>
            <w:hideMark/>
          </w:tcPr>
          <w:p w14:paraId="62D44765"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c>
          <w:tcPr>
            <w:tcW w:w="4012" w:type="dxa"/>
            <w:tcBorders>
              <w:top w:val="nil"/>
              <w:left w:val="nil"/>
              <w:bottom w:val="single" w:sz="6" w:space="0" w:color="auto"/>
              <w:right w:val="single" w:sz="6" w:space="0" w:color="auto"/>
            </w:tcBorders>
            <w:shd w:val="clear" w:color="auto" w:fill="auto"/>
            <w:hideMark/>
          </w:tcPr>
          <w:p w14:paraId="04C3C68F"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c>
          <w:tcPr>
            <w:tcW w:w="3450" w:type="dxa"/>
            <w:tcBorders>
              <w:top w:val="nil"/>
              <w:left w:val="nil"/>
              <w:bottom w:val="single" w:sz="6" w:space="0" w:color="auto"/>
              <w:right w:val="single" w:sz="6" w:space="0" w:color="auto"/>
            </w:tcBorders>
            <w:shd w:val="clear" w:color="auto" w:fill="auto"/>
            <w:hideMark/>
          </w:tcPr>
          <w:p w14:paraId="65A51FC2"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r>
      <w:tr w:rsidR="00EB0417" w:rsidRPr="00EB0417" w14:paraId="7EAA4284" w14:textId="77777777" w:rsidTr="00E8514A">
        <w:trPr>
          <w:trHeight w:val="390"/>
          <w:jc w:val="center"/>
        </w:trPr>
        <w:tc>
          <w:tcPr>
            <w:tcW w:w="3450" w:type="dxa"/>
            <w:tcBorders>
              <w:top w:val="nil"/>
              <w:left w:val="single" w:sz="6" w:space="0" w:color="auto"/>
              <w:bottom w:val="single" w:sz="6" w:space="0" w:color="auto"/>
              <w:right w:val="single" w:sz="6" w:space="0" w:color="auto"/>
            </w:tcBorders>
            <w:shd w:val="clear" w:color="auto" w:fill="auto"/>
            <w:hideMark/>
          </w:tcPr>
          <w:p w14:paraId="0C1A4EA0" w14:textId="1B915696"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i/>
                <w:lang w:bidi="es-ES"/>
              </w:rPr>
              <w:t xml:space="preserve"> Añada más filas en caso necesario </w:t>
            </w:r>
          </w:p>
        </w:tc>
        <w:tc>
          <w:tcPr>
            <w:tcW w:w="4012" w:type="dxa"/>
            <w:tcBorders>
              <w:top w:val="nil"/>
              <w:left w:val="nil"/>
              <w:bottom w:val="single" w:sz="6" w:space="0" w:color="auto"/>
              <w:right w:val="single" w:sz="6" w:space="0" w:color="auto"/>
            </w:tcBorders>
            <w:shd w:val="clear" w:color="auto" w:fill="auto"/>
            <w:hideMark/>
          </w:tcPr>
          <w:p w14:paraId="6846FCEE"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c>
          <w:tcPr>
            <w:tcW w:w="3450" w:type="dxa"/>
            <w:tcBorders>
              <w:top w:val="nil"/>
              <w:left w:val="nil"/>
              <w:bottom w:val="single" w:sz="6" w:space="0" w:color="auto"/>
              <w:right w:val="single" w:sz="6" w:space="0" w:color="auto"/>
            </w:tcBorders>
            <w:shd w:val="clear" w:color="auto" w:fill="auto"/>
            <w:hideMark/>
          </w:tcPr>
          <w:p w14:paraId="06622822"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r>
    </w:tbl>
    <w:bookmarkEnd w:id="18"/>
    <w:p w14:paraId="1CC16FDE" w14:textId="45BA46AC" w:rsidR="00517B2C" w:rsidRPr="002A28CE" w:rsidRDefault="00353B5B" w:rsidP="0057108F">
      <w:pPr>
        <w:pStyle w:val="Ttulo1"/>
      </w:pPr>
      <w:r>
        <w:rPr>
          <w:lang w:bidi="es-ES"/>
        </w:rPr>
        <w:t>Sección 4: Cofinanciamiento, sostenibilidad y transición</w:t>
      </w:r>
    </w:p>
    <w:p w14:paraId="03C69FD1" w14:textId="77777777" w:rsidR="0092780F" w:rsidRDefault="0092780F" w:rsidP="0057108F">
      <w:pPr>
        <w:spacing w:after="0"/>
        <w:jc w:val="both"/>
      </w:pPr>
    </w:p>
    <w:p w14:paraId="5583D46B" w14:textId="0204B454" w:rsidR="00822515" w:rsidRDefault="00822515" w:rsidP="0057108F">
      <w:pPr>
        <w:spacing w:after="0"/>
        <w:jc w:val="both"/>
      </w:pPr>
      <w:r>
        <w:rPr>
          <w:lang w:bidi="es-ES"/>
        </w:rPr>
        <w:t xml:space="preserve">Para responder las preguntas a continuación, consulte las </w:t>
      </w:r>
      <w:r>
        <w:rPr>
          <w:i/>
          <w:lang w:bidi="es-ES"/>
        </w:rPr>
        <w:t>Instrucciones</w:t>
      </w:r>
      <w:r>
        <w:rPr>
          <w:lang w:bidi="es-ES"/>
        </w:rPr>
        <w:t>, la sección sobre financiamiento nacional de la carta de asignación</w:t>
      </w:r>
      <w:bookmarkStart w:id="19" w:name="_Hlk13737743"/>
      <w:r>
        <w:rPr>
          <w:lang w:bidi="es-ES"/>
        </w:rPr>
        <w:t xml:space="preserve">, </w:t>
      </w:r>
      <w:bookmarkStart w:id="20" w:name="_Hlk14421843"/>
      <w:r>
        <w:rPr>
          <w:lang w:bidi="es-ES"/>
        </w:rPr>
        <w:t xml:space="preserve">la </w:t>
      </w:r>
      <w:hyperlink r:id="rId16" w:history="1">
        <w:r w:rsidRPr="00571BEA">
          <w:rPr>
            <w:rStyle w:val="Hipervnculo"/>
            <w:rFonts w:cs="Arial"/>
            <w:lang w:val="es-ES" w:bidi="es-ES"/>
          </w:rPr>
          <w:t xml:space="preserve">Nota </w:t>
        </w:r>
        <w:r w:rsidR="0031698F">
          <w:rPr>
            <w:rStyle w:val="Hipervnculo"/>
            <w:rFonts w:cs="Arial"/>
            <w:lang w:val="es-ES" w:bidi="es-ES"/>
          </w:rPr>
          <w:t>informativa</w:t>
        </w:r>
        <w:r w:rsidR="0031698F" w:rsidRPr="00571BEA">
          <w:rPr>
            <w:rStyle w:val="Hipervnculo"/>
            <w:rFonts w:cs="Arial"/>
            <w:lang w:val="es-ES" w:bidi="es-ES"/>
          </w:rPr>
          <w:t xml:space="preserve"> </w:t>
        </w:r>
        <w:r w:rsidRPr="00571BEA">
          <w:rPr>
            <w:rStyle w:val="Hipervnculo"/>
            <w:rFonts w:cs="Arial"/>
            <w:lang w:val="es-ES" w:bidi="es-ES"/>
          </w:rPr>
          <w:t>sobre sostenibilidad, transición y cofinanciamiento</w:t>
        </w:r>
      </w:hyperlink>
      <w:r>
        <w:rPr>
          <w:lang w:bidi="es-ES"/>
        </w:rPr>
        <w:t xml:space="preserve">, </w:t>
      </w:r>
      <w:bookmarkEnd w:id="20"/>
      <w:r>
        <w:rPr>
          <w:lang w:bidi="es-ES"/>
        </w:rPr>
        <w:t>la(s)</w:t>
      </w:r>
      <w:r>
        <w:rPr>
          <w:b/>
          <w:lang w:bidi="es-ES"/>
        </w:rPr>
        <w:t xml:space="preserve"> tabla(s) de panorama de financiamiento</w:t>
      </w:r>
      <w:r>
        <w:rPr>
          <w:lang w:bidi="es-ES"/>
        </w:rPr>
        <w:t xml:space="preserve">, la(s) </w:t>
      </w:r>
      <w:r>
        <w:rPr>
          <w:b/>
          <w:lang w:bidi="es-ES"/>
        </w:rPr>
        <w:t xml:space="preserve">tabla(s) de </w:t>
      </w:r>
      <w:r w:rsidR="004D4374">
        <w:rPr>
          <w:b/>
          <w:lang w:bidi="es-ES"/>
        </w:rPr>
        <w:t>brechas</w:t>
      </w:r>
      <w:r>
        <w:rPr>
          <w:b/>
          <w:lang w:bidi="es-ES"/>
        </w:rPr>
        <w:t xml:space="preserve"> programáticas</w:t>
      </w:r>
      <w:r>
        <w:rPr>
          <w:lang w:bidi="es-ES"/>
        </w:rPr>
        <w:t xml:space="preserve">, </w:t>
      </w:r>
      <w:r>
        <w:rPr>
          <w:b/>
          <w:lang w:bidi="es-ES"/>
        </w:rPr>
        <w:t xml:space="preserve">y </w:t>
      </w:r>
      <w:r w:rsidR="0031698F">
        <w:rPr>
          <w:b/>
          <w:lang w:bidi="es-ES"/>
        </w:rPr>
        <w:t>su</w:t>
      </w:r>
      <w:r>
        <w:rPr>
          <w:b/>
          <w:lang w:bidi="es-ES"/>
        </w:rPr>
        <w:t xml:space="preserve"> plan de sostenibilidad o plan de trabajo </w:t>
      </w:r>
      <w:r w:rsidR="0031698F">
        <w:rPr>
          <w:b/>
          <w:lang w:bidi="es-ES"/>
        </w:rPr>
        <w:t>para la transición</w:t>
      </w:r>
      <w:r w:rsidR="0031698F">
        <w:rPr>
          <w:lang w:bidi="es-ES"/>
        </w:rPr>
        <w:t xml:space="preserve"> </w:t>
      </w:r>
      <w:r>
        <w:rPr>
          <w:lang w:bidi="es-ES"/>
        </w:rPr>
        <w:t>(si está disponible)</w:t>
      </w:r>
      <w:r w:rsidR="005D2474">
        <w:rPr>
          <w:rStyle w:val="Refdenotaalpie"/>
          <w:lang w:bidi="es-ES"/>
        </w:rPr>
        <w:footnoteReference w:id="5"/>
      </w:r>
      <w:r>
        <w:rPr>
          <w:lang w:bidi="es-ES"/>
        </w:rPr>
        <w:t xml:space="preserve">. </w:t>
      </w:r>
    </w:p>
    <w:bookmarkEnd w:id="19"/>
    <w:p w14:paraId="2BD42A04" w14:textId="02E43D73" w:rsidR="00412A61" w:rsidRDefault="00412A61" w:rsidP="0057108F">
      <w:pPr>
        <w:spacing w:after="0" w:line="240" w:lineRule="auto"/>
        <w:rPr>
          <w:rStyle w:val="eop"/>
          <w:rFonts w:cs="Arial"/>
          <w:color w:val="000000"/>
          <w:shd w:val="clear" w:color="auto" w:fill="FFFFFF"/>
        </w:rPr>
      </w:pPr>
    </w:p>
    <w:p w14:paraId="2F3FA8EB" w14:textId="1E255A0A" w:rsidR="00DE57C7" w:rsidRPr="00DE57C7" w:rsidRDefault="00DE57C7" w:rsidP="00E30464">
      <w:pPr>
        <w:pStyle w:val="Ttulo2"/>
        <w:numPr>
          <w:ilvl w:val="1"/>
          <w:numId w:val="4"/>
        </w:numPr>
        <w:spacing w:after="0"/>
      </w:pPr>
      <w:r>
        <w:rPr>
          <w:lang w:bidi="es-ES"/>
        </w:rPr>
        <w:t xml:space="preserve">Cofinanciamiento </w:t>
      </w:r>
    </w:p>
    <w:p w14:paraId="2A1096C5" w14:textId="2682DFEB" w:rsidR="0092780F" w:rsidRPr="0092780F" w:rsidRDefault="0092780F" w:rsidP="0057108F">
      <w:pPr>
        <w:pStyle w:val="Prrafodelista"/>
        <w:spacing w:after="0" w:line="240" w:lineRule="auto"/>
        <w:ind w:left="360"/>
        <w:contextualSpacing w:val="0"/>
        <w:rPr>
          <w:rFonts w:eastAsia="SimSun" w:cs="Arial"/>
          <w:lang w:eastAsia="zh-CN"/>
        </w:rPr>
      </w:pPr>
    </w:p>
    <w:p w14:paraId="38401624" w14:textId="285D748C" w:rsidR="00316923" w:rsidRPr="00EA4516" w:rsidRDefault="0005544C" w:rsidP="00E30464">
      <w:pPr>
        <w:pStyle w:val="Prrafodelista"/>
        <w:numPr>
          <w:ilvl w:val="0"/>
          <w:numId w:val="1"/>
        </w:numPr>
        <w:spacing w:after="0" w:line="240" w:lineRule="auto"/>
        <w:contextualSpacing w:val="0"/>
        <w:rPr>
          <w:rFonts w:eastAsia="SimSun" w:cs="Arial"/>
          <w:lang w:eastAsia="zh-CN"/>
        </w:rPr>
      </w:pPr>
      <w:r>
        <w:rPr>
          <w:rFonts w:eastAsia="Times New Roman" w:cs="Arial"/>
          <w:lang w:bidi="es-ES"/>
        </w:rPr>
        <w:t xml:space="preserve">¿Se han cumplido los </w:t>
      </w:r>
      <w:r>
        <w:rPr>
          <w:rFonts w:eastAsia="Times New Roman" w:cs="Arial"/>
          <w:b/>
          <w:lang w:bidi="es-ES"/>
        </w:rPr>
        <w:t>compromisos de cofinanciamiento</w:t>
      </w:r>
      <w:r>
        <w:rPr>
          <w:rFonts w:eastAsia="Times New Roman" w:cs="Arial"/>
          <w:lang w:bidi="es-ES"/>
        </w:rPr>
        <w:t xml:space="preserve"> durante el período de asignación </w:t>
      </w:r>
      <w:r w:rsidRPr="00E8514A">
        <w:t>vigente</w:t>
      </w:r>
      <w:r>
        <w:rPr>
          <w:rFonts w:eastAsia="Times New Roman" w:cs="Arial"/>
          <w:lang w:bidi="es-ES"/>
        </w:rPr>
        <w:t>?</w:t>
      </w:r>
    </w:p>
    <w:p w14:paraId="244CE3DF" w14:textId="77777777" w:rsidR="00EA4516" w:rsidRPr="00CF0E24" w:rsidRDefault="00EA4516" w:rsidP="00EA4516">
      <w:pPr>
        <w:pStyle w:val="Prrafodelista"/>
        <w:spacing w:after="0" w:line="240" w:lineRule="auto"/>
        <w:ind w:left="360"/>
        <w:contextualSpacing w:val="0"/>
        <w:rPr>
          <w:rFonts w:eastAsia="SimSun" w:cs="Arial"/>
          <w:lang w:eastAsia="zh-CN"/>
        </w:rPr>
      </w:pPr>
    </w:p>
    <w:p w14:paraId="0D9E2398" w14:textId="62E2D0D7" w:rsidR="00517B2C" w:rsidRPr="00385C4E" w:rsidRDefault="00B55B9B" w:rsidP="0057108F">
      <w:pPr>
        <w:pStyle w:val="Prrafodelista"/>
        <w:spacing w:after="0" w:line="240" w:lineRule="auto"/>
        <w:ind w:left="360"/>
        <w:contextualSpacing w:val="0"/>
        <w:rPr>
          <w:rFonts w:cs="Arial"/>
          <w:bCs/>
          <w:iCs/>
        </w:rPr>
      </w:pPr>
      <w:sdt>
        <w:sdtPr>
          <w:rPr>
            <w:rFonts w:ascii="Segoe UI Symbol" w:eastAsia="MS Gothic" w:hAnsi="Segoe UI Symbol" w:cs="Segoe UI Symbol"/>
            <w:bCs/>
            <w:iCs/>
            <w:color w:val="FF0000"/>
          </w:rPr>
          <w:id w:val="924852934"/>
          <w14:checkbox>
            <w14:checked w14:val="1"/>
            <w14:checkedState w14:val="2612" w14:font="MS Gothic"/>
            <w14:uncheckedState w14:val="2610" w14:font="MS Gothic"/>
          </w14:checkbox>
        </w:sdtPr>
        <w:sdtContent>
          <w:r w:rsidR="00517AD3" w:rsidRPr="00517AD3">
            <w:rPr>
              <w:rFonts w:ascii="MS Gothic" w:eastAsia="MS Gothic" w:hAnsi="MS Gothic" w:cs="Segoe UI Symbol" w:hint="eastAsia"/>
              <w:bCs/>
              <w:iCs/>
              <w:color w:val="FF0000"/>
            </w:rPr>
            <w:t>☒</w:t>
          </w:r>
        </w:sdtContent>
      </w:sdt>
      <w:r w:rsidR="00517B2C" w:rsidRPr="00385C4E">
        <w:rPr>
          <w:rFonts w:cs="Arial"/>
          <w:lang w:bidi="es-ES"/>
        </w:rPr>
        <w:t xml:space="preserve"> Sí         </w:t>
      </w:r>
      <w:sdt>
        <w:sdtPr>
          <w:rPr>
            <w:rFonts w:ascii="Segoe UI Symbol" w:hAnsi="Segoe UI Symbol" w:cs="Segoe UI Symbol"/>
            <w:bCs/>
            <w:iCs/>
          </w:rPr>
          <w:id w:val="1334948662"/>
          <w14:checkbox>
            <w14:checked w14:val="0"/>
            <w14:checkedState w14:val="2612" w14:font="MS Gothic"/>
            <w14:uncheckedState w14:val="2610" w14:font="MS Gothic"/>
          </w14:checkbox>
        </w:sdtPr>
        <w:sdtContent>
          <w:r w:rsidR="00517B2C" w:rsidRPr="00385C4E">
            <w:rPr>
              <w:rFonts w:ascii="Segoe UI Symbol" w:eastAsia="Segoe UI Symbol" w:hAnsi="Segoe UI Symbol" w:cs="Segoe UI Symbol"/>
              <w:lang w:bidi="es-ES"/>
            </w:rPr>
            <w:t>☐</w:t>
          </w:r>
        </w:sdtContent>
      </w:sdt>
      <w:r w:rsidR="00517B2C" w:rsidRPr="00385C4E">
        <w:rPr>
          <w:rFonts w:cs="Arial"/>
          <w:lang w:bidi="es-ES"/>
        </w:rPr>
        <w:t xml:space="preserve"> No</w:t>
      </w:r>
    </w:p>
    <w:p w14:paraId="06C840C2" w14:textId="77777777" w:rsidR="00517B2C" w:rsidRPr="006C238F" w:rsidRDefault="00517B2C" w:rsidP="0057108F">
      <w:pPr>
        <w:pStyle w:val="Prrafodelista"/>
        <w:spacing w:after="0" w:line="240" w:lineRule="auto"/>
        <w:ind w:left="996"/>
        <w:contextualSpacing w:val="0"/>
        <w:rPr>
          <w:rFonts w:eastAsia="Times New Roman" w:cs="Arial"/>
        </w:rPr>
      </w:pPr>
    </w:p>
    <w:p w14:paraId="4B691157" w14:textId="15C5EFDE" w:rsidR="00AF5C9D" w:rsidRPr="005D4E87" w:rsidRDefault="00EF60BF" w:rsidP="00EA4516">
      <w:pPr>
        <w:spacing w:after="0" w:line="240" w:lineRule="auto"/>
        <w:ind w:left="360"/>
        <w:rPr>
          <w:rFonts w:eastAsia="Times New Roman" w:cs="Arial"/>
          <w:color w:val="FF0000"/>
        </w:rPr>
      </w:pPr>
      <w:r>
        <w:rPr>
          <w:rFonts w:eastAsia="Times New Roman" w:cs="Arial"/>
          <w:b/>
          <w:lang w:bidi="es-ES"/>
        </w:rPr>
        <w:t>En caso afirmativo</w:t>
      </w:r>
      <w:r>
        <w:rPr>
          <w:rFonts w:eastAsia="Times New Roman" w:cs="Arial"/>
          <w:lang w:bidi="es-ES"/>
        </w:rPr>
        <w:t xml:space="preserve">, adjunte documentos de </w:t>
      </w:r>
      <w:r w:rsidR="0031698F">
        <w:rPr>
          <w:rFonts w:eastAsia="Times New Roman" w:cs="Arial"/>
          <w:lang w:bidi="es-ES"/>
        </w:rPr>
        <w:t xml:space="preserve">soporte </w:t>
      </w:r>
      <w:r>
        <w:rPr>
          <w:rFonts w:eastAsia="Times New Roman" w:cs="Arial"/>
          <w:lang w:bidi="es-ES"/>
        </w:rPr>
        <w:t xml:space="preserve">que muestren hasta qué punto se han cumplido los compromisos de cofinanciamiento. </w:t>
      </w:r>
      <w:r w:rsidR="005D4E87">
        <w:rPr>
          <w:rFonts w:eastAsia="Times New Roman" w:cs="Arial"/>
          <w:lang w:bidi="es-ES"/>
        </w:rPr>
        <w:t xml:space="preserve">  </w:t>
      </w:r>
      <w:r w:rsidR="005D4E87" w:rsidRPr="004B61F7">
        <w:rPr>
          <w:rFonts w:eastAsia="Times New Roman" w:cs="Arial"/>
          <w:color w:val="356796" w:themeColor="accent3" w:themeShade="BF"/>
          <w:lang w:bidi="es-ES"/>
        </w:rPr>
        <w:t xml:space="preserve">Se </w:t>
      </w:r>
      <w:proofErr w:type="gramStart"/>
      <w:r w:rsidR="004B61F7" w:rsidRPr="00710E97">
        <w:rPr>
          <w:rFonts w:eastAsia="Times New Roman" w:cs="Arial"/>
          <w:b/>
          <w:color w:val="356796" w:themeColor="accent3" w:themeShade="BF"/>
          <w:u w:val="single"/>
          <w:lang w:bidi="es-ES"/>
        </w:rPr>
        <w:t xml:space="preserve">anexa </w:t>
      </w:r>
      <w:r w:rsidR="005D4E87" w:rsidRPr="00710E97">
        <w:rPr>
          <w:rFonts w:eastAsia="Times New Roman" w:cs="Arial"/>
          <w:b/>
          <w:color w:val="356796" w:themeColor="accent3" w:themeShade="BF"/>
          <w:u w:val="single"/>
          <w:lang w:bidi="es-ES"/>
        </w:rPr>
        <w:t xml:space="preserve"> </w:t>
      </w:r>
      <w:r w:rsidR="004B61F7" w:rsidRPr="00710E97">
        <w:rPr>
          <w:rFonts w:eastAsia="Times New Roman" w:cs="Arial"/>
          <w:b/>
          <w:color w:val="356796" w:themeColor="accent3" w:themeShade="BF"/>
          <w:u w:val="single"/>
          <w:lang w:bidi="es-ES"/>
        </w:rPr>
        <w:t>carta</w:t>
      </w:r>
      <w:proofErr w:type="gramEnd"/>
      <w:r w:rsidR="004B61F7" w:rsidRPr="00710E97">
        <w:rPr>
          <w:rFonts w:eastAsia="Times New Roman" w:cs="Arial"/>
          <w:b/>
          <w:color w:val="356796" w:themeColor="accent3" w:themeShade="BF"/>
          <w:u w:val="single"/>
          <w:lang w:bidi="es-ES"/>
        </w:rPr>
        <w:t xml:space="preserve"> de retroalimentación</w:t>
      </w:r>
      <w:r w:rsidR="004B61F7">
        <w:rPr>
          <w:rFonts w:eastAsia="Times New Roman" w:cs="Arial"/>
          <w:color w:val="356796" w:themeColor="accent3" w:themeShade="BF"/>
          <w:lang w:bidi="es-ES"/>
        </w:rPr>
        <w:t xml:space="preserve"> en el que expresa el cumplimiento a través del informe</w:t>
      </w:r>
      <w:r w:rsidR="005D4E87" w:rsidRPr="004B61F7">
        <w:rPr>
          <w:rFonts w:eastAsia="Times New Roman" w:cs="Arial"/>
          <w:color w:val="356796" w:themeColor="accent3" w:themeShade="BF"/>
          <w:lang w:bidi="es-ES"/>
        </w:rPr>
        <w:t xml:space="preserve"> financieros de Corte de Cuenta</w:t>
      </w:r>
      <w:r w:rsidR="00710E97">
        <w:rPr>
          <w:rFonts w:eastAsia="Times New Roman" w:cs="Arial"/>
          <w:color w:val="356796" w:themeColor="accent3" w:themeShade="BF"/>
          <w:lang w:bidi="es-ES"/>
        </w:rPr>
        <w:t xml:space="preserve"> (Ver Anexo XXX)</w:t>
      </w:r>
    </w:p>
    <w:p w14:paraId="5A9BE7B5" w14:textId="77777777" w:rsidR="00E95B28" w:rsidRPr="00AF5C9D" w:rsidRDefault="00E95B28" w:rsidP="00EA4516">
      <w:pPr>
        <w:spacing w:after="0" w:line="240" w:lineRule="auto"/>
        <w:ind w:left="360"/>
        <w:rPr>
          <w:rFonts w:eastAsia="Times New Roman" w:cs="Arial"/>
        </w:rPr>
      </w:pPr>
    </w:p>
    <w:p w14:paraId="18CB1FA8" w14:textId="36F99915" w:rsidR="00EF60BF" w:rsidRDefault="00AF5C9D" w:rsidP="00EA4516">
      <w:pPr>
        <w:pStyle w:val="Prrafodelista"/>
        <w:spacing w:after="0" w:line="240" w:lineRule="auto"/>
        <w:ind w:left="360"/>
        <w:contextualSpacing w:val="0"/>
        <w:rPr>
          <w:rFonts w:eastAsia="Times New Roman" w:cs="Arial"/>
        </w:rPr>
      </w:pPr>
      <w:r w:rsidRPr="00F70315">
        <w:rPr>
          <w:rFonts w:eastAsia="Times New Roman" w:cs="Arial"/>
          <w:b/>
          <w:lang w:bidi="es-ES"/>
        </w:rPr>
        <w:t>En caso negativo</w:t>
      </w:r>
      <w:r w:rsidRPr="00F70315">
        <w:rPr>
          <w:rFonts w:eastAsia="Times New Roman" w:cs="Arial"/>
          <w:lang w:bidi="es-ES"/>
        </w:rPr>
        <w:t xml:space="preserve">, explique por qué y haga un breve resumen de cómo </w:t>
      </w:r>
      <w:r w:rsidR="0082199C" w:rsidRPr="00F70315">
        <w:rPr>
          <w:rFonts w:eastAsia="Times New Roman" w:cs="Arial"/>
          <w:lang w:bidi="es-ES"/>
        </w:rPr>
        <w:t xml:space="preserve">esta situación </w:t>
      </w:r>
      <w:r w:rsidRPr="00F70315">
        <w:rPr>
          <w:rFonts w:eastAsia="Times New Roman" w:cs="Arial"/>
          <w:lang w:bidi="es-ES"/>
        </w:rPr>
        <w:t>ha repercutido en el programa:</w:t>
      </w:r>
    </w:p>
    <w:p w14:paraId="3FA6DD8F" w14:textId="77777777" w:rsidR="00E95B28" w:rsidRDefault="00E95B28" w:rsidP="0057108F">
      <w:pPr>
        <w:pStyle w:val="Prrafodelista"/>
        <w:spacing w:after="0" w:line="240" w:lineRule="auto"/>
        <w:ind w:left="0"/>
        <w:contextualSpacing w:val="0"/>
        <w:rPr>
          <w:rFonts w:eastAsia="Times New Roman" w:cs="Arial"/>
        </w:rPr>
      </w:pPr>
    </w:p>
    <w:tbl>
      <w:tblPr>
        <w:tblStyle w:val="Tablaconcuadrcula"/>
        <w:tblW w:w="0" w:type="auto"/>
        <w:tblLook w:val="04A0" w:firstRow="1" w:lastRow="0" w:firstColumn="1" w:lastColumn="0" w:noHBand="0" w:noVBand="1"/>
      </w:tblPr>
      <w:tblGrid>
        <w:gridCol w:w="12753"/>
      </w:tblGrid>
      <w:tr w:rsidR="000B5867" w14:paraId="4A8561AD" w14:textId="77777777" w:rsidTr="00933775">
        <w:tc>
          <w:tcPr>
            <w:tcW w:w="12753" w:type="dxa"/>
          </w:tcPr>
          <w:p w14:paraId="438A3CD5" w14:textId="3EB74D2F" w:rsidR="000B5867" w:rsidRPr="00EC25B2" w:rsidRDefault="000B5867" w:rsidP="0057108F">
            <w:pPr>
              <w:rPr>
                <w:rFonts w:cs="Arial"/>
                <w:color w:val="0070C0"/>
                <w:lang w:val="es-ES" w:bidi="es-ES"/>
              </w:rPr>
            </w:pPr>
            <w:r w:rsidRPr="00EC25B2">
              <w:rPr>
                <w:rFonts w:cs="Arial"/>
                <w:color w:val="0070C0"/>
                <w:lang w:val="es-ES" w:bidi="es-ES"/>
              </w:rPr>
              <w:t>[Respuesta del solicitante]</w:t>
            </w:r>
            <w:r w:rsidR="00F70315">
              <w:rPr>
                <w:rFonts w:cs="Arial"/>
                <w:color w:val="0070C0"/>
                <w:lang w:val="es-ES" w:bidi="es-ES"/>
              </w:rPr>
              <w:t xml:space="preserve"> NO APLICA</w:t>
            </w:r>
          </w:p>
          <w:p w14:paraId="7A7736FC" w14:textId="77DF0C3F" w:rsidR="000B5867" w:rsidRPr="00DB1010" w:rsidRDefault="000B5867" w:rsidP="00DB1010">
            <w:pPr>
              <w:pStyle w:val="LO-Normal"/>
              <w:shd w:val="clear" w:color="auto" w:fill="FFFFFF"/>
              <w:spacing w:after="0"/>
              <w:jc w:val="both"/>
              <w:rPr>
                <w:rFonts w:ascii="Tahoma" w:hAnsi="Tahoma" w:cs="Tahoma"/>
                <w:color w:val="FF0000"/>
                <w:sz w:val="20"/>
                <w:szCs w:val="20"/>
                <w:lang w:val="es-ES"/>
              </w:rPr>
            </w:pPr>
          </w:p>
        </w:tc>
      </w:tr>
    </w:tbl>
    <w:p w14:paraId="7F3B12B6" w14:textId="406A9D64" w:rsidR="0092780F" w:rsidRPr="00EA4516" w:rsidRDefault="0092780F" w:rsidP="00EA4516">
      <w:pPr>
        <w:spacing w:after="0" w:line="240" w:lineRule="auto"/>
        <w:rPr>
          <w:rFonts w:eastAsia="SimSun" w:cs="Arial"/>
          <w:lang w:eastAsia="zh-CN"/>
        </w:rPr>
      </w:pPr>
      <w:bookmarkStart w:id="21" w:name="_Hlk13581385"/>
    </w:p>
    <w:p w14:paraId="11B8627A" w14:textId="34CEA0A7" w:rsidR="00517B2C" w:rsidRPr="00EA4516" w:rsidRDefault="00E61284" w:rsidP="00E30464">
      <w:pPr>
        <w:pStyle w:val="Prrafodelista"/>
        <w:numPr>
          <w:ilvl w:val="0"/>
          <w:numId w:val="1"/>
        </w:numPr>
        <w:spacing w:after="0" w:line="240" w:lineRule="auto"/>
        <w:contextualSpacing w:val="0"/>
        <w:rPr>
          <w:rFonts w:eastAsia="SimSun" w:cs="Arial"/>
          <w:lang w:eastAsia="zh-CN"/>
        </w:rPr>
      </w:pPr>
      <w:r w:rsidRPr="00385C4E">
        <w:rPr>
          <w:rFonts w:eastAsia="Times New Roman" w:cs="Arial"/>
          <w:lang w:bidi="es-ES"/>
        </w:rPr>
        <w:t xml:space="preserve">¿Los </w:t>
      </w:r>
      <w:r w:rsidRPr="00385C4E">
        <w:rPr>
          <w:rFonts w:eastAsia="Times New Roman" w:cs="Arial"/>
          <w:b/>
          <w:lang w:bidi="es-ES"/>
        </w:rPr>
        <w:t>compromisos de cofinanciamiento</w:t>
      </w:r>
      <w:r w:rsidRPr="00385C4E">
        <w:rPr>
          <w:rFonts w:eastAsia="Times New Roman" w:cs="Arial"/>
          <w:lang w:bidi="es-ES"/>
        </w:rPr>
        <w:t xml:space="preserve"> del </w:t>
      </w:r>
      <w:r w:rsidRPr="00385C4E">
        <w:rPr>
          <w:rFonts w:eastAsia="Times New Roman" w:cs="Arial"/>
          <w:b/>
          <w:lang w:bidi="es-ES"/>
        </w:rPr>
        <w:t>próximo</w:t>
      </w:r>
      <w:r w:rsidRPr="00385C4E">
        <w:rPr>
          <w:rFonts w:eastAsia="Times New Roman" w:cs="Arial"/>
          <w:lang w:bidi="es-ES"/>
        </w:rPr>
        <w:t xml:space="preserve"> período de asignación cumplen los requisitos mínimos para acceder a la totalidad del incentivo de cofinanciamiento? </w:t>
      </w:r>
    </w:p>
    <w:p w14:paraId="75F5FACF" w14:textId="77777777" w:rsidR="00EA4516" w:rsidRPr="00CF0E24" w:rsidRDefault="00EA4516" w:rsidP="00EA4516">
      <w:pPr>
        <w:pStyle w:val="Prrafodelista"/>
        <w:spacing w:after="0" w:line="240" w:lineRule="auto"/>
        <w:ind w:left="360"/>
        <w:contextualSpacing w:val="0"/>
        <w:rPr>
          <w:rFonts w:eastAsia="SimSun" w:cs="Arial"/>
          <w:lang w:eastAsia="zh-CN"/>
        </w:rPr>
      </w:pPr>
    </w:p>
    <w:p w14:paraId="69A6A814" w14:textId="4BA79D2D" w:rsidR="00517B2C" w:rsidRPr="00385C4E" w:rsidRDefault="00B55B9B" w:rsidP="0057108F">
      <w:pPr>
        <w:pStyle w:val="Prrafodelista"/>
        <w:spacing w:after="0" w:line="240" w:lineRule="auto"/>
        <w:ind w:left="360"/>
        <w:contextualSpacing w:val="0"/>
        <w:rPr>
          <w:rFonts w:cs="Arial"/>
          <w:bCs/>
          <w:iCs/>
        </w:rPr>
      </w:pPr>
      <w:sdt>
        <w:sdtPr>
          <w:rPr>
            <w:rFonts w:ascii="Segoe UI Symbol" w:eastAsia="MS Gothic" w:hAnsi="Segoe UI Symbol" w:cs="Segoe UI Symbol"/>
            <w:bCs/>
            <w:iCs/>
          </w:rPr>
          <w:id w:val="-1936279169"/>
          <w14:checkbox>
            <w14:checked w14:val="1"/>
            <w14:checkedState w14:val="2612" w14:font="MS Gothic"/>
            <w14:uncheckedState w14:val="2610" w14:font="MS Gothic"/>
          </w14:checkbox>
        </w:sdtPr>
        <w:sdtContent>
          <w:r w:rsidR="00EC25B2">
            <w:rPr>
              <w:rFonts w:ascii="MS Gothic" w:eastAsia="MS Gothic" w:hAnsi="MS Gothic" w:cs="Segoe UI Symbol" w:hint="eastAsia"/>
              <w:bCs/>
              <w:iCs/>
            </w:rPr>
            <w:t>☒</w:t>
          </w:r>
        </w:sdtContent>
      </w:sdt>
      <w:r w:rsidR="00517B2C" w:rsidRPr="00385C4E">
        <w:rPr>
          <w:rFonts w:cs="Arial"/>
          <w:lang w:bidi="es-ES"/>
        </w:rPr>
        <w:t xml:space="preserve"> Sí         </w:t>
      </w:r>
      <w:sdt>
        <w:sdtPr>
          <w:rPr>
            <w:rFonts w:ascii="Segoe UI Symbol" w:hAnsi="Segoe UI Symbol" w:cs="Segoe UI Symbol"/>
            <w:bCs/>
            <w:iCs/>
          </w:rPr>
          <w:id w:val="-1870989213"/>
          <w14:checkbox>
            <w14:checked w14:val="0"/>
            <w14:checkedState w14:val="2612" w14:font="MS Gothic"/>
            <w14:uncheckedState w14:val="2610" w14:font="MS Gothic"/>
          </w14:checkbox>
        </w:sdtPr>
        <w:sdtContent>
          <w:r w:rsidR="00517B2C" w:rsidRPr="00385C4E">
            <w:rPr>
              <w:rFonts w:ascii="Segoe UI Symbol" w:eastAsia="Segoe UI Symbol" w:hAnsi="Segoe UI Symbol" w:cs="Segoe UI Symbol"/>
              <w:lang w:bidi="es-ES"/>
            </w:rPr>
            <w:t>☐</w:t>
          </w:r>
        </w:sdtContent>
      </w:sdt>
      <w:r w:rsidR="00517B2C" w:rsidRPr="00385C4E">
        <w:rPr>
          <w:rFonts w:cs="Arial"/>
          <w:lang w:bidi="es-ES"/>
        </w:rPr>
        <w:t xml:space="preserve"> No</w:t>
      </w:r>
    </w:p>
    <w:p w14:paraId="398AE53A" w14:textId="77777777" w:rsidR="00130E79" w:rsidRDefault="00130E79" w:rsidP="0057108F">
      <w:pPr>
        <w:spacing w:after="0"/>
        <w:rPr>
          <w:rFonts w:cs="Arial"/>
          <w:bCs/>
          <w:iCs/>
        </w:rPr>
      </w:pPr>
    </w:p>
    <w:p w14:paraId="544C960D" w14:textId="6F79CCAF" w:rsidR="00AB4077" w:rsidRDefault="00AB4077" w:rsidP="00EA4516">
      <w:pPr>
        <w:spacing w:after="0" w:line="240" w:lineRule="auto"/>
        <w:ind w:left="360"/>
        <w:textAlignment w:val="baseline"/>
        <w:rPr>
          <w:rFonts w:eastAsia="SimSun" w:cs="Arial"/>
        </w:rPr>
      </w:pPr>
      <w:r w:rsidRPr="00AB4077">
        <w:rPr>
          <w:rFonts w:eastAsia="SimSun" w:cs="Arial"/>
          <w:lang w:bidi="es-ES"/>
        </w:rPr>
        <w:t xml:space="preserve">Si se dispone de información detallada sobre los compromisos de cofinanciamiento, adjunte documentos de </w:t>
      </w:r>
      <w:r w:rsidR="0031698F">
        <w:rPr>
          <w:rFonts w:eastAsia="SimSun" w:cs="Arial"/>
          <w:lang w:bidi="es-ES"/>
        </w:rPr>
        <w:t>soporte</w:t>
      </w:r>
      <w:r w:rsidR="0031698F" w:rsidRPr="00AB4077">
        <w:rPr>
          <w:rFonts w:eastAsia="SimSun" w:cs="Arial"/>
          <w:lang w:bidi="es-ES"/>
        </w:rPr>
        <w:t xml:space="preserve"> </w:t>
      </w:r>
      <w:r w:rsidRPr="00AB4077">
        <w:rPr>
          <w:rFonts w:eastAsia="SimSun" w:cs="Arial"/>
          <w:lang w:bidi="es-ES"/>
        </w:rPr>
        <w:t>que muestren hasta qué punto se han cumplido.</w:t>
      </w:r>
      <w:r w:rsidR="00430C1F">
        <w:rPr>
          <w:rFonts w:eastAsia="SimSun" w:cs="Arial"/>
          <w:lang w:bidi="es-ES"/>
        </w:rPr>
        <w:t xml:space="preserve"> </w:t>
      </w:r>
      <w:r w:rsidR="00430C1F" w:rsidRPr="00430C1F">
        <w:rPr>
          <w:rFonts w:eastAsia="SimSun" w:cs="Arial"/>
          <w:color w:val="FF0000"/>
          <w:lang w:bidi="es-ES"/>
        </w:rPr>
        <w:t>$ 29</w:t>
      </w:r>
      <w:proofErr w:type="gramStart"/>
      <w:r w:rsidR="00430C1F" w:rsidRPr="00430C1F">
        <w:rPr>
          <w:rFonts w:eastAsia="SimSun" w:cs="Arial"/>
          <w:color w:val="FF0000"/>
          <w:lang w:bidi="es-ES"/>
        </w:rPr>
        <w:t>,765,650.98</w:t>
      </w:r>
      <w:proofErr w:type="gramEnd"/>
      <w:r w:rsidR="00430C1F" w:rsidRPr="00430C1F">
        <w:rPr>
          <w:rFonts w:eastAsia="SimSun" w:cs="Arial"/>
          <w:color w:val="FF0000"/>
          <w:lang w:bidi="es-ES"/>
        </w:rPr>
        <w:t xml:space="preserve"> (según los próximos 3 años en bienes y </w:t>
      </w:r>
      <w:proofErr w:type="spellStart"/>
      <w:r w:rsidR="00430C1F" w:rsidRPr="00430C1F">
        <w:rPr>
          <w:rFonts w:eastAsia="SimSun" w:cs="Arial"/>
          <w:color w:val="FF0000"/>
          <w:lang w:bidi="es-ES"/>
        </w:rPr>
        <w:t>sevicios</w:t>
      </w:r>
      <w:proofErr w:type="spellEnd"/>
      <w:r w:rsidR="00430C1F" w:rsidRPr="00430C1F">
        <w:rPr>
          <w:rFonts w:eastAsia="SimSun" w:cs="Arial"/>
          <w:color w:val="FF0000"/>
          <w:lang w:bidi="es-ES"/>
        </w:rPr>
        <w:t xml:space="preserve"> presupuesto detallado del PENMTB</w:t>
      </w:r>
      <w:r w:rsidR="00430C1F">
        <w:rPr>
          <w:rFonts w:eastAsia="SimSun" w:cs="Arial"/>
          <w:color w:val="FF0000"/>
          <w:lang w:bidi="es-ES"/>
        </w:rPr>
        <w:t>)</w:t>
      </w:r>
      <w:r w:rsidR="00430C1F" w:rsidRPr="00430C1F">
        <w:rPr>
          <w:rFonts w:eastAsia="SimSun" w:cs="Arial"/>
          <w:color w:val="FF0000"/>
          <w:lang w:bidi="es-ES"/>
        </w:rPr>
        <w:t xml:space="preserve">  </w:t>
      </w:r>
      <w:r w:rsidR="00675CFC">
        <w:rPr>
          <w:rFonts w:eastAsia="SimSun" w:cs="Arial"/>
          <w:color w:val="FF0000"/>
          <w:lang w:bidi="es-ES"/>
        </w:rPr>
        <w:t xml:space="preserve">Los fondos de contrapartida </w:t>
      </w:r>
      <w:proofErr w:type="spellStart"/>
      <w:r w:rsidR="00675CFC">
        <w:rPr>
          <w:rFonts w:eastAsia="SimSun" w:cs="Arial"/>
          <w:color w:val="FF0000"/>
          <w:lang w:bidi="es-ES"/>
        </w:rPr>
        <w:t>represnten</w:t>
      </w:r>
      <w:proofErr w:type="spellEnd"/>
      <w:r w:rsidR="00675CFC">
        <w:rPr>
          <w:rFonts w:eastAsia="SimSun" w:cs="Arial"/>
          <w:color w:val="FF0000"/>
          <w:lang w:bidi="es-ES"/>
        </w:rPr>
        <w:t xml:space="preserve"> el 90% de la inversión en tuberculosis. </w:t>
      </w:r>
      <w:r w:rsidR="00430C1F" w:rsidRPr="00430C1F">
        <w:rPr>
          <w:rFonts w:eastAsia="SimSun" w:cs="Arial"/>
          <w:color w:val="FF0000"/>
          <w:lang w:bidi="es-ES"/>
        </w:rPr>
        <w:t xml:space="preserve">(VER ANEXO DEL PRESUPUESTO DETALLADO DE CONTRAPARTIDA) </w:t>
      </w:r>
    </w:p>
    <w:p w14:paraId="184BDA14" w14:textId="77777777" w:rsidR="00E95B28" w:rsidRPr="00AB4077" w:rsidRDefault="00E95B28" w:rsidP="00EA4516">
      <w:pPr>
        <w:spacing w:after="0" w:line="240" w:lineRule="auto"/>
        <w:ind w:left="360"/>
        <w:textAlignment w:val="baseline"/>
        <w:rPr>
          <w:rFonts w:ascii="SimSun" w:eastAsia="SimSun" w:hAnsi="SimSun" w:cs="Times New Roman"/>
        </w:rPr>
      </w:pPr>
    </w:p>
    <w:p w14:paraId="3755FA0F" w14:textId="6D855CEB" w:rsidR="002D5132" w:rsidRDefault="003E3E64" w:rsidP="00EA4516">
      <w:pPr>
        <w:spacing w:after="0"/>
        <w:ind w:left="360"/>
        <w:rPr>
          <w:rFonts w:eastAsia="Times New Roman" w:cs="Arial"/>
        </w:rPr>
      </w:pPr>
      <w:r w:rsidRPr="006F14D2">
        <w:rPr>
          <w:rFonts w:eastAsia="Times New Roman" w:cs="Arial"/>
          <w:lang w:bidi="es-ES"/>
        </w:rPr>
        <w:t xml:space="preserve">Si los compromisos de cofinanciamiento no satisfacen </w:t>
      </w:r>
      <w:r w:rsidR="0031698F">
        <w:rPr>
          <w:rFonts w:eastAsia="Times New Roman" w:cs="Arial"/>
          <w:lang w:bidi="es-ES"/>
        </w:rPr>
        <w:t>los requisitos mínimos</w:t>
      </w:r>
      <w:r w:rsidRPr="006F14D2">
        <w:rPr>
          <w:rFonts w:eastAsia="Times New Roman" w:cs="Arial"/>
          <w:lang w:bidi="es-ES"/>
        </w:rPr>
        <w:t>, explique el motivo.</w:t>
      </w:r>
    </w:p>
    <w:p w14:paraId="7E981561" w14:textId="77777777" w:rsidR="00E95B28" w:rsidRPr="006F14D2" w:rsidRDefault="00E95B28" w:rsidP="0057108F">
      <w:pPr>
        <w:spacing w:after="0"/>
        <w:rPr>
          <w:rFonts w:eastAsia="Times New Roman" w:cs="Arial"/>
        </w:rPr>
      </w:pPr>
    </w:p>
    <w:tbl>
      <w:tblPr>
        <w:tblStyle w:val="Tablaconcuadrcula"/>
        <w:tblW w:w="0" w:type="auto"/>
        <w:tblLook w:val="04A0" w:firstRow="1" w:lastRow="0" w:firstColumn="1" w:lastColumn="0" w:noHBand="0" w:noVBand="1"/>
      </w:tblPr>
      <w:tblGrid>
        <w:gridCol w:w="10790"/>
      </w:tblGrid>
      <w:tr w:rsidR="000B5867" w14:paraId="09CAFC1F" w14:textId="77777777" w:rsidTr="00E8514A">
        <w:tc>
          <w:tcPr>
            <w:tcW w:w="10790" w:type="dxa"/>
          </w:tcPr>
          <w:p w14:paraId="7866F447" w14:textId="77777777" w:rsidR="000B5867" w:rsidRPr="001F3DB3" w:rsidRDefault="000B5867" w:rsidP="0057108F">
            <w:pPr>
              <w:rPr>
                <w:rFonts w:cs="Arial"/>
                <w:lang w:val="es-SV"/>
              </w:rPr>
            </w:pPr>
            <w:r>
              <w:rPr>
                <w:rFonts w:cs="Arial"/>
                <w:lang w:val="es-ES" w:bidi="es-ES"/>
              </w:rPr>
              <w:t>[Respuesta del solicitante]</w:t>
            </w:r>
          </w:p>
          <w:p w14:paraId="20B6380A" w14:textId="2EAE430C" w:rsidR="000B5867" w:rsidRPr="009C1C1D" w:rsidRDefault="00675CFC" w:rsidP="0057108F">
            <w:pPr>
              <w:rPr>
                <w:rFonts w:cs="Arial"/>
                <w:color w:val="0070C0"/>
                <w:lang w:val="es-SV"/>
              </w:rPr>
            </w:pPr>
            <w:r w:rsidRPr="009C1C1D">
              <w:rPr>
                <w:rFonts w:cs="Arial"/>
                <w:color w:val="0070C0"/>
                <w:lang w:val="es-SV"/>
              </w:rPr>
              <w:t xml:space="preserve">NO APLICA. </w:t>
            </w:r>
          </w:p>
          <w:p w14:paraId="09908F02" w14:textId="77777777" w:rsidR="000B5867" w:rsidRPr="00675CFC" w:rsidRDefault="000B5867" w:rsidP="0057108F">
            <w:pPr>
              <w:rPr>
                <w:rFonts w:cs="Arial"/>
                <w:lang w:val="es-SV"/>
              </w:rPr>
            </w:pPr>
          </w:p>
        </w:tc>
      </w:tr>
    </w:tbl>
    <w:p w14:paraId="05CD76FA" w14:textId="5F66643D" w:rsidR="0092780F" w:rsidRDefault="0092780F" w:rsidP="0057108F">
      <w:pPr>
        <w:pStyle w:val="Prrafodelista"/>
        <w:spacing w:after="0" w:line="240" w:lineRule="auto"/>
        <w:ind w:left="0"/>
        <w:contextualSpacing w:val="0"/>
        <w:rPr>
          <w:rFonts w:eastAsia="Times New Roman" w:cs="Arial"/>
        </w:rPr>
      </w:pPr>
    </w:p>
    <w:bookmarkEnd w:id="21"/>
    <w:p w14:paraId="5451BBFF" w14:textId="66A2722B" w:rsidR="0031698F" w:rsidRPr="00D0746C" w:rsidRDefault="00381C57" w:rsidP="00E30464">
      <w:pPr>
        <w:pStyle w:val="Prrafodelista"/>
        <w:numPr>
          <w:ilvl w:val="0"/>
          <w:numId w:val="1"/>
        </w:numPr>
        <w:spacing w:after="0"/>
        <w:rPr>
          <w:lang w:bidi="es-ES"/>
        </w:rPr>
      </w:pPr>
      <w:r>
        <w:rPr>
          <w:rStyle w:val="normaltextrun"/>
          <w:rFonts w:eastAsia="Arial" w:cs="Arial"/>
          <w:lang w:bidi="es-ES"/>
        </w:rPr>
        <w:t xml:space="preserve">Haga un resumen de las </w:t>
      </w:r>
      <w:r>
        <w:rPr>
          <w:rStyle w:val="normaltextrun"/>
          <w:rFonts w:eastAsia="Arial" w:cs="Arial"/>
          <w:b/>
          <w:lang w:bidi="es-ES"/>
        </w:rPr>
        <w:t>áreas programáticas</w:t>
      </w:r>
      <w:r>
        <w:rPr>
          <w:rStyle w:val="normaltextrun"/>
          <w:rFonts w:eastAsia="Arial" w:cs="Arial"/>
          <w:lang w:bidi="es-ES"/>
        </w:rPr>
        <w:t xml:space="preserve"> que van a financiarse </w:t>
      </w:r>
      <w:r w:rsidR="0031698F">
        <w:rPr>
          <w:rStyle w:val="normaltextrun"/>
          <w:rFonts w:eastAsia="Arial" w:cs="Arial"/>
          <w:lang w:bidi="es-ES"/>
        </w:rPr>
        <w:t>con los recur</w:t>
      </w:r>
      <w:r w:rsidR="0082199C">
        <w:rPr>
          <w:rStyle w:val="normaltextrun"/>
          <w:rFonts w:eastAsia="Arial" w:cs="Arial"/>
          <w:lang w:bidi="es-ES"/>
        </w:rPr>
        <w:t>s</w:t>
      </w:r>
      <w:r w:rsidR="0031698F">
        <w:rPr>
          <w:rStyle w:val="normaltextrun"/>
          <w:rFonts w:eastAsia="Arial" w:cs="Arial"/>
          <w:lang w:bidi="es-ES"/>
        </w:rPr>
        <w:t xml:space="preserve">os </w:t>
      </w:r>
      <w:r w:rsidR="0082199C">
        <w:rPr>
          <w:rStyle w:val="normaltextrun"/>
          <w:rFonts w:eastAsia="Arial" w:cs="Arial"/>
          <w:lang w:bidi="es-ES"/>
        </w:rPr>
        <w:t>d</w:t>
      </w:r>
      <w:r w:rsidR="0031698F">
        <w:rPr>
          <w:rStyle w:val="normaltextrun"/>
          <w:rFonts w:eastAsia="Arial" w:cs="Arial"/>
          <w:lang w:bidi="es-ES"/>
        </w:rPr>
        <w:t xml:space="preserve">omésticos de cofinanciamiento </w:t>
      </w:r>
      <w:r>
        <w:rPr>
          <w:rStyle w:val="normaltextrun"/>
          <w:rFonts w:eastAsia="Arial" w:cs="Arial"/>
          <w:lang w:bidi="es-ES"/>
        </w:rPr>
        <w:t>en el próximo período de asignación</w:t>
      </w:r>
      <w:r w:rsidR="00D0746C">
        <w:rPr>
          <w:rStyle w:val="normaltextrun"/>
          <w:rFonts w:eastAsia="Arial" w:cs="Arial"/>
          <w:lang w:bidi="es-ES"/>
        </w:rPr>
        <w:t xml:space="preserve">. </w:t>
      </w:r>
      <w:proofErr w:type="spellStart"/>
      <w:r w:rsidR="0031698F">
        <w:rPr>
          <w:lang w:bidi="es-ES"/>
        </w:rPr>
        <w:t>Especificamente</w:t>
      </w:r>
      <w:proofErr w:type="spellEnd"/>
      <w:r w:rsidR="0031698F">
        <w:rPr>
          <w:lang w:bidi="es-ES"/>
        </w:rPr>
        <w:t>:</w:t>
      </w:r>
    </w:p>
    <w:p w14:paraId="5EA61979" w14:textId="77777777" w:rsidR="0031698F" w:rsidRDefault="0031698F" w:rsidP="00E30464">
      <w:pPr>
        <w:pStyle w:val="Prrafodelista"/>
        <w:numPr>
          <w:ilvl w:val="2"/>
          <w:numId w:val="1"/>
        </w:numPr>
        <w:spacing w:after="0"/>
        <w:ind w:left="900"/>
      </w:pPr>
      <w:r>
        <w:rPr>
          <w:lang w:bidi="es-ES"/>
        </w:rPr>
        <w:t>El financiamiento de los costos programáticos más importantes de los programas nacionales para las enfermedades y/o del sistema de salud.</w:t>
      </w:r>
    </w:p>
    <w:p w14:paraId="3175D994" w14:textId="5424690D" w:rsidR="001079C7" w:rsidRPr="00D0746C" w:rsidRDefault="0031698F" w:rsidP="00E30464">
      <w:pPr>
        <w:pStyle w:val="Prrafodelista"/>
        <w:numPr>
          <w:ilvl w:val="2"/>
          <w:numId w:val="1"/>
        </w:numPr>
        <w:spacing w:after="0"/>
        <w:ind w:left="900"/>
        <w:rPr>
          <w:rStyle w:val="eop"/>
        </w:rPr>
      </w:pPr>
      <w:r>
        <w:rPr>
          <w:lang w:bidi="es-ES"/>
        </w:rPr>
        <w:t xml:space="preserve">La absorción programada </w:t>
      </w:r>
      <w:r w:rsidRPr="00831028">
        <w:rPr>
          <w:lang w:bidi="es-ES"/>
        </w:rPr>
        <w:t>con fondos domésticos</w:t>
      </w:r>
      <w:r>
        <w:rPr>
          <w:lang w:bidi="es-ES"/>
        </w:rPr>
        <w:t xml:space="preserve"> de intervenciones</w:t>
      </w:r>
      <w:r w:rsidRPr="00831028">
        <w:rPr>
          <w:lang w:bidi="es-ES"/>
        </w:rPr>
        <w:t xml:space="preserve"> actualmente cubiert</w:t>
      </w:r>
      <w:r>
        <w:rPr>
          <w:lang w:bidi="es-ES"/>
        </w:rPr>
        <w:t>a</w:t>
      </w:r>
      <w:r w:rsidRPr="00831028">
        <w:rPr>
          <w:lang w:bidi="es-ES"/>
        </w:rPr>
        <w:t>s con la subvención del Fondo Mundial</w:t>
      </w:r>
      <w:r>
        <w:rPr>
          <w:lang w:bidi="es-ES"/>
        </w:rPr>
        <w:t>.</w:t>
      </w:r>
    </w:p>
    <w:p w14:paraId="0BC66CF0" w14:textId="77777777" w:rsidR="0092780F" w:rsidRPr="006F14D2" w:rsidRDefault="0092780F" w:rsidP="0057108F">
      <w:pPr>
        <w:pStyle w:val="paragraph"/>
        <w:spacing w:before="0" w:beforeAutospacing="0" w:after="0" w:afterAutospacing="0"/>
        <w:ind w:left="630"/>
        <w:textAlignment w:val="baseline"/>
        <w:rPr>
          <w:rFonts w:ascii="Arial" w:hAnsi="Arial" w:cs="Arial"/>
          <w:sz w:val="22"/>
          <w:szCs w:val="22"/>
        </w:rPr>
      </w:pPr>
    </w:p>
    <w:tbl>
      <w:tblPr>
        <w:tblStyle w:val="Tablaconcuadrcula"/>
        <w:tblW w:w="0" w:type="auto"/>
        <w:tblLook w:val="04A0" w:firstRow="1" w:lastRow="0" w:firstColumn="1" w:lastColumn="0" w:noHBand="0" w:noVBand="1"/>
      </w:tblPr>
      <w:tblGrid>
        <w:gridCol w:w="10790"/>
      </w:tblGrid>
      <w:tr w:rsidR="000B5867" w14:paraId="6839B357" w14:textId="77777777" w:rsidTr="00E8514A">
        <w:tc>
          <w:tcPr>
            <w:tcW w:w="10790" w:type="dxa"/>
          </w:tcPr>
          <w:p w14:paraId="21BA6604" w14:textId="494880B5" w:rsidR="000B5867" w:rsidRPr="00675CFC" w:rsidRDefault="000B5867" w:rsidP="00E15761">
            <w:pPr>
              <w:jc w:val="both"/>
              <w:rPr>
                <w:rFonts w:cs="Arial"/>
                <w:lang w:val="es-SV"/>
              </w:rPr>
            </w:pPr>
            <w:r>
              <w:rPr>
                <w:rFonts w:cs="Arial"/>
                <w:lang w:val="es-ES" w:bidi="es-ES"/>
              </w:rPr>
              <w:t>[Respuesta del solicitante]</w:t>
            </w:r>
          </w:p>
          <w:p w14:paraId="06E8662C" w14:textId="77777777" w:rsidR="000B5867" w:rsidRPr="00675CFC" w:rsidRDefault="000B5867" w:rsidP="00E15761">
            <w:pPr>
              <w:jc w:val="both"/>
              <w:rPr>
                <w:rFonts w:cs="Arial"/>
                <w:lang w:val="es-SV"/>
              </w:rPr>
            </w:pPr>
          </w:p>
          <w:p w14:paraId="2CA1173B" w14:textId="77777777" w:rsidR="0030515D" w:rsidRDefault="00675CFC" w:rsidP="00E15761">
            <w:pPr>
              <w:jc w:val="both"/>
              <w:rPr>
                <w:rFonts w:cs="Arial"/>
                <w:color w:val="0070C0"/>
                <w:lang w:val="es-SV"/>
              </w:rPr>
            </w:pPr>
            <w:r w:rsidRPr="00EC25B2">
              <w:rPr>
                <w:rFonts w:cs="Arial"/>
                <w:color w:val="0070C0"/>
                <w:lang w:val="es-SV"/>
              </w:rPr>
              <w:t>i</w:t>
            </w:r>
            <w:r w:rsidR="009C1C1D" w:rsidRPr="00EC25B2">
              <w:rPr>
                <w:rFonts w:cs="Arial"/>
                <w:color w:val="0070C0"/>
                <w:lang w:val="es-SV"/>
              </w:rPr>
              <w:t>: S</w:t>
            </w:r>
            <w:r w:rsidRPr="00EC25B2">
              <w:rPr>
                <w:rFonts w:cs="Arial"/>
                <w:color w:val="0070C0"/>
                <w:lang w:val="es-SV"/>
              </w:rPr>
              <w:t>e fina</w:t>
            </w:r>
            <w:r w:rsidR="00BE412B">
              <w:rPr>
                <w:rFonts w:cs="Arial"/>
                <w:color w:val="0070C0"/>
                <w:lang w:val="es-SV"/>
              </w:rPr>
              <w:t>n</w:t>
            </w:r>
            <w:r w:rsidRPr="00EC25B2">
              <w:rPr>
                <w:rFonts w:cs="Arial"/>
                <w:color w:val="0070C0"/>
                <w:lang w:val="es-SV"/>
              </w:rPr>
              <w:t xml:space="preserve">ciará </w:t>
            </w:r>
            <w:r w:rsidR="00A357A1" w:rsidRPr="00EC25B2">
              <w:rPr>
                <w:rFonts w:cs="Arial"/>
                <w:color w:val="0070C0"/>
                <w:lang w:val="es-SV"/>
              </w:rPr>
              <w:t>los costos programáticos</w:t>
            </w:r>
            <w:r w:rsidR="0030515D">
              <w:rPr>
                <w:rFonts w:cs="Arial"/>
                <w:color w:val="0070C0"/>
                <w:lang w:val="es-SV"/>
              </w:rPr>
              <w:t>:</w:t>
            </w:r>
          </w:p>
          <w:p w14:paraId="0A8C003C" w14:textId="7162D123" w:rsidR="0030515D" w:rsidRDefault="0030515D" w:rsidP="00E15761">
            <w:pPr>
              <w:jc w:val="both"/>
              <w:rPr>
                <w:rFonts w:cs="Arial"/>
                <w:color w:val="0070C0"/>
                <w:lang w:val="es-SV"/>
              </w:rPr>
            </w:pPr>
            <w:r>
              <w:rPr>
                <w:rFonts w:cs="Arial"/>
                <w:color w:val="0070C0"/>
                <w:lang w:val="es-SV"/>
              </w:rPr>
              <w:t>R</w:t>
            </w:r>
            <w:r w:rsidR="00675CFC" w:rsidRPr="00EC25B2">
              <w:rPr>
                <w:rFonts w:cs="Arial"/>
                <w:color w:val="0070C0"/>
                <w:lang w:val="es-SV"/>
              </w:rPr>
              <w:t>ecursos humanos</w:t>
            </w:r>
            <w:r w:rsidR="001F3DB3">
              <w:rPr>
                <w:rFonts w:cs="Arial"/>
                <w:color w:val="0070C0"/>
                <w:lang w:val="es-SV"/>
              </w:rPr>
              <w:t xml:space="preserve"> multidisciplinarios</w:t>
            </w:r>
            <w:r w:rsidR="00675CFC" w:rsidRPr="00EC25B2">
              <w:rPr>
                <w:rFonts w:cs="Arial"/>
                <w:color w:val="0070C0"/>
                <w:lang w:val="es-SV"/>
              </w:rPr>
              <w:t xml:space="preserve"> para atención</w:t>
            </w:r>
            <w:r>
              <w:rPr>
                <w:rFonts w:cs="Arial"/>
                <w:color w:val="0070C0"/>
                <w:lang w:val="es-SV"/>
              </w:rPr>
              <w:t>, prevención, tratamiento ambulatorio y hospitalario de los afectados por TB.</w:t>
            </w:r>
          </w:p>
          <w:p w14:paraId="7D1807B0" w14:textId="306E6CD2" w:rsidR="0030515D" w:rsidRPr="00EC25B2" w:rsidRDefault="0030515D" w:rsidP="0030515D">
            <w:pPr>
              <w:jc w:val="both"/>
              <w:rPr>
                <w:rFonts w:cs="Arial"/>
                <w:color w:val="0070C0"/>
                <w:lang w:val="es-SV"/>
              </w:rPr>
            </w:pPr>
            <w:proofErr w:type="spellStart"/>
            <w:r>
              <w:rPr>
                <w:rFonts w:cs="Arial"/>
                <w:color w:val="0070C0"/>
                <w:lang w:val="es-SV"/>
              </w:rPr>
              <w:t>Diagnostico</w:t>
            </w:r>
            <w:proofErr w:type="spellEnd"/>
            <w:r>
              <w:rPr>
                <w:rFonts w:cs="Arial"/>
                <w:color w:val="0070C0"/>
                <w:lang w:val="es-SV"/>
              </w:rPr>
              <w:t xml:space="preserve"> de TB a través de</w:t>
            </w:r>
            <w:r w:rsidR="00675CFC" w:rsidRPr="00EC25B2">
              <w:rPr>
                <w:rFonts w:cs="Arial"/>
                <w:color w:val="0070C0"/>
                <w:lang w:val="es-SV"/>
              </w:rPr>
              <w:t xml:space="preserve"> </w:t>
            </w:r>
            <w:r w:rsidR="0059486A" w:rsidRPr="00EC25B2">
              <w:rPr>
                <w:rFonts w:cs="Arial"/>
                <w:color w:val="0070C0"/>
                <w:lang w:val="es-SV"/>
              </w:rPr>
              <w:t>pruebas de gabinete</w:t>
            </w:r>
            <w:r>
              <w:rPr>
                <w:rFonts w:cs="Arial"/>
                <w:color w:val="0070C0"/>
                <w:lang w:val="es-SV"/>
              </w:rPr>
              <w:t xml:space="preserve"> convencionales para</w:t>
            </w:r>
            <w:r w:rsidRPr="00EC25B2">
              <w:rPr>
                <w:rFonts w:cs="Arial"/>
                <w:color w:val="0070C0"/>
                <w:lang w:val="es-SV"/>
              </w:rPr>
              <w:t xml:space="preserve"> </w:t>
            </w:r>
            <w:proofErr w:type="gramStart"/>
            <w:r w:rsidRPr="00EC25B2">
              <w:rPr>
                <w:rFonts w:cs="Arial"/>
                <w:color w:val="0070C0"/>
                <w:lang w:val="es-SV"/>
              </w:rPr>
              <w:t>las enfermedad</w:t>
            </w:r>
            <w:proofErr w:type="gramEnd"/>
            <w:r>
              <w:rPr>
                <w:rFonts w:cs="Arial"/>
                <w:color w:val="0070C0"/>
                <w:lang w:val="es-SV"/>
              </w:rPr>
              <w:t xml:space="preserve"> por </w:t>
            </w:r>
            <w:r w:rsidRPr="00EC25B2">
              <w:rPr>
                <w:rFonts w:cs="Arial"/>
                <w:color w:val="0070C0"/>
                <w:lang w:val="es-SV"/>
              </w:rPr>
              <w:t xml:space="preserve">tuberculosis en el Sistema Nacional Integrado de Salud en el país. </w:t>
            </w:r>
          </w:p>
          <w:p w14:paraId="1C1AC01B" w14:textId="77777777" w:rsidR="0030515D" w:rsidRDefault="0030515D" w:rsidP="00E15761">
            <w:pPr>
              <w:jc w:val="both"/>
              <w:rPr>
                <w:rFonts w:cs="Arial"/>
                <w:color w:val="0070C0"/>
                <w:lang w:val="es-SV"/>
              </w:rPr>
            </w:pPr>
            <w:proofErr w:type="spellStart"/>
            <w:r>
              <w:rPr>
                <w:rFonts w:cs="Arial"/>
                <w:color w:val="0070C0"/>
                <w:lang w:val="es-SV"/>
              </w:rPr>
              <w:t>Atencion</w:t>
            </w:r>
            <w:proofErr w:type="spellEnd"/>
            <w:r>
              <w:rPr>
                <w:rFonts w:cs="Arial"/>
                <w:color w:val="0070C0"/>
                <w:lang w:val="es-SV"/>
              </w:rPr>
              <w:t xml:space="preserve"> y prevención de TB a nivel comunitaria</w:t>
            </w:r>
            <w:r w:rsidR="00675CFC" w:rsidRPr="00EC25B2">
              <w:rPr>
                <w:rFonts w:cs="Arial"/>
                <w:color w:val="0070C0"/>
                <w:lang w:val="es-SV"/>
              </w:rPr>
              <w:t>,</w:t>
            </w:r>
            <w:r>
              <w:rPr>
                <w:rFonts w:cs="Arial"/>
                <w:color w:val="0070C0"/>
                <w:lang w:val="es-SV"/>
              </w:rPr>
              <w:t xml:space="preserve"> a través del RRHH (promotores de salud)</w:t>
            </w:r>
          </w:p>
          <w:p w14:paraId="31853E07" w14:textId="77777777" w:rsidR="0030515D" w:rsidRDefault="0030515D" w:rsidP="00E15761">
            <w:pPr>
              <w:jc w:val="both"/>
              <w:rPr>
                <w:rFonts w:cs="Arial"/>
                <w:color w:val="0070C0"/>
                <w:lang w:val="es-SV"/>
              </w:rPr>
            </w:pPr>
            <w:r>
              <w:rPr>
                <w:rFonts w:cs="Arial"/>
                <w:color w:val="0070C0"/>
                <w:lang w:val="es-SV"/>
              </w:rPr>
              <w:t>S</w:t>
            </w:r>
            <w:r w:rsidR="00675CFC" w:rsidRPr="00EC25B2">
              <w:rPr>
                <w:rFonts w:cs="Arial"/>
                <w:color w:val="0070C0"/>
                <w:lang w:val="es-SV"/>
              </w:rPr>
              <w:t>upervisión y monitoreo</w:t>
            </w:r>
            <w:r>
              <w:rPr>
                <w:rFonts w:cs="Arial"/>
                <w:color w:val="0070C0"/>
                <w:lang w:val="es-SV"/>
              </w:rPr>
              <w:t xml:space="preserve"> de la </w:t>
            </w:r>
            <w:proofErr w:type="spellStart"/>
            <w:r>
              <w:rPr>
                <w:rFonts w:cs="Arial"/>
                <w:color w:val="0070C0"/>
                <w:lang w:val="es-SV"/>
              </w:rPr>
              <w:t>operativizacion</w:t>
            </w:r>
            <w:proofErr w:type="spellEnd"/>
            <w:r>
              <w:rPr>
                <w:rFonts w:cs="Arial"/>
                <w:color w:val="0070C0"/>
                <w:lang w:val="es-SV"/>
              </w:rPr>
              <w:t xml:space="preserve"> del Programa de TB y la ejecución de la </w:t>
            </w:r>
            <w:proofErr w:type="spellStart"/>
            <w:r>
              <w:rPr>
                <w:rFonts w:cs="Arial"/>
                <w:color w:val="0070C0"/>
                <w:lang w:val="es-SV"/>
              </w:rPr>
              <w:t>subvencion</w:t>
            </w:r>
            <w:proofErr w:type="spellEnd"/>
            <w:r>
              <w:rPr>
                <w:rFonts w:cs="Arial"/>
                <w:color w:val="0070C0"/>
                <w:lang w:val="es-SV"/>
              </w:rPr>
              <w:t>.</w:t>
            </w:r>
          </w:p>
          <w:p w14:paraId="29E65C8F" w14:textId="272BA155" w:rsidR="000B5867" w:rsidRPr="00EC25B2" w:rsidRDefault="0030515D" w:rsidP="00E15761">
            <w:pPr>
              <w:jc w:val="both"/>
              <w:rPr>
                <w:rFonts w:cs="Arial"/>
                <w:color w:val="0070C0"/>
                <w:lang w:val="es-SV"/>
              </w:rPr>
            </w:pPr>
            <w:r>
              <w:rPr>
                <w:rFonts w:cs="Arial"/>
                <w:color w:val="0070C0"/>
                <w:lang w:val="es-SV"/>
              </w:rPr>
              <w:t>Compra de</w:t>
            </w:r>
            <w:r w:rsidR="00675CFC" w:rsidRPr="00EC25B2">
              <w:rPr>
                <w:rFonts w:cs="Arial"/>
                <w:color w:val="0070C0"/>
                <w:lang w:val="es-SV"/>
              </w:rPr>
              <w:t xml:space="preserve"> productos farmacéuticos</w:t>
            </w:r>
            <w:r>
              <w:rPr>
                <w:rFonts w:cs="Arial"/>
                <w:color w:val="0070C0"/>
                <w:lang w:val="es-SV"/>
              </w:rPr>
              <w:t xml:space="preserve"> (</w:t>
            </w:r>
            <w:proofErr w:type="spellStart"/>
            <w:r>
              <w:rPr>
                <w:rFonts w:cs="Arial"/>
                <w:color w:val="0070C0"/>
                <w:lang w:val="es-SV"/>
              </w:rPr>
              <w:t>medicametos</w:t>
            </w:r>
            <w:proofErr w:type="spellEnd"/>
            <w:r>
              <w:rPr>
                <w:rFonts w:cs="Arial"/>
                <w:color w:val="0070C0"/>
                <w:lang w:val="es-SV"/>
              </w:rPr>
              <w:t xml:space="preserve"> </w:t>
            </w:r>
            <w:proofErr w:type="spellStart"/>
            <w:r>
              <w:rPr>
                <w:rFonts w:cs="Arial"/>
                <w:color w:val="0070C0"/>
                <w:lang w:val="es-SV"/>
              </w:rPr>
              <w:t>antituberculosis</w:t>
            </w:r>
            <w:proofErr w:type="spellEnd"/>
            <w:r>
              <w:rPr>
                <w:rFonts w:cs="Arial"/>
                <w:color w:val="0070C0"/>
                <w:lang w:val="es-SV"/>
              </w:rPr>
              <w:t xml:space="preserve"> de 1° y 2° línea, tratamiento ILTB, PPD</w:t>
            </w:r>
            <w:proofErr w:type="gramStart"/>
            <w:r>
              <w:rPr>
                <w:rFonts w:cs="Arial"/>
                <w:color w:val="0070C0"/>
                <w:lang w:val="es-SV"/>
              </w:rPr>
              <w:t>)</w:t>
            </w:r>
            <w:r w:rsidR="00675CFC" w:rsidRPr="00EC25B2">
              <w:rPr>
                <w:rFonts w:cs="Arial"/>
                <w:color w:val="0070C0"/>
                <w:lang w:val="es-SV"/>
              </w:rPr>
              <w:t xml:space="preserve"> </w:t>
            </w:r>
            <w:r w:rsidR="0059486A" w:rsidRPr="00EC25B2">
              <w:rPr>
                <w:rFonts w:cs="Arial"/>
                <w:color w:val="0070C0"/>
                <w:lang w:val="es-SV"/>
              </w:rPr>
              <w:t>.</w:t>
            </w:r>
            <w:proofErr w:type="gramEnd"/>
            <w:r w:rsidR="0059486A" w:rsidRPr="00EC25B2">
              <w:rPr>
                <w:rFonts w:cs="Arial"/>
                <w:color w:val="0070C0"/>
                <w:lang w:val="es-SV"/>
              </w:rPr>
              <w:t xml:space="preserve"> </w:t>
            </w:r>
          </w:p>
          <w:p w14:paraId="5C8ACB12" w14:textId="77777777" w:rsidR="00675CFC" w:rsidRDefault="00675CFC" w:rsidP="0030515D">
            <w:pPr>
              <w:jc w:val="both"/>
              <w:rPr>
                <w:rFonts w:cs="Arial"/>
                <w:color w:val="0070C0"/>
                <w:lang w:val="es-SV"/>
              </w:rPr>
            </w:pPr>
            <w:proofErr w:type="gramStart"/>
            <w:r w:rsidRPr="00EC25B2">
              <w:rPr>
                <w:rFonts w:cs="Arial"/>
                <w:color w:val="0070C0"/>
                <w:lang w:val="es-SV"/>
              </w:rPr>
              <w:t>ii</w:t>
            </w:r>
            <w:proofErr w:type="gramEnd"/>
            <w:r w:rsidRPr="00EC25B2">
              <w:rPr>
                <w:rFonts w:cs="Arial"/>
                <w:color w:val="0070C0"/>
                <w:lang w:val="es-SV"/>
              </w:rPr>
              <w:t xml:space="preserve">: </w:t>
            </w:r>
            <w:r w:rsidR="009C1C1D" w:rsidRPr="00EC25B2">
              <w:rPr>
                <w:rFonts w:cs="Arial"/>
                <w:color w:val="0070C0"/>
                <w:lang w:val="es-SV"/>
              </w:rPr>
              <w:t>Continuar con la capacitación de</w:t>
            </w:r>
            <w:r w:rsidR="0030515D">
              <w:rPr>
                <w:rFonts w:cs="Arial"/>
                <w:color w:val="0070C0"/>
                <w:lang w:val="es-SV"/>
              </w:rPr>
              <w:t>l</w:t>
            </w:r>
            <w:r w:rsidR="009C1C1D" w:rsidRPr="00EC25B2">
              <w:rPr>
                <w:rFonts w:cs="Arial"/>
                <w:color w:val="0070C0"/>
                <w:lang w:val="es-SV"/>
              </w:rPr>
              <w:t xml:space="preserve"> recurso humano</w:t>
            </w:r>
            <w:r w:rsidR="0030515D">
              <w:rPr>
                <w:rFonts w:cs="Arial"/>
                <w:color w:val="0070C0"/>
                <w:lang w:val="es-SV"/>
              </w:rPr>
              <w:t xml:space="preserve"> multidisciplinario </w:t>
            </w:r>
            <w:r w:rsidR="00E63B6E" w:rsidRPr="00EC25B2">
              <w:rPr>
                <w:rFonts w:cs="Arial"/>
                <w:color w:val="0070C0"/>
                <w:lang w:val="es-SV"/>
              </w:rPr>
              <w:t xml:space="preserve">a nivel nacional sobre </w:t>
            </w:r>
            <w:r w:rsidR="009C1C1D" w:rsidRPr="00EC25B2">
              <w:rPr>
                <w:rFonts w:cs="Arial"/>
                <w:color w:val="0070C0"/>
                <w:lang w:val="es-SV"/>
              </w:rPr>
              <w:t xml:space="preserve">la </w:t>
            </w:r>
            <w:r w:rsidR="00E63B6E" w:rsidRPr="00EC25B2">
              <w:rPr>
                <w:rFonts w:cs="Arial"/>
                <w:color w:val="0070C0"/>
                <w:lang w:val="es-SV"/>
              </w:rPr>
              <w:t xml:space="preserve">diferentes </w:t>
            </w:r>
            <w:r w:rsidR="009C1C1D" w:rsidRPr="00EC25B2">
              <w:rPr>
                <w:rFonts w:cs="Arial"/>
                <w:color w:val="0070C0"/>
                <w:lang w:val="es-SV"/>
              </w:rPr>
              <w:t>temática</w:t>
            </w:r>
            <w:r w:rsidR="00E63B6E" w:rsidRPr="00EC25B2">
              <w:rPr>
                <w:rFonts w:cs="Arial"/>
                <w:color w:val="0070C0"/>
                <w:lang w:val="es-SV"/>
              </w:rPr>
              <w:t>s</w:t>
            </w:r>
            <w:r w:rsidR="009C1C1D" w:rsidRPr="00EC25B2">
              <w:rPr>
                <w:rFonts w:cs="Arial"/>
                <w:color w:val="0070C0"/>
                <w:lang w:val="es-SV"/>
              </w:rPr>
              <w:t xml:space="preserve"> de </w:t>
            </w:r>
            <w:r w:rsidR="00E63B6E" w:rsidRPr="00EC25B2">
              <w:rPr>
                <w:rFonts w:cs="Arial"/>
                <w:color w:val="0070C0"/>
                <w:lang w:val="es-SV"/>
              </w:rPr>
              <w:t>actualización de</w:t>
            </w:r>
            <w:r w:rsidR="0030515D">
              <w:rPr>
                <w:rFonts w:cs="Arial"/>
                <w:color w:val="0070C0"/>
                <w:lang w:val="es-SV"/>
              </w:rPr>
              <w:t xml:space="preserve"> atención a los afectados por </w:t>
            </w:r>
            <w:r w:rsidR="009C1C1D" w:rsidRPr="00EC25B2">
              <w:rPr>
                <w:rFonts w:cs="Arial"/>
                <w:color w:val="0070C0"/>
                <w:lang w:val="es-SV"/>
              </w:rPr>
              <w:t xml:space="preserve">tuberculosis. </w:t>
            </w:r>
          </w:p>
          <w:p w14:paraId="1918D1C7" w14:textId="2F2AAEC6" w:rsidR="00F70315" w:rsidRDefault="00F70315" w:rsidP="0030515D">
            <w:pPr>
              <w:jc w:val="both"/>
              <w:rPr>
                <w:rFonts w:cs="Arial"/>
                <w:color w:val="0070C0"/>
                <w:lang w:val="es-SV"/>
              </w:rPr>
            </w:pPr>
            <w:r>
              <w:rPr>
                <w:rFonts w:cs="Arial"/>
                <w:color w:val="0070C0"/>
                <w:lang w:val="es-SV"/>
              </w:rPr>
              <w:t xml:space="preserve">Compra de pruebas moleculares </w:t>
            </w:r>
            <w:proofErr w:type="spellStart"/>
            <w:r>
              <w:rPr>
                <w:rFonts w:cs="Arial"/>
                <w:color w:val="0070C0"/>
                <w:lang w:val="es-SV"/>
              </w:rPr>
              <w:t>rapidas</w:t>
            </w:r>
            <w:proofErr w:type="spellEnd"/>
            <w:r>
              <w:rPr>
                <w:rFonts w:cs="Arial"/>
                <w:color w:val="0070C0"/>
                <w:lang w:val="es-SV"/>
              </w:rPr>
              <w:t xml:space="preserve"> de forma progresiva para poder lograr la expansión de la metodología a través de fondos GOES. </w:t>
            </w:r>
          </w:p>
          <w:p w14:paraId="2675C4B0" w14:textId="5D31092A" w:rsidR="00F70315" w:rsidRDefault="00F70315" w:rsidP="0030515D">
            <w:pPr>
              <w:jc w:val="both"/>
              <w:rPr>
                <w:rFonts w:cs="Arial"/>
                <w:color w:val="0070C0"/>
                <w:lang w:val="es-SV"/>
              </w:rPr>
            </w:pPr>
            <w:proofErr w:type="spellStart"/>
            <w:r>
              <w:rPr>
                <w:rFonts w:cs="Arial"/>
                <w:color w:val="0070C0"/>
                <w:lang w:val="es-SV"/>
              </w:rPr>
              <w:t>Promocion</w:t>
            </w:r>
            <w:proofErr w:type="spellEnd"/>
            <w:r>
              <w:rPr>
                <w:rFonts w:cs="Arial"/>
                <w:color w:val="0070C0"/>
                <w:lang w:val="es-SV"/>
              </w:rPr>
              <w:t xml:space="preserve"> y comunicación a través de la difusión de campañas con mensajes informativas de TB a través de medios estatales (canal 10).</w:t>
            </w:r>
          </w:p>
          <w:p w14:paraId="137FBCAC" w14:textId="77777777" w:rsidR="00F70315" w:rsidRDefault="00F70315" w:rsidP="0030515D">
            <w:pPr>
              <w:jc w:val="both"/>
              <w:rPr>
                <w:rFonts w:cs="Arial"/>
                <w:color w:val="0070C0"/>
                <w:lang w:val="es-SV"/>
              </w:rPr>
            </w:pPr>
          </w:p>
          <w:p w14:paraId="1CA45ABD" w14:textId="6E740D68" w:rsidR="0030515D" w:rsidRPr="0030515D" w:rsidRDefault="0030515D" w:rsidP="0030515D">
            <w:pPr>
              <w:jc w:val="both"/>
              <w:rPr>
                <w:rFonts w:cs="Arial"/>
                <w:color w:val="FF0000"/>
                <w:lang w:val="es-SV"/>
              </w:rPr>
            </w:pPr>
          </w:p>
        </w:tc>
      </w:tr>
    </w:tbl>
    <w:p w14:paraId="73238D74" w14:textId="30E9F39E" w:rsidR="0092780F" w:rsidRDefault="0092780F" w:rsidP="0057108F">
      <w:pPr>
        <w:spacing w:after="0"/>
        <w:rPr>
          <w:rFonts w:eastAsia="Times New Roman" w:cs="Arial"/>
        </w:rPr>
      </w:pPr>
    </w:p>
    <w:p w14:paraId="145B501B" w14:textId="723AF095" w:rsidR="00E8514A" w:rsidRDefault="00E8514A" w:rsidP="0057108F">
      <w:pPr>
        <w:spacing w:after="0"/>
        <w:rPr>
          <w:rFonts w:eastAsia="Times New Roman" w:cs="Arial"/>
        </w:rPr>
      </w:pPr>
    </w:p>
    <w:p w14:paraId="5A2C8BD3" w14:textId="77777777" w:rsidR="00CC6177" w:rsidRDefault="00CC6177" w:rsidP="0057108F">
      <w:pPr>
        <w:spacing w:after="0"/>
        <w:rPr>
          <w:rFonts w:eastAsia="Times New Roman" w:cs="Arial"/>
        </w:rPr>
      </w:pPr>
    </w:p>
    <w:p w14:paraId="376A5FB7" w14:textId="6B9D158A" w:rsidR="00183506" w:rsidRPr="00EA4516" w:rsidRDefault="0031698F" w:rsidP="00E30464">
      <w:pPr>
        <w:pStyle w:val="Prrafodelista"/>
        <w:numPr>
          <w:ilvl w:val="0"/>
          <w:numId w:val="1"/>
        </w:numPr>
        <w:spacing w:after="0" w:line="259" w:lineRule="auto"/>
        <w:contextualSpacing w:val="0"/>
        <w:rPr>
          <w:rFonts w:eastAsia="Times New Roman" w:cs="Arial"/>
          <w:b/>
        </w:rPr>
      </w:pPr>
      <w:bookmarkStart w:id="22" w:name="_Hlk9771620"/>
      <w:bookmarkStart w:id="23" w:name="_Hlk13581122"/>
      <w:r>
        <w:rPr>
          <w:rFonts w:eastAsia="Times New Roman" w:cs="Arial"/>
          <w:lang w:bidi="es-ES"/>
        </w:rPr>
        <w:t>Describa</w:t>
      </w:r>
      <w:r w:rsidRPr="002948FE">
        <w:rPr>
          <w:rFonts w:eastAsia="Times New Roman" w:cs="Arial"/>
          <w:lang w:bidi="es-ES"/>
        </w:rPr>
        <w:t xml:space="preserve"> </w:t>
      </w:r>
      <w:r w:rsidR="002948FE" w:rsidRPr="002948FE">
        <w:rPr>
          <w:rFonts w:eastAsia="Times New Roman" w:cs="Arial"/>
          <w:lang w:bidi="es-ES"/>
        </w:rPr>
        <w:t>cómo</w:t>
      </w:r>
      <w:r>
        <w:rPr>
          <w:rFonts w:eastAsia="Times New Roman" w:cs="Arial"/>
          <w:lang w:bidi="es-ES"/>
        </w:rPr>
        <w:t xml:space="preserve"> se</w:t>
      </w:r>
      <w:r w:rsidR="002948FE" w:rsidRPr="002948FE">
        <w:rPr>
          <w:rFonts w:eastAsia="Times New Roman" w:cs="Arial"/>
          <w:lang w:bidi="es-ES"/>
        </w:rPr>
        <w:t xml:space="preserve"> va a </w:t>
      </w:r>
      <w:proofErr w:type="spellStart"/>
      <w:r w:rsidRPr="000108FE">
        <w:rPr>
          <w:rFonts w:eastAsia="Arial" w:cs="Arial"/>
          <w:lang w:bidi="es-ES"/>
        </w:rPr>
        <w:t>a</w:t>
      </w:r>
      <w:proofErr w:type="spellEnd"/>
      <w:r w:rsidRPr="000108FE">
        <w:rPr>
          <w:rFonts w:eastAsia="Arial" w:cs="Arial"/>
          <w:lang w:bidi="es-ES"/>
        </w:rPr>
        <w:t xml:space="preserve"> </w:t>
      </w:r>
      <w:r w:rsidRPr="00902655">
        <w:rPr>
          <w:rFonts w:eastAsia="Arial" w:cs="Arial"/>
          <w:b/>
          <w:lang w:bidi="es-ES"/>
        </w:rPr>
        <w:t>monitorear y verificar el cumplimiento</w:t>
      </w:r>
      <w:r>
        <w:rPr>
          <w:rFonts w:eastAsia="Arial" w:cs="Arial"/>
          <w:lang w:bidi="es-ES"/>
        </w:rPr>
        <w:t xml:space="preserve"> </w:t>
      </w:r>
      <w:r w:rsidR="002948FE" w:rsidRPr="002948FE">
        <w:rPr>
          <w:rFonts w:eastAsia="Times New Roman" w:cs="Arial"/>
          <w:lang w:bidi="es-ES"/>
        </w:rPr>
        <w:t xml:space="preserve">de los compromisos de cofinanciamiento. Si es necesario reforzar o institucionalizar los sistemas públicos de gestión financiera o los mecanismos de control del gasto, explique de qué manera </w:t>
      </w:r>
      <w:r>
        <w:rPr>
          <w:rFonts w:eastAsia="Times New Roman" w:cs="Arial"/>
          <w:lang w:bidi="es-ES"/>
        </w:rPr>
        <w:t xml:space="preserve">se </w:t>
      </w:r>
      <w:r w:rsidR="002948FE" w:rsidRPr="002948FE">
        <w:rPr>
          <w:rFonts w:eastAsia="Times New Roman" w:cs="Arial"/>
          <w:lang w:bidi="es-ES"/>
        </w:rPr>
        <w:t>va</w:t>
      </w:r>
      <w:r>
        <w:rPr>
          <w:rFonts w:eastAsia="Times New Roman" w:cs="Arial"/>
          <w:lang w:bidi="es-ES"/>
        </w:rPr>
        <w:t>n</w:t>
      </w:r>
      <w:r w:rsidR="002948FE" w:rsidRPr="002948FE">
        <w:rPr>
          <w:rFonts w:eastAsia="Times New Roman" w:cs="Arial"/>
          <w:lang w:bidi="es-ES"/>
        </w:rPr>
        <w:t xml:space="preserve"> a cubrir estas necesidades </w:t>
      </w:r>
      <w:r>
        <w:rPr>
          <w:rFonts w:eastAsia="Times New Roman" w:cs="Arial"/>
          <w:lang w:bidi="es-ES"/>
        </w:rPr>
        <w:t xml:space="preserve">con </w:t>
      </w:r>
      <w:r w:rsidR="002948FE" w:rsidRPr="002948FE">
        <w:rPr>
          <w:rFonts w:eastAsia="Times New Roman" w:cs="Arial"/>
          <w:lang w:bidi="es-ES"/>
        </w:rPr>
        <w:t xml:space="preserve">la solicitud de financiamiento. </w:t>
      </w:r>
    </w:p>
    <w:p w14:paraId="1B1C6D03" w14:textId="77777777" w:rsidR="00EA4516" w:rsidRPr="009347D8" w:rsidRDefault="00EA4516" w:rsidP="00EA4516">
      <w:pPr>
        <w:pStyle w:val="Prrafodelista"/>
        <w:spacing w:after="0" w:line="259" w:lineRule="auto"/>
        <w:ind w:left="360"/>
        <w:contextualSpacing w:val="0"/>
        <w:rPr>
          <w:rFonts w:eastAsia="Times New Roman" w:cs="Arial"/>
          <w:b/>
        </w:rPr>
      </w:pPr>
    </w:p>
    <w:tbl>
      <w:tblPr>
        <w:tblStyle w:val="Tablaconcuadrcula"/>
        <w:tblW w:w="0" w:type="auto"/>
        <w:tblLook w:val="04A0" w:firstRow="1" w:lastRow="0" w:firstColumn="1" w:lastColumn="0" w:noHBand="0" w:noVBand="1"/>
      </w:tblPr>
      <w:tblGrid>
        <w:gridCol w:w="10790"/>
      </w:tblGrid>
      <w:tr w:rsidR="009347D8" w14:paraId="1F54ED20" w14:textId="77777777" w:rsidTr="00E8514A">
        <w:tc>
          <w:tcPr>
            <w:tcW w:w="10790" w:type="dxa"/>
          </w:tcPr>
          <w:p w14:paraId="32C2DB74" w14:textId="77777777" w:rsidR="009347D8" w:rsidRDefault="009347D8" w:rsidP="0057108F">
            <w:pPr>
              <w:rPr>
                <w:rFonts w:cs="Arial"/>
              </w:rPr>
            </w:pPr>
            <w:r>
              <w:rPr>
                <w:rFonts w:cs="Arial"/>
                <w:lang w:val="es-ES" w:bidi="es-ES"/>
              </w:rPr>
              <w:t>[Respuesta del solicitante]</w:t>
            </w:r>
          </w:p>
          <w:p w14:paraId="7869B7B8" w14:textId="77777777" w:rsidR="009347D8" w:rsidRDefault="009347D8" w:rsidP="0057108F">
            <w:pPr>
              <w:rPr>
                <w:rFonts w:cs="Arial"/>
              </w:rPr>
            </w:pPr>
          </w:p>
          <w:p w14:paraId="0ABA1219" w14:textId="77777777" w:rsidR="009347D8" w:rsidRDefault="009347D8" w:rsidP="0057108F">
            <w:pPr>
              <w:rPr>
                <w:rFonts w:cs="Arial"/>
              </w:rPr>
            </w:pPr>
          </w:p>
        </w:tc>
      </w:tr>
      <w:bookmarkEnd w:id="22"/>
      <w:bookmarkEnd w:id="23"/>
    </w:tbl>
    <w:p w14:paraId="5C4FA85C" w14:textId="565C8BC5" w:rsidR="0092780F" w:rsidRDefault="0092780F" w:rsidP="0057108F">
      <w:pPr>
        <w:spacing w:after="0"/>
        <w:rPr>
          <w:rFonts w:eastAsiaTheme="majorEastAsia" w:cstheme="majorBidi"/>
          <w:b/>
        </w:rPr>
      </w:pPr>
    </w:p>
    <w:p w14:paraId="2F6FE757" w14:textId="631CA0BF" w:rsidR="002B5EAC" w:rsidRPr="004F0FF0" w:rsidRDefault="002B5EAC" w:rsidP="00E30464">
      <w:pPr>
        <w:pStyle w:val="Ttulo2"/>
        <w:numPr>
          <w:ilvl w:val="1"/>
          <w:numId w:val="4"/>
        </w:numPr>
        <w:spacing w:after="0"/>
      </w:pPr>
      <w:r w:rsidRPr="004F0FF0">
        <w:rPr>
          <w:lang w:bidi="es-ES"/>
        </w:rPr>
        <w:t>Sostenibilidad y transición</w:t>
      </w:r>
    </w:p>
    <w:p w14:paraId="0C493B55" w14:textId="2C09D912" w:rsidR="0092780F" w:rsidRDefault="0092780F" w:rsidP="0057108F">
      <w:pPr>
        <w:pStyle w:val="Prrafodelista"/>
        <w:spacing w:after="0"/>
        <w:ind w:left="360"/>
        <w:contextualSpacing w:val="0"/>
      </w:pPr>
      <w:bookmarkStart w:id="24" w:name="_Hlk13580782"/>
    </w:p>
    <w:p w14:paraId="7B2D0C6A" w14:textId="2CBE26E6" w:rsidR="002A1BC1" w:rsidRDefault="002A1BC1" w:rsidP="00E30464">
      <w:pPr>
        <w:pStyle w:val="Prrafodelista"/>
        <w:numPr>
          <w:ilvl w:val="2"/>
          <w:numId w:val="3"/>
        </w:numPr>
        <w:spacing w:after="0"/>
        <w:ind w:left="360"/>
        <w:contextualSpacing w:val="0"/>
      </w:pPr>
      <w:r>
        <w:rPr>
          <w:lang w:bidi="es-ES"/>
        </w:rPr>
        <w:t xml:space="preserve">Partiendo del análisis de la(s) </w:t>
      </w:r>
      <w:r>
        <w:rPr>
          <w:b/>
          <w:lang w:bidi="es-ES"/>
        </w:rPr>
        <w:t>tabla(s) de panorama de financiamiento</w:t>
      </w:r>
      <w:r>
        <w:rPr>
          <w:lang w:bidi="es-ES"/>
        </w:rPr>
        <w:t>, describa las necesidades en materia de financiamiento y los fondos previstos</w:t>
      </w:r>
      <w:r w:rsidR="0031698F">
        <w:rPr>
          <w:lang w:bidi="es-ES"/>
        </w:rPr>
        <w:t>, haciendo énfasis en las brechas</w:t>
      </w:r>
      <w:r>
        <w:rPr>
          <w:lang w:bidi="es-ES"/>
        </w:rPr>
        <w:t xml:space="preserve"> programáticas </w:t>
      </w:r>
      <w:r w:rsidR="0031698F">
        <w:rPr>
          <w:lang w:bidi="es-ES"/>
        </w:rPr>
        <w:t xml:space="preserve">más </w:t>
      </w:r>
      <w:r>
        <w:rPr>
          <w:lang w:bidi="es-ES"/>
        </w:rPr>
        <w:t xml:space="preserve">importantes durante el próximo período de asignación. </w:t>
      </w:r>
    </w:p>
    <w:p w14:paraId="0A422A7C" w14:textId="77777777" w:rsidR="002A1BC1" w:rsidRDefault="002A1BC1" w:rsidP="0057108F">
      <w:pPr>
        <w:pStyle w:val="Prrafodelista"/>
        <w:spacing w:after="0"/>
        <w:ind w:left="360"/>
        <w:contextualSpacing w:val="0"/>
      </w:pPr>
    </w:p>
    <w:p w14:paraId="276480C9" w14:textId="11F9E275" w:rsidR="002A1BC1" w:rsidRPr="000C4145" w:rsidRDefault="002A1BC1" w:rsidP="0057108F">
      <w:pPr>
        <w:pStyle w:val="Prrafodelista"/>
        <w:spacing w:after="0"/>
        <w:ind w:left="360"/>
        <w:contextualSpacing w:val="0"/>
      </w:pPr>
      <w:r w:rsidRPr="00D474E6">
        <w:rPr>
          <w:lang w:bidi="es-ES"/>
        </w:rPr>
        <w:t>Explique también i) qué van a hacer las autoridades nacionales para</w:t>
      </w:r>
      <w:r w:rsidR="0031698F">
        <w:rPr>
          <w:lang w:bidi="es-ES"/>
        </w:rPr>
        <w:t xml:space="preserve"> obtener y asegurar</w:t>
      </w:r>
      <w:r w:rsidRPr="00D474E6">
        <w:rPr>
          <w:lang w:bidi="es-ES"/>
        </w:rPr>
        <w:t xml:space="preserve"> fondos complementarios o nuevas fuentes de financiamiento </w:t>
      </w:r>
      <w:r w:rsidR="0031698F">
        <w:rPr>
          <w:lang w:bidi="es-ES"/>
        </w:rPr>
        <w:t>y/</w:t>
      </w:r>
      <w:r w:rsidRPr="00D474E6">
        <w:rPr>
          <w:lang w:bidi="es-ES"/>
        </w:rPr>
        <w:t xml:space="preserve">o ii) cómo conseguir una mayor eficiencia para garantizar que las intervenciones clave cuentan con </w:t>
      </w:r>
      <w:r w:rsidR="0031698F">
        <w:rPr>
          <w:lang w:bidi="es-ES"/>
        </w:rPr>
        <w:t>financiamiento</w:t>
      </w:r>
      <w:r w:rsidR="0031698F" w:rsidRPr="00D474E6">
        <w:rPr>
          <w:lang w:bidi="es-ES"/>
        </w:rPr>
        <w:t xml:space="preserve"> </w:t>
      </w:r>
      <w:r w:rsidRPr="00D474E6">
        <w:rPr>
          <w:lang w:bidi="es-ES"/>
        </w:rPr>
        <w:t xml:space="preserve">suficiente, sobre todo aquellas que el Fondo Mundial </w:t>
      </w:r>
      <w:r w:rsidR="0031698F">
        <w:rPr>
          <w:lang w:bidi="es-ES"/>
        </w:rPr>
        <w:t>financia</w:t>
      </w:r>
      <w:r w:rsidR="0031698F" w:rsidRPr="00D474E6">
        <w:rPr>
          <w:lang w:bidi="es-ES"/>
        </w:rPr>
        <w:t xml:space="preserve"> </w:t>
      </w:r>
      <w:r w:rsidRPr="00D474E6">
        <w:rPr>
          <w:lang w:bidi="es-ES"/>
        </w:rPr>
        <w:t>en la actualidad.</w:t>
      </w:r>
    </w:p>
    <w:p w14:paraId="55AD592A" w14:textId="77777777" w:rsidR="002A1BC1" w:rsidRPr="00D474E6" w:rsidRDefault="002A1BC1" w:rsidP="0057108F">
      <w:pPr>
        <w:pStyle w:val="Prrafodelista"/>
        <w:spacing w:after="0"/>
        <w:ind w:left="360"/>
        <w:contextualSpacing w:val="0"/>
      </w:pPr>
    </w:p>
    <w:tbl>
      <w:tblPr>
        <w:tblStyle w:val="Tablaconcuadrcula"/>
        <w:tblW w:w="0" w:type="auto"/>
        <w:tblLook w:val="04A0" w:firstRow="1" w:lastRow="0" w:firstColumn="1" w:lastColumn="0" w:noHBand="0" w:noVBand="1"/>
      </w:tblPr>
      <w:tblGrid>
        <w:gridCol w:w="10790"/>
      </w:tblGrid>
      <w:tr w:rsidR="002A1BC1" w:rsidRPr="005305D5" w14:paraId="1456610B" w14:textId="77777777" w:rsidTr="00E8514A">
        <w:tc>
          <w:tcPr>
            <w:tcW w:w="10790" w:type="dxa"/>
          </w:tcPr>
          <w:p w14:paraId="7642784C" w14:textId="77777777" w:rsidR="002A1BC1" w:rsidRPr="008D1ADF" w:rsidRDefault="002A1BC1" w:rsidP="0057108F">
            <w:pPr>
              <w:rPr>
                <w:lang w:val="es-SV"/>
              </w:rPr>
            </w:pPr>
            <w:r w:rsidRPr="005305D5">
              <w:rPr>
                <w:lang w:val="es-ES" w:bidi="es-ES"/>
              </w:rPr>
              <w:t>[Respuesta del solicitante]</w:t>
            </w:r>
          </w:p>
          <w:p w14:paraId="6F0DE5DB" w14:textId="51685350" w:rsidR="002A1BC1" w:rsidRDefault="002A1BC1" w:rsidP="0057108F">
            <w:pPr>
              <w:rPr>
                <w:color w:val="356796" w:themeColor="accent3" w:themeShade="BF"/>
                <w:lang w:val="es-SV"/>
              </w:rPr>
            </w:pPr>
          </w:p>
          <w:p w14:paraId="7E27773F" w14:textId="77777777" w:rsidR="00737F75" w:rsidRPr="00E41AAD" w:rsidRDefault="00737F75" w:rsidP="00737F75">
            <w:pPr>
              <w:pStyle w:val="LO-Normal"/>
              <w:spacing w:after="0"/>
              <w:jc w:val="both"/>
              <w:rPr>
                <w:rStyle w:val="Fuentedeprrafopredeter1"/>
                <w:rFonts w:ascii="Tahoma" w:hAnsi="Tahoma" w:cs="Tahoma"/>
                <w:color w:val="0070C0"/>
                <w:sz w:val="20"/>
                <w:szCs w:val="20"/>
              </w:rPr>
            </w:pPr>
            <w:r w:rsidRPr="00E41AAD">
              <w:rPr>
                <w:rStyle w:val="Fuentedeprrafopredeter1"/>
                <w:rFonts w:ascii="Tahoma" w:hAnsi="Tahoma" w:cs="Tahoma"/>
                <w:color w:val="0070C0"/>
                <w:sz w:val="20"/>
                <w:szCs w:val="20"/>
              </w:rPr>
              <w:t xml:space="preserve">Se debe de </w:t>
            </w:r>
            <w:r w:rsidRPr="00E41AAD">
              <w:rPr>
                <w:rStyle w:val="Fuentedeprrafopredeter1"/>
                <w:rFonts w:ascii="Tahoma" w:hAnsi="Tahoma" w:cs="Tahoma"/>
                <w:color w:val="0070C0"/>
                <w:sz w:val="20"/>
                <w:szCs w:val="20"/>
                <w:lang w:val="es-ES"/>
              </w:rPr>
              <w:t xml:space="preserve">Analizar la sostenibilidad de la respuesta de El Salvador a la tuberculosis mediante múltiples </w:t>
            </w:r>
            <w:r w:rsidRPr="00E41AAD">
              <w:rPr>
                <w:rStyle w:val="Fuentedeprrafopredeter1"/>
                <w:rFonts w:ascii="Tahoma" w:hAnsi="Tahoma" w:cs="Tahoma"/>
                <w:color w:val="0070C0"/>
                <w:sz w:val="20"/>
                <w:szCs w:val="20"/>
              </w:rPr>
              <w:t xml:space="preserve">aspectos, que nos </w:t>
            </w:r>
            <w:r w:rsidRPr="00E41AAD">
              <w:rPr>
                <w:rStyle w:val="Fuentedeprrafopredeter1"/>
                <w:rFonts w:ascii="Tahoma" w:hAnsi="Tahoma" w:cs="Tahoma"/>
                <w:color w:val="0070C0"/>
                <w:sz w:val="20"/>
                <w:szCs w:val="20"/>
                <w:lang w:val="es-ES"/>
              </w:rPr>
              <w:t>permite tener</w:t>
            </w:r>
            <w:r w:rsidRPr="00E41AAD">
              <w:rPr>
                <w:rStyle w:val="Fuentedeprrafopredeter1"/>
                <w:rFonts w:ascii="Tahoma" w:hAnsi="Tahoma" w:cs="Tahoma"/>
                <w:color w:val="0070C0"/>
                <w:sz w:val="20"/>
                <w:szCs w:val="20"/>
              </w:rPr>
              <w:t xml:space="preserve"> bien identificadas las brechas, </w:t>
            </w:r>
            <w:r w:rsidRPr="00E41AAD">
              <w:rPr>
                <w:rStyle w:val="Fuentedeprrafopredeter1"/>
                <w:rFonts w:ascii="Tahoma" w:hAnsi="Tahoma" w:cs="Tahoma"/>
                <w:color w:val="0070C0"/>
                <w:sz w:val="20"/>
                <w:szCs w:val="20"/>
                <w:lang w:val="es-ES"/>
              </w:rPr>
              <w:t>retos y las oportunidades para avanzar.</w:t>
            </w:r>
            <w:r w:rsidRPr="00E41AAD">
              <w:rPr>
                <w:rStyle w:val="Fuentedeprrafopredeter1"/>
                <w:rFonts w:ascii="Tahoma" w:hAnsi="Tahoma" w:cs="Tahoma"/>
                <w:color w:val="0070C0"/>
                <w:sz w:val="20"/>
                <w:szCs w:val="20"/>
              </w:rPr>
              <w:t xml:space="preserve"> </w:t>
            </w:r>
            <w:r w:rsidRPr="00E41AAD">
              <w:rPr>
                <w:rStyle w:val="Fuentedeprrafopredeter1"/>
                <w:rFonts w:ascii="Tahoma" w:hAnsi="Tahoma" w:cs="Tahoma"/>
                <w:color w:val="0070C0"/>
                <w:sz w:val="20"/>
                <w:szCs w:val="20"/>
                <w:lang w:val="es-ES"/>
              </w:rPr>
              <w:t>El Salvador se</w:t>
            </w:r>
            <w:r w:rsidRPr="00E41AAD">
              <w:rPr>
                <w:rStyle w:val="Fuentedeprrafopredeter1"/>
                <w:rFonts w:ascii="Tahoma" w:hAnsi="Tahoma" w:cs="Tahoma"/>
                <w:color w:val="0070C0"/>
                <w:sz w:val="20"/>
                <w:szCs w:val="20"/>
              </w:rPr>
              <w:t xml:space="preserve"> </w:t>
            </w:r>
            <w:r w:rsidRPr="00E41AAD">
              <w:rPr>
                <w:rStyle w:val="Fuentedeprrafopredeter1"/>
                <w:rFonts w:ascii="Tahoma" w:hAnsi="Tahoma" w:cs="Tahoma"/>
                <w:color w:val="0070C0"/>
                <w:sz w:val="20"/>
                <w:szCs w:val="20"/>
                <w:lang w:val="es-ES"/>
              </w:rPr>
              <w:t>ve afectado por dos tipos de escenario en cuanto a la incidencia de tuberculosis: uno en la población general, cuya incidencia</w:t>
            </w:r>
            <w:r w:rsidRPr="00E41AAD">
              <w:rPr>
                <w:rStyle w:val="Fuentedeprrafopredeter1"/>
                <w:rFonts w:ascii="Tahoma" w:hAnsi="Tahoma" w:cs="Tahoma"/>
                <w:color w:val="0070C0"/>
                <w:sz w:val="20"/>
                <w:szCs w:val="20"/>
              </w:rPr>
              <w:t xml:space="preserve"> presenta una tendencia estable</w:t>
            </w:r>
            <w:r w:rsidRPr="00E41AAD">
              <w:rPr>
                <w:rStyle w:val="Fuentedeprrafopredeter1"/>
                <w:rFonts w:ascii="Tahoma" w:hAnsi="Tahoma" w:cs="Tahoma"/>
                <w:color w:val="0070C0"/>
                <w:sz w:val="20"/>
                <w:szCs w:val="20"/>
                <w:lang w:val="es-ES"/>
              </w:rPr>
              <w:t xml:space="preserve"> y otra </w:t>
            </w:r>
            <w:r w:rsidRPr="00E41AAD">
              <w:rPr>
                <w:rStyle w:val="Fuentedeprrafopredeter1"/>
                <w:rFonts w:ascii="Tahoma" w:hAnsi="Tahoma" w:cs="Tahoma"/>
                <w:color w:val="0070C0"/>
                <w:sz w:val="20"/>
                <w:szCs w:val="20"/>
              </w:rPr>
              <w:t>en</w:t>
            </w:r>
            <w:r w:rsidRPr="00E41AAD">
              <w:rPr>
                <w:rStyle w:val="Fuentedeprrafopredeter1"/>
                <w:rFonts w:ascii="Tahoma" w:hAnsi="Tahoma" w:cs="Tahoma"/>
                <w:color w:val="0070C0"/>
                <w:sz w:val="20"/>
                <w:szCs w:val="20"/>
                <w:lang w:val="es-ES"/>
              </w:rPr>
              <w:t xml:space="preserve"> las PPL, en quienes la incidencia</w:t>
            </w:r>
            <w:r w:rsidRPr="00E41AAD">
              <w:rPr>
                <w:rStyle w:val="Fuentedeprrafopredeter1"/>
                <w:rFonts w:ascii="Tahoma" w:hAnsi="Tahoma" w:cs="Tahoma"/>
                <w:color w:val="0070C0"/>
                <w:sz w:val="20"/>
                <w:szCs w:val="20"/>
              </w:rPr>
              <w:t xml:space="preserve"> se mantiene alta, pero con tendencia a la disminución (Ver sección 4.4.8). </w:t>
            </w:r>
          </w:p>
          <w:p w14:paraId="6E94FB86" w14:textId="77777777" w:rsidR="00737F75" w:rsidRPr="00E41AAD" w:rsidRDefault="00737F75" w:rsidP="00737F75">
            <w:pPr>
              <w:pStyle w:val="LO-Normal"/>
              <w:spacing w:after="0"/>
              <w:jc w:val="both"/>
              <w:rPr>
                <w:rStyle w:val="Fuentedeprrafopredeter1"/>
                <w:rFonts w:ascii="Tahoma" w:hAnsi="Tahoma" w:cs="Tahoma"/>
                <w:color w:val="0070C0"/>
                <w:sz w:val="20"/>
                <w:szCs w:val="20"/>
              </w:rPr>
            </w:pPr>
          </w:p>
          <w:p w14:paraId="42987A34" w14:textId="77777777" w:rsidR="00737F75" w:rsidRPr="00E41AAD" w:rsidRDefault="00737F75" w:rsidP="00737F75">
            <w:pPr>
              <w:pStyle w:val="LO-Normal"/>
              <w:spacing w:after="0"/>
              <w:jc w:val="both"/>
              <w:rPr>
                <w:rStyle w:val="Fuentedeprrafopredeter1"/>
                <w:rFonts w:ascii="Tahoma" w:hAnsi="Tahoma" w:cs="Tahoma"/>
                <w:color w:val="0070C0"/>
                <w:sz w:val="20"/>
                <w:szCs w:val="20"/>
                <w:lang w:val="es-ES"/>
              </w:rPr>
            </w:pPr>
            <w:r w:rsidRPr="00E41AAD">
              <w:rPr>
                <w:rStyle w:val="Fuentedeprrafopredeter1"/>
                <w:rFonts w:ascii="Tahoma" w:hAnsi="Tahoma" w:cs="Tahoma"/>
                <w:color w:val="0070C0"/>
                <w:sz w:val="20"/>
                <w:szCs w:val="20"/>
                <w:lang w:val="es-ES"/>
              </w:rPr>
              <w:t xml:space="preserve">La delimitación poco clara de responsabilidades entre las instituciones ha llevado al Ministerio de Salud a asumir una carga injusta de proveer recursos para la respuesta. Este problema puede resolverse con una mayor movilización de recursos alternativos del Instituto Salvadoreño del Seguro Social y la Dirección General de Centros Penales. Contar con una mayor colaboración municipal en el plano financiero también podría llevar a gestiones comunitarias más sólidas para la detección. Dado el papel crucial que desempeña el sistema penitenciario en la respuesta a la tuberculosis, se debe hacer hincapié en garantizar mayor financiamiento para la prestación de servicios de salud y para que el personal suficiente se capacite en el uso de </w:t>
            </w:r>
            <w:proofErr w:type="spellStart"/>
            <w:r w:rsidRPr="00E41AAD">
              <w:rPr>
                <w:rStyle w:val="Fuentedeprrafopredeter1"/>
                <w:rFonts w:ascii="Tahoma" w:hAnsi="Tahoma" w:cs="Tahoma"/>
                <w:color w:val="0070C0"/>
                <w:sz w:val="20"/>
                <w:szCs w:val="20"/>
                <w:lang w:val="es-ES"/>
              </w:rPr>
              <w:t>Xpert</w:t>
            </w:r>
            <w:proofErr w:type="spellEnd"/>
            <w:r w:rsidRPr="00E41AAD">
              <w:rPr>
                <w:rStyle w:val="Fuentedeprrafopredeter1"/>
                <w:rFonts w:ascii="Tahoma" w:hAnsi="Tahoma" w:cs="Tahoma"/>
                <w:color w:val="0070C0"/>
                <w:sz w:val="20"/>
                <w:szCs w:val="20"/>
                <w:lang w:val="es-ES"/>
              </w:rPr>
              <w:t xml:space="preserve"> MTB Rif ®.” (Ver Anexo 7).</w:t>
            </w:r>
          </w:p>
          <w:p w14:paraId="4B16A0D9" w14:textId="77777777" w:rsidR="00737F75" w:rsidRPr="00E41AAD" w:rsidRDefault="00737F75" w:rsidP="00737F75">
            <w:pPr>
              <w:pStyle w:val="LO-Normal"/>
              <w:spacing w:after="0"/>
              <w:jc w:val="both"/>
              <w:rPr>
                <w:rStyle w:val="Fuentedeprrafopredeter1"/>
                <w:rFonts w:ascii="Tahoma" w:hAnsi="Tahoma" w:cs="Tahoma"/>
                <w:color w:val="0070C0"/>
                <w:sz w:val="20"/>
                <w:szCs w:val="20"/>
              </w:rPr>
            </w:pPr>
          </w:p>
          <w:p w14:paraId="66F30AAE" w14:textId="77777777" w:rsidR="00737F75" w:rsidRPr="00E41AAD" w:rsidRDefault="00737F75" w:rsidP="00737F75">
            <w:pPr>
              <w:pStyle w:val="LO-Normal"/>
              <w:spacing w:after="0"/>
              <w:jc w:val="both"/>
              <w:rPr>
                <w:rStyle w:val="Fuentedeprrafopredeter1"/>
                <w:rFonts w:ascii="Tahoma" w:hAnsi="Tahoma" w:cs="Tahoma"/>
                <w:color w:val="0070C0"/>
                <w:sz w:val="20"/>
                <w:szCs w:val="20"/>
                <w:lang w:val="es-ES"/>
              </w:rPr>
            </w:pPr>
            <w:r w:rsidRPr="00E41AAD">
              <w:rPr>
                <w:rStyle w:val="Fuentedeprrafopredeter1"/>
                <w:rFonts w:ascii="Tahoma" w:hAnsi="Tahoma" w:cs="Tahoma"/>
                <w:color w:val="0070C0"/>
                <w:sz w:val="20"/>
                <w:szCs w:val="20"/>
                <w:lang w:val="es-ES"/>
              </w:rPr>
              <w:t xml:space="preserve">En el tema de Derechos humanos, si se asignan recursos para controlar la epidemia en el sistema penitenciario, El Salvador tiene una oportunidad de reducir su carga de tuberculosis y centrar sus recursos en un subconjunto de la población. Las oportunidades abarcan el tamizaje sistemático del descarte de la tuberculosis a la entrada a los centros penales y la configuración de programas para limitar la pérdida en el seguimiento a las personas privadas de libertad que quedan en libertad y que todavía no han sido curadas de esta enfermedad. El no lograr hacer seguimiento una vez que las personas quedan en libertad y de garantizar que tienen acceso a las clínicas para adherirse al tratamiento constituye una amenaza al bienestar de la población general. </w:t>
            </w:r>
          </w:p>
          <w:p w14:paraId="18D9A5EA" w14:textId="77777777" w:rsidR="00737F75" w:rsidRPr="00E41AAD" w:rsidRDefault="00737F75" w:rsidP="00737F75">
            <w:pPr>
              <w:pStyle w:val="LO-Normal"/>
              <w:spacing w:after="0"/>
              <w:jc w:val="both"/>
              <w:rPr>
                <w:rStyle w:val="Fuentedeprrafopredeter1"/>
                <w:rFonts w:ascii="Tahoma" w:hAnsi="Tahoma" w:cs="Tahoma"/>
                <w:color w:val="0070C0"/>
                <w:sz w:val="20"/>
                <w:szCs w:val="20"/>
                <w:lang w:val="es-ES"/>
              </w:rPr>
            </w:pPr>
          </w:p>
          <w:p w14:paraId="62FC9CE9" w14:textId="4AD0284E" w:rsidR="00737F75" w:rsidRPr="00E41AAD" w:rsidRDefault="00737F75" w:rsidP="00737F75">
            <w:pPr>
              <w:pStyle w:val="LO-Normal"/>
              <w:shd w:val="clear" w:color="auto" w:fill="FFFFFF"/>
              <w:spacing w:after="0"/>
              <w:jc w:val="both"/>
              <w:rPr>
                <w:rStyle w:val="Fuentedeprrafopredeter1"/>
                <w:rFonts w:ascii="Tahoma" w:hAnsi="Tahoma" w:cs="Tahoma"/>
                <w:color w:val="0070C0"/>
                <w:sz w:val="20"/>
                <w:szCs w:val="20"/>
                <w:lang w:val="es-ES"/>
              </w:rPr>
            </w:pPr>
            <w:r w:rsidRPr="00E41AAD">
              <w:rPr>
                <w:rStyle w:val="Fuentedeprrafopredeter1"/>
                <w:rFonts w:ascii="Tahoma" w:hAnsi="Tahoma" w:cs="Tahoma"/>
                <w:color w:val="0070C0"/>
                <w:sz w:val="20"/>
                <w:szCs w:val="20"/>
                <w:lang w:val="es-ES"/>
              </w:rPr>
              <w:t xml:space="preserve">En cuanto a transición </w:t>
            </w:r>
            <w:r w:rsidRPr="00E41AAD">
              <w:rPr>
                <w:rStyle w:val="Fuentedeprrafopredeter1"/>
                <w:rFonts w:ascii="Tahoma" w:hAnsi="Tahoma" w:cs="Tahoma"/>
                <w:color w:val="0070C0"/>
                <w:sz w:val="20"/>
                <w:szCs w:val="20"/>
                <w:lang w:val="es-ES"/>
              </w:rPr>
              <w:t xml:space="preserve">El Salvador, ha </w:t>
            </w:r>
            <w:r w:rsidRPr="00E41AAD">
              <w:rPr>
                <w:rStyle w:val="Fuentedeprrafopredeter1"/>
                <w:rFonts w:ascii="Tahoma" w:hAnsi="Tahoma" w:cs="Tahoma"/>
                <w:color w:val="0070C0"/>
                <w:sz w:val="20"/>
                <w:szCs w:val="20"/>
                <w:lang w:val="es-ES"/>
              </w:rPr>
              <w:t>proyectado una inversión de $ 72</w:t>
            </w:r>
            <w:proofErr w:type="gramStart"/>
            <w:r w:rsidRPr="00E41AAD">
              <w:rPr>
                <w:rStyle w:val="Fuentedeprrafopredeter1"/>
                <w:rFonts w:ascii="Tahoma" w:hAnsi="Tahoma" w:cs="Tahoma"/>
                <w:color w:val="0070C0"/>
                <w:sz w:val="20"/>
                <w:szCs w:val="20"/>
                <w:lang w:val="es-ES"/>
              </w:rPr>
              <w:t>,</w:t>
            </w:r>
            <w:r w:rsidRPr="00E41AAD">
              <w:rPr>
                <w:rStyle w:val="Fuentedeprrafopredeter1"/>
                <w:rFonts w:ascii="Tahoma" w:hAnsi="Tahoma" w:cs="Tahoma"/>
                <w:color w:val="0070C0"/>
                <w:sz w:val="20"/>
                <w:szCs w:val="20"/>
                <w:lang w:val="es-ES"/>
              </w:rPr>
              <w:t>545,652.20</w:t>
            </w:r>
            <w:proofErr w:type="gramEnd"/>
            <w:r w:rsidRPr="00E41AAD">
              <w:rPr>
                <w:rStyle w:val="Fuentedeprrafopredeter1"/>
                <w:rFonts w:ascii="Tahoma" w:hAnsi="Tahoma" w:cs="Tahoma"/>
                <w:color w:val="0070C0"/>
                <w:sz w:val="20"/>
                <w:szCs w:val="20"/>
                <w:lang w:val="es-ES"/>
              </w:rPr>
              <w:t xml:space="preserve"> para el período del año 2022 al 2026 para la prevención y control de la TB, de estos el MINSAL invertirá </w:t>
            </w:r>
            <w:r w:rsidRPr="00E41AAD">
              <w:rPr>
                <w:rStyle w:val="Fuentedeprrafopredeter1"/>
                <w:rFonts w:ascii="Tahoma" w:hAnsi="Tahoma" w:cs="Tahoma"/>
                <w:color w:val="0070C0"/>
                <w:sz w:val="20"/>
                <w:szCs w:val="20"/>
                <w:lang w:val="es-ES"/>
              </w:rPr>
              <w:t>$52</w:t>
            </w:r>
            <w:r w:rsidRPr="00E41AAD">
              <w:rPr>
                <w:rStyle w:val="Fuentedeprrafopredeter1"/>
                <w:rFonts w:ascii="Tahoma" w:hAnsi="Tahoma" w:cs="Tahoma"/>
                <w:color w:val="0070C0"/>
                <w:sz w:val="20"/>
                <w:szCs w:val="20"/>
                <w:lang w:val="es-ES"/>
              </w:rPr>
              <w:t>,</w:t>
            </w:r>
            <w:r w:rsidRPr="00E41AAD">
              <w:rPr>
                <w:rStyle w:val="Fuentedeprrafopredeter1"/>
                <w:rFonts w:ascii="Tahoma" w:hAnsi="Tahoma" w:cs="Tahoma"/>
                <w:color w:val="0070C0"/>
                <w:sz w:val="20"/>
                <w:szCs w:val="20"/>
                <w:lang w:val="es-ES"/>
              </w:rPr>
              <w:t>172,565.02</w:t>
            </w:r>
            <w:r w:rsidRPr="00E41AAD">
              <w:rPr>
                <w:rStyle w:val="Fuentedeprrafopredeter1"/>
                <w:rFonts w:ascii="Tahoma" w:hAnsi="Tahoma" w:cs="Tahoma"/>
                <w:color w:val="0070C0"/>
                <w:sz w:val="20"/>
                <w:szCs w:val="20"/>
                <w:lang w:val="es-ES"/>
              </w:rPr>
              <w:t xml:space="preserve"> que corresponde </w:t>
            </w:r>
            <w:r w:rsidRPr="00E41AAD">
              <w:rPr>
                <w:rStyle w:val="Fuentedeprrafopredeter1"/>
                <w:rFonts w:ascii="Tahoma" w:hAnsi="Tahoma" w:cs="Tahoma"/>
                <w:color w:val="0070C0"/>
                <w:sz w:val="20"/>
                <w:szCs w:val="20"/>
                <w:lang w:val="es-ES"/>
              </w:rPr>
              <w:t>al 72</w:t>
            </w:r>
            <w:r w:rsidRPr="00E41AAD">
              <w:rPr>
                <w:rStyle w:val="Fuentedeprrafopredeter1"/>
                <w:rFonts w:ascii="Tahoma" w:hAnsi="Tahoma" w:cs="Tahoma"/>
                <w:color w:val="0070C0"/>
                <w:sz w:val="20"/>
                <w:szCs w:val="20"/>
                <w:lang w:val="es-ES"/>
              </w:rPr>
              <w:t xml:space="preserve">%. Seguido </w:t>
            </w:r>
            <w:r w:rsidR="00AD2F17" w:rsidRPr="00E41AAD">
              <w:rPr>
                <w:rStyle w:val="Fuentedeprrafopredeter1"/>
                <w:rFonts w:ascii="Tahoma" w:hAnsi="Tahoma" w:cs="Tahoma"/>
                <w:color w:val="0070C0"/>
                <w:sz w:val="20"/>
                <w:szCs w:val="20"/>
                <w:lang w:val="es-ES"/>
              </w:rPr>
              <w:lastRenderedPageBreak/>
              <w:t xml:space="preserve">del ISSS con un 12.53 </w:t>
            </w:r>
            <w:r w:rsidRPr="00E41AAD">
              <w:rPr>
                <w:rStyle w:val="Fuentedeprrafopredeter1"/>
                <w:rFonts w:ascii="Tahoma" w:hAnsi="Tahoma" w:cs="Tahoma"/>
                <w:color w:val="0070C0"/>
                <w:sz w:val="20"/>
                <w:szCs w:val="20"/>
                <w:lang w:val="es-ES"/>
              </w:rPr>
              <w:t xml:space="preserve">% y el Fondo Mundial cofinanciará el PENMTB en sus primeros tres años (2022-2024) con un monto de $3,182,046 que representa </w:t>
            </w:r>
            <w:r w:rsidR="00AD2F17" w:rsidRPr="00E41AAD">
              <w:rPr>
                <w:rStyle w:val="Fuentedeprrafopredeter1"/>
                <w:rFonts w:ascii="Tahoma" w:hAnsi="Tahoma" w:cs="Tahoma"/>
                <w:color w:val="0070C0"/>
                <w:sz w:val="20"/>
                <w:szCs w:val="20"/>
                <w:lang w:val="es-ES"/>
              </w:rPr>
              <w:t xml:space="preserve">aproximadamente el 4.39 </w:t>
            </w:r>
            <w:r w:rsidRPr="00E41AAD">
              <w:rPr>
                <w:rStyle w:val="Fuentedeprrafopredeter1"/>
                <w:rFonts w:ascii="Tahoma" w:hAnsi="Tahoma" w:cs="Tahoma"/>
                <w:color w:val="0070C0"/>
                <w:sz w:val="20"/>
                <w:szCs w:val="20"/>
                <w:lang w:val="es-ES"/>
              </w:rPr>
              <w:t>% de la inversión total para este período.</w:t>
            </w:r>
          </w:p>
          <w:p w14:paraId="101C811F" w14:textId="77777777" w:rsidR="00737F75" w:rsidRPr="00E41AAD" w:rsidRDefault="00737F75" w:rsidP="00737F75">
            <w:pPr>
              <w:pStyle w:val="LO-Normal"/>
              <w:shd w:val="clear" w:color="auto" w:fill="FFFFFF"/>
              <w:spacing w:after="0"/>
              <w:jc w:val="both"/>
              <w:rPr>
                <w:rStyle w:val="Fuentedeprrafopredeter1"/>
                <w:rFonts w:ascii="Tahoma" w:hAnsi="Tahoma" w:cs="Tahoma"/>
                <w:color w:val="0070C0"/>
                <w:sz w:val="20"/>
                <w:szCs w:val="20"/>
                <w:lang w:val="es-ES"/>
              </w:rPr>
            </w:pPr>
          </w:p>
          <w:p w14:paraId="30923A02" w14:textId="77777777" w:rsidR="00737F75" w:rsidRPr="00E41AAD" w:rsidRDefault="00737F75" w:rsidP="00737F75">
            <w:pPr>
              <w:pStyle w:val="LO-Normal"/>
              <w:shd w:val="clear" w:color="auto" w:fill="FFFFFF"/>
              <w:spacing w:after="0"/>
              <w:jc w:val="both"/>
              <w:rPr>
                <w:rStyle w:val="Fuentedeprrafopredeter1"/>
                <w:color w:val="0070C0"/>
              </w:rPr>
            </w:pPr>
            <w:r w:rsidRPr="00E41AAD">
              <w:rPr>
                <w:rStyle w:val="Fuentedeprrafopredeter1"/>
                <w:rFonts w:ascii="Tahoma" w:hAnsi="Tahoma" w:cs="Tahoma"/>
                <w:color w:val="0070C0"/>
                <w:sz w:val="20"/>
                <w:szCs w:val="20"/>
                <w:lang w:val="es-ES"/>
              </w:rPr>
              <w:t xml:space="preserve">Con el apoyo financiero del Fondo Mundial, para el componente de tuberculosis, desde el 2003 a la fecha, se ha podido fortalecer la capacidad instalada de los establecimientos de salud con equipamiento, bienes y servicios a fin de propiciar una mejor atención a los pacientes afectados por la TB. </w:t>
            </w:r>
          </w:p>
          <w:p w14:paraId="70BECE48" w14:textId="77777777" w:rsidR="00737F75" w:rsidRPr="00737F75" w:rsidRDefault="00737F75" w:rsidP="00737F75">
            <w:pPr>
              <w:pStyle w:val="LO-Normal"/>
              <w:spacing w:after="0"/>
              <w:jc w:val="both"/>
              <w:rPr>
                <w:rStyle w:val="Fuentedeprrafopredeter1"/>
                <w:rFonts w:ascii="Tahoma" w:hAnsi="Tahoma" w:cs="Tahoma"/>
                <w:sz w:val="20"/>
                <w:szCs w:val="20"/>
              </w:rPr>
            </w:pPr>
          </w:p>
          <w:p w14:paraId="1F57DF0C" w14:textId="77777777" w:rsidR="00737F75" w:rsidRPr="00737F75" w:rsidRDefault="00737F75" w:rsidP="0057108F">
            <w:pPr>
              <w:rPr>
                <w:color w:val="356796" w:themeColor="accent3" w:themeShade="BF"/>
                <w:lang w:val="es-ES"/>
              </w:rPr>
            </w:pPr>
          </w:p>
          <w:p w14:paraId="0337F248" w14:textId="77777777" w:rsidR="002A1BC1" w:rsidRPr="008D1ADF" w:rsidRDefault="002A1BC1" w:rsidP="0057108F">
            <w:pPr>
              <w:rPr>
                <w:lang w:val="es-SV"/>
              </w:rPr>
            </w:pPr>
          </w:p>
        </w:tc>
      </w:tr>
    </w:tbl>
    <w:p w14:paraId="671FB243" w14:textId="6D1F267E" w:rsidR="0092780F" w:rsidRDefault="0092780F" w:rsidP="0057108F">
      <w:pPr>
        <w:spacing w:after="0"/>
      </w:pPr>
    </w:p>
    <w:p w14:paraId="3515A4B0" w14:textId="77777777" w:rsidR="00E16828" w:rsidRDefault="00E16828" w:rsidP="0057108F">
      <w:pPr>
        <w:spacing w:after="0"/>
      </w:pPr>
    </w:p>
    <w:p w14:paraId="1A5BC84F" w14:textId="77777777" w:rsidR="00E16828" w:rsidRDefault="00E16828" w:rsidP="0057108F">
      <w:pPr>
        <w:spacing w:after="0"/>
      </w:pPr>
    </w:p>
    <w:p w14:paraId="4E204668" w14:textId="77777777" w:rsidR="00E16828" w:rsidRDefault="00E16828" w:rsidP="0057108F">
      <w:pPr>
        <w:spacing w:after="0"/>
      </w:pPr>
    </w:p>
    <w:p w14:paraId="4739D71A" w14:textId="77777777" w:rsidR="00E16828" w:rsidRDefault="00E16828" w:rsidP="0057108F">
      <w:pPr>
        <w:spacing w:after="0"/>
      </w:pPr>
    </w:p>
    <w:p w14:paraId="10FDD9B0" w14:textId="77777777" w:rsidR="00E16828" w:rsidRDefault="00E16828" w:rsidP="0057108F">
      <w:pPr>
        <w:spacing w:after="0"/>
      </w:pPr>
    </w:p>
    <w:p w14:paraId="7594F539" w14:textId="77777777" w:rsidR="00E16828" w:rsidRDefault="00E16828" w:rsidP="0057108F">
      <w:pPr>
        <w:spacing w:after="0"/>
      </w:pPr>
    </w:p>
    <w:p w14:paraId="6E908610" w14:textId="77777777" w:rsidR="00E16828" w:rsidRDefault="00E16828" w:rsidP="0057108F">
      <w:pPr>
        <w:spacing w:after="0"/>
      </w:pPr>
    </w:p>
    <w:p w14:paraId="3974057B" w14:textId="77777777" w:rsidR="00E16828" w:rsidRDefault="00E16828" w:rsidP="0057108F">
      <w:pPr>
        <w:spacing w:after="0"/>
      </w:pPr>
    </w:p>
    <w:p w14:paraId="3303084A" w14:textId="77777777" w:rsidR="00E16828" w:rsidRDefault="00E16828" w:rsidP="0057108F">
      <w:pPr>
        <w:spacing w:after="0"/>
      </w:pPr>
    </w:p>
    <w:p w14:paraId="1661D919" w14:textId="77777777" w:rsidR="00E16828" w:rsidRDefault="00E16828" w:rsidP="0057108F">
      <w:pPr>
        <w:spacing w:after="0"/>
      </w:pPr>
    </w:p>
    <w:p w14:paraId="42D2623B" w14:textId="77777777" w:rsidR="00E16828" w:rsidRDefault="00E16828" w:rsidP="0057108F">
      <w:pPr>
        <w:spacing w:after="0"/>
      </w:pPr>
    </w:p>
    <w:p w14:paraId="1C0F5C95" w14:textId="77777777" w:rsidR="00E16828" w:rsidRDefault="00E16828" w:rsidP="0057108F">
      <w:pPr>
        <w:spacing w:after="0"/>
      </w:pPr>
    </w:p>
    <w:p w14:paraId="145F903B" w14:textId="77777777" w:rsidR="00E16828" w:rsidRDefault="00E16828" w:rsidP="0057108F">
      <w:pPr>
        <w:spacing w:after="0"/>
      </w:pPr>
    </w:p>
    <w:p w14:paraId="312CE194" w14:textId="77777777" w:rsidR="00E16828" w:rsidRDefault="00E16828" w:rsidP="0057108F">
      <w:pPr>
        <w:spacing w:after="0"/>
      </w:pPr>
    </w:p>
    <w:p w14:paraId="21D6C2CF" w14:textId="77777777" w:rsidR="00E16828" w:rsidRDefault="00E16828" w:rsidP="0057108F">
      <w:pPr>
        <w:spacing w:after="0"/>
      </w:pPr>
    </w:p>
    <w:p w14:paraId="46FC4316" w14:textId="77777777" w:rsidR="00E16828" w:rsidRDefault="00E16828" w:rsidP="0057108F">
      <w:pPr>
        <w:spacing w:after="0"/>
      </w:pPr>
    </w:p>
    <w:p w14:paraId="56A66C32" w14:textId="77777777" w:rsidR="00E16828" w:rsidRDefault="00E16828" w:rsidP="0057108F">
      <w:pPr>
        <w:spacing w:after="0"/>
      </w:pPr>
    </w:p>
    <w:p w14:paraId="4991A5C3" w14:textId="77777777" w:rsidR="00E16828" w:rsidRDefault="00E16828" w:rsidP="0057108F">
      <w:pPr>
        <w:spacing w:after="0"/>
      </w:pPr>
    </w:p>
    <w:p w14:paraId="7390FD62" w14:textId="77777777" w:rsidR="00E16828" w:rsidRDefault="00E16828" w:rsidP="0057108F">
      <w:pPr>
        <w:spacing w:after="0"/>
      </w:pPr>
    </w:p>
    <w:p w14:paraId="1C5586C0" w14:textId="77777777" w:rsidR="00E16828" w:rsidRDefault="00E16828" w:rsidP="0057108F">
      <w:pPr>
        <w:spacing w:after="0"/>
      </w:pPr>
    </w:p>
    <w:p w14:paraId="181F27D4" w14:textId="77777777" w:rsidR="00E16828" w:rsidRDefault="00E16828" w:rsidP="0057108F">
      <w:pPr>
        <w:spacing w:after="0"/>
      </w:pPr>
    </w:p>
    <w:p w14:paraId="7E47ACB4" w14:textId="77777777" w:rsidR="00E16828" w:rsidRDefault="00E16828" w:rsidP="0057108F">
      <w:pPr>
        <w:spacing w:after="0"/>
      </w:pPr>
    </w:p>
    <w:p w14:paraId="1EB97A8A" w14:textId="77777777" w:rsidR="00E16828" w:rsidRPr="005305D5" w:rsidRDefault="00E16828" w:rsidP="0057108F">
      <w:pPr>
        <w:spacing w:after="0"/>
      </w:pPr>
    </w:p>
    <w:p w14:paraId="2BD835B2" w14:textId="27B77E79" w:rsidR="002A1BC1" w:rsidRPr="00D474E6" w:rsidRDefault="002A1BC1" w:rsidP="00E30464">
      <w:pPr>
        <w:pStyle w:val="Prrafodelista"/>
        <w:numPr>
          <w:ilvl w:val="2"/>
          <w:numId w:val="3"/>
        </w:numPr>
        <w:tabs>
          <w:tab w:val="left" w:pos="1800"/>
        </w:tabs>
        <w:spacing w:after="0"/>
        <w:ind w:left="360"/>
        <w:contextualSpacing w:val="0"/>
        <w:jc w:val="both"/>
      </w:pPr>
      <w:bookmarkStart w:id="25" w:name="_Hlk13735435"/>
      <w:r w:rsidRPr="00D474E6">
        <w:rPr>
          <w:lang w:bidi="es-ES"/>
        </w:rPr>
        <w:t>Subraye las dificultades relacionadas con la sostenibilidad (</w:t>
      </w:r>
      <w:proofErr w:type="spellStart"/>
      <w:r w:rsidR="0031698F">
        <w:rPr>
          <w:lang w:bidi="es-ES"/>
        </w:rPr>
        <w:t>refiérse</w:t>
      </w:r>
      <w:proofErr w:type="spellEnd"/>
      <w:r w:rsidR="0031698F">
        <w:rPr>
          <w:lang w:bidi="es-ES"/>
        </w:rPr>
        <w:t xml:space="preserve"> a </w:t>
      </w:r>
      <w:r w:rsidRPr="00D474E6">
        <w:rPr>
          <w:lang w:bidi="es-ES"/>
        </w:rPr>
        <w:t xml:space="preserve">la lista indicativa </w:t>
      </w:r>
      <w:r w:rsidR="0031698F">
        <w:rPr>
          <w:lang w:bidi="es-ES"/>
        </w:rPr>
        <w:t xml:space="preserve">que se encuentra </w:t>
      </w:r>
      <w:r w:rsidRPr="00D474E6">
        <w:rPr>
          <w:lang w:bidi="es-ES"/>
        </w:rPr>
        <w:t xml:space="preserve"> en las </w:t>
      </w:r>
      <w:r w:rsidRPr="00D474E6">
        <w:rPr>
          <w:i/>
          <w:lang w:bidi="es-ES"/>
        </w:rPr>
        <w:t>Instrucciones</w:t>
      </w:r>
      <w:r w:rsidRPr="00D474E6">
        <w:rPr>
          <w:lang w:bidi="es-ES"/>
        </w:rPr>
        <w:t xml:space="preserve">). Especifique cómo va a hacerse frente a dichas dificultades con esta solicitud de financiamiento o por otros medios. Si ya se han detallado en la estrategia nacional, el plan de sostenibilidad o de transición u otros documentos que se hayan enviado junto con la solicitud de financiamiento, haga referencia a las secciones </w:t>
      </w:r>
      <w:r w:rsidR="0031698F">
        <w:rPr>
          <w:lang w:bidi="es-ES"/>
        </w:rPr>
        <w:t>correspondientes</w:t>
      </w:r>
      <w:r w:rsidR="0031698F" w:rsidRPr="00D474E6">
        <w:rPr>
          <w:lang w:bidi="es-ES"/>
        </w:rPr>
        <w:t xml:space="preserve"> </w:t>
      </w:r>
      <w:r w:rsidRPr="00D474E6">
        <w:rPr>
          <w:lang w:bidi="es-ES"/>
        </w:rPr>
        <w:t xml:space="preserve">de dichos documentos. </w:t>
      </w:r>
    </w:p>
    <w:p w14:paraId="2090B838" w14:textId="77777777" w:rsidR="002A1BC1" w:rsidRPr="00D209BE" w:rsidRDefault="002A1BC1" w:rsidP="0057108F">
      <w:pPr>
        <w:pStyle w:val="Prrafodelista"/>
        <w:spacing w:after="0"/>
        <w:ind w:left="360"/>
        <w:contextualSpacing w:val="0"/>
        <w:jc w:val="both"/>
        <w:rPr>
          <w:highlight w:val="yellow"/>
        </w:rPr>
      </w:pPr>
    </w:p>
    <w:tbl>
      <w:tblPr>
        <w:tblStyle w:val="Tablaconcuadrcula"/>
        <w:tblW w:w="0" w:type="auto"/>
        <w:tblLook w:val="04A0" w:firstRow="1" w:lastRow="0" w:firstColumn="1" w:lastColumn="0" w:noHBand="0" w:noVBand="1"/>
      </w:tblPr>
      <w:tblGrid>
        <w:gridCol w:w="13745"/>
      </w:tblGrid>
      <w:tr w:rsidR="002A1BC1" w:rsidRPr="00E16828" w14:paraId="7743569B" w14:textId="77777777" w:rsidTr="00E16828">
        <w:trPr>
          <w:trHeight w:val="9107"/>
        </w:trPr>
        <w:tc>
          <w:tcPr>
            <w:tcW w:w="13745" w:type="dxa"/>
          </w:tcPr>
          <w:bookmarkEnd w:id="25"/>
          <w:p w14:paraId="6AF80BEA" w14:textId="62650F10" w:rsidR="002A1BC1" w:rsidRPr="008D1ADF" w:rsidRDefault="002A1BC1" w:rsidP="0057108F">
            <w:pPr>
              <w:rPr>
                <w:lang w:val="es-SV"/>
              </w:rPr>
            </w:pPr>
            <w:r w:rsidRPr="005305D5">
              <w:rPr>
                <w:lang w:val="es-ES" w:bidi="es-ES"/>
              </w:rPr>
              <w:lastRenderedPageBreak/>
              <w:t>[Respuesta del solicitante]</w:t>
            </w:r>
            <w:r w:rsidR="00A92062">
              <w:rPr>
                <w:lang w:val="es-ES" w:bidi="es-ES"/>
              </w:rPr>
              <w:t xml:space="preserve">   La mayor dificultad se ha presentado en el año 2020 , en el que la pandemia de COVID 19 </w:t>
            </w:r>
          </w:p>
          <w:p w14:paraId="48EE0C77" w14:textId="77777777" w:rsidR="002A1BC1" w:rsidRDefault="002A1BC1" w:rsidP="0057108F">
            <w:pPr>
              <w:rPr>
                <w:lang w:val="es-SV"/>
              </w:rPr>
            </w:pPr>
          </w:p>
          <w:p w14:paraId="76017AE0" w14:textId="77777777" w:rsidR="00E16828" w:rsidRDefault="00E16828" w:rsidP="0057108F">
            <w:pPr>
              <w:rPr>
                <w:lang w:val="es-SV"/>
              </w:rPr>
            </w:pPr>
          </w:p>
          <w:p w14:paraId="58FBA0AC" w14:textId="77777777" w:rsidR="00E16828" w:rsidRDefault="00E16828" w:rsidP="0057108F">
            <w:pPr>
              <w:rPr>
                <w:lang w:val="es-SV"/>
              </w:rPr>
            </w:pPr>
          </w:p>
          <w:p w14:paraId="484FBD67" w14:textId="707E28CC" w:rsidR="00E16828" w:rsidRDefault="00E16828" w:rsidP="0057108F">
            <w:pPr>
              <w:rPr>
                <w:lang w:val="es-SV"/>
              </w:rPr>
            </w:pPr>
            <w:r>
              <w:rPr>
                <w:noProof/>
                <w:lang w:eastAsia="es-SV"/>
              </w:rPr>
              <w:drawing>
                <wp:anchor distT="0" distB="0" distL="114300" distR="114300" simplePos="0" relativeHeight="251665408" behindDoc="1" locked="0" layoutInCell="1" allowOverlap="1" wp14:anchorId="4BD14E59" wp14:editId="61C4C04B">
                  <wp:simplePos x="0" y="0"/>
                  <wp:positionH relativeFrom="column">
                    <wp:posOffset>908050</wp:posOffset>
                  </wp:positionH>
                  <wp:positionV relativeFrom="paragraph">
                    <wp:posOffset>95591</wp:posOffset>
                  </wp:positionV>
                  <wp:extent cx="5954395" cy="3689985"/>
                  <wp:effectExtent l="0" t="0" r="8255" b="5715"/>
                  <wp:wrapTight wrapText="bothSides">
                    <wp:wrapPolygon edited="0">
                      <wp:start x="0" y="0"/>
                      <wp:lineTo x="0" y="21522"/>
                      <wp:lineTo x="21561" y="21522"/>
                      <wp:lineTo x="21561"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3621E6DE" w14:textId="6D18EE62" w:rsidR="00E16828" w:rsidRDefault="00E16828" w:rsidP="0057108F">
            <w:pPr>
              <w:rPr>
                <w:lang w:val="es-SV"/>
              </w:rPr>
            </w:pPr>
          </w:p>
          <w:p w14:paraId="4DA2B34E" w14:textId="77777777" w:rsidR="00E16828" w:rsidRDefault="00E16828" w:rsidP="0057108F">
            <w:pPr>
              <w:rPr>
                <w:lang w:val="es-SV"/>
              </w:rPr>
            </w:pPr>
          </w:p>
          <w:p w14:paraId="75C59D4F" w14:textId="77777777" w:rsidR="00E16828" w:rsidRDefault="00E16828" w:rsidP="0057108F">
            <w:pPr>
              <w:rPr>
                <w:lang w:val="es-SV"/>
              </w:rPr>
            </w:pPr>
          </w:p>
          <w:p w14:paraId="3930E812" w14:textId="77777777" w:rsidR="00E16828" w:rsidRDefault="00E16828" w:rsidP="0057108F">
            <w:pPr>
              <w:rPr>
                <w:lang w:val="es-SV"/>
              </w:rPr>
            </w:pPr>
          </w:p>
          <w:p w14:paraId="2443C47F" w14:textId="77777777" w:rsidR="00E16828" w:rsidRDefault="00E16828" w:rsidP="0057108F">
            <w:pPr>
              <w:rPr>
                <w:lang w:val="es-SV"/>
              </w:rPr>
            </w:pPr>
          </w:p>
          <w:p w14:paraId="56D5FA53" w14:textId="77777777" w:rsidR="00E16828" w:rsidRDefault="00E16828" w:rsidP="0057108F">
            <w:pPr>
              <w:rPr>
                <w:lang w:val="es-SV"/>
              </w:rPr>
            </w:pPr>
          </w:p>
          <w:p w14:paraId="69F13936" w14:textId="77777777" w:rsidR="00E16828" w:rsidRDefault="00E16828" w:rsidP="0057108F">
            <w:pPr>
              <w:rPr>
                <w:lang w:val="es-SV"/>
              </w:rPr>
            </w:pPr>
          </w:p>
          <w:p w14:paraId="662CBE82" w14:textId="77777777" w:rsidR="00E16828" w:rsidRDefault="00E16828" w:rsidP="0057108F">
            <w:pPr>
              <w:rPr>
                <w:lang w:val="es-SV"/>
              </w:rPr>
            </w:pPr>
          </w:p>
          <w:p w14:paraId="5D955EA9" w14:textId="77777777" w:rsidR="00E16828" w:rsidRDefault="00E16828" w:rsidP="0057108F">
            <w:pPr>
              <w:rPr>
                <w:lang w:val="es-SV"/>
              </w:rPr>
            </w:pPr>
          </w:p>
          <w:p w14:paraId="465D66A4" w14:textId="77777777" w:rsidR="00E16828" w:rsidRDefault="00E16828" w:rsidP="0057108F">
            <w:pPr>
              <w:rPr>
                <w:lang w:val="es-SV"/>
              </w:rPr>
            </w:pPr>
          </w:p>
          <w:p w14:paraId="083774FA" w14:textId="77777777" w:rsidR="00E16828" w:rsidRDefault="00E16828" w:rsidP="0057108F">
            <w:pPr>
              <w:rPr>
                <w:lang w:val="es-SV"/>
              </w:rPr>
            </w:pPr>
          </w:p>
          <w:p w14:paraId="528F54AA" w14:textId="77777777" w:rsidR="00E16828" w:rsidRDefault="00E16828" w:rsidP="0057108F">
            <w:pPr>
              <w:rPr>
                <w:lang w:val="es-SV"/>
              </w:rPr>
            </w:pPr>
          </w:p>
          <w:p w14:paraId="5FAFE049" w14:textId="77777777" w:rsidR="00E16828" w:rsidRDefault="00E16828" w:rsidP="0057108F">
            <w:pPr>
              <w:rPr>
                <w:lang w:val="es-SV"/>
              </w:rPr>
            </w:pPr>
          </w:p>
          <w:p w14:paraId="793C4B40" w14:textId="77777777" w:rsidR="00E16828" w:rsidRDefault="00E16828" w:rsidP="0057108F">
            <w:pPr>
              <w:rPr>
                <w:lang w:val="es-SV"/>
              </w:rPr>
            </w:pPr>
          </w:p>
          <w:p w14:paraId="191FC453" w14:textId="77777777" w:rsidR="00E16828" w:rsidRDefault="00E16828" w:rsidP="0057108F">
            <w:pPr>
              <w:rPr>
                <w:lang w:val="es-SV"/>
              </w:rPr>
            </w:pPr>
          </w:p>
          <w:p w14:paraId="72BB512E" w14:textId="77777777" w:rsidR="00E16828" w:rsidRDefault="00E16828" w:rsidP="0057108F">
            <w:pPr>
              <w:rPr>
                <w:lang w:val="es-SV"/>
              </w:rPr>
            </w:pPr>
          </w:p>
          <w:p w14:paraId="17265849" w14:textId="77777777" w:rsidR="00E16828" w:rsidRPr="008D1ADF" w:rsidRDefault="00E16828" w:rsidP="0057108F">
            <w:pPr>
              <w:rPr>
                <w:lang w:val="es-SV"/>
              </w:rPr>
            </w:pPr>
          </w:p>
          <w:p w14:paraId="66641745" w14:textId="77777777" w:rsidR="002A1BC1" w:rsidRDefault="002A1BC1" w:rsidP="0057108F">
            <w:pPr>
              <w:rPr>
                <w:lang w:val="es-SV"/>
              </w:rPr>
            </w:pPr>
          </w:p>
          <w:p w14:paraId="4ACC648D" w14:textId="77777777" w:rsidR="00E16828" w:rsidRDefault="00E16828" w:rsidP="0057108F">
            <w:pPr>
              <w:rPr>
                <w:lang w:val="es-SV"/>
              </w:rPr>
            </w:pPr>
          </w:p>
          <w:p w14:paraId="1E3A51C3" w14:textId="77777777" w:rsidR="00E16828" w:rsidRDefault="00E16828" w:rsidP="0057108F">
            <w:pPr>
              <w:rPr>
                <w:lang w:val="es-SV"/>
              </w:rPr>
            </w:pPr>
          </w:p>
          <w:p w14:paraId="3E5F65D4" w14:textId="77777777" w:rsidR="00E16828" w:rsidRDefault="00E16828" w:rsidP="0057108F">
            <w:pPr>
              <w:rPr>
                <w:lang w:val="es-SV"/>
              </w:rPr>
            </w:pPr>
          </w:p>
          <w:p w14:paraId="6CD2547F" w14:textId="77777777" w:rsidR="00E16828" w:rsidRDefault="00E16828" w:rsidP="0057108F">
            <w:pPr>
              <w:rPr>
                <w:lang w:val="es-SV"/>
              </w:rPr>
            </w:pPr>
          </w:p>
          <w:p w14:paraId="5C008E36" w14:textId="77777777" w:rsidR="00E16828" w:rsidRDefault="00E16828" w:rsidP="0057108F">
            <w:pPr>
              <w:rPr>
                <w:lang w:val="es-SV"/>
              </w:rPr>
            </w:pPr>
          </w:p>
          <w:p w14:paraId="1C5C940C" w14:textId="77777777" w:rsidR="00E16828" w:rsidRDefault="00E16828" w:rsidP="0057108F">
            <w:pPr>
              <w:rPr>
                <w:lang w:val="es-SV"/>
              </w:rPr>
            </w:pPr>
          </w:p>
          <w:p w14:paraId="6F60FFD4" w14:textId="77777777" w:rsidR="00E16828" w:rsidRPr="008D1ADF" w:rsidRDefault="00E16828" w:rsidP="0057108F">
            <w:pPr>
              <w:rPr>
                <w:lang w:val="es-SV"/>
              </w:rPr>
            </w:pPr>
          </w:p>
        </w:tc>
      </w:tr>
    </w:tbl>
    <w:p w14:paraId="6D5E7C68" w14:textId="77777777" w:rsidR="002A1BC1" w:rsidRDefault="002A1BC1" w:rsidP="0057108F">
      <w:pPr>
        <w:pStyle w:val="Prrafodelista"/>
        <w:spacing w:after="0"/>
        <w:ind w:left="360"/>
        <w:contextualSpacing w:val="0"/>
      </w:pPr>
    </w:p>
    <w:p w14:paraId="71A6EE43" w14:textId="77777777" w:rsidR="005047AD" w:rsidRDefault="005047AD" w:rsidP="0057108F">
      <w:pPr>
        <w:spacing w:after="0"/>
        <w:rPr>
          <w:rFonts w:eastAsia="Times New Roman" w:cs="Arial"/>
        </w:rPr>
      </w:pPr>
    </w:p>
    <w:p w14:paraId="3C014A8F" w14:textId="40FF1488" w:rsidR="00046596" w:rsidRPr="00046596" w:rsidRDefault="00046596" w:rsidP="00046596">
      <w:pPr>
        <w:rPr>
          <w:rFonts w:eastAsia="Times New Roman" w:cs="Arial"/>
        </w:rPr>
      </w:pPr>
    </w:p>
    <w:p w14:paraId="6875CF2C" w14:textId="0134003E" w:rsidR="00046596" w:rsidRDefault="00046596" w:rsidP="00046596">
      <w:pPr>
        <w:rPr>
          <w:rFonts w:eastAsia="Times New Roman" w:cs="Arial"/>
        </w:rPr>
      </w:pPr>
    </w:p>
    <w:p w14:paraId="3B2C8723" w14:textId="42FA0DF6" w:rsidR="00046596" w:rsidRDefault="00E16828" w:rsidP="00046596">
      <w:pPr>
        <w:tabs>
          <w:tab w:val="left" w:pos="4366"/>
          <w:tab w:val="left" w:pos="6083"/>
        </w:tabs>
        <w:rPr>
          <w:rFonts w:eastAsia="Times New Roman" w:cs="Arial"/>
        </w:rPr>
      </w:pPr>
      <w:bookmarkStart w:id="26" w:name="_GoBack"/>
      <w:r>
        <w:rPr>
          <w:noProof/>
          <w:lang w:eastAsia="es-SV"/>
        </w:rPr>
        <w:lastRenderedPageBreak/>
        <w:drawing>
          <wp:anchor distT="0" distB="0" distL="114300" distR="114300" simplePos="0" relativeHeight="251663360" behindDoc="1" locked="0" layoutInCell="1" allowOverlap="1" wp14:anchorId="32657870" wp14:editId="3659ABC7">
            <wp:simplePos x="0" y="0"/>
            <wp:positionH relativeFrom="margin">
              <wp:posOffset>6824</wp:posOffset>
            </wp:positionH>
            <wp:positionV relativeFrom="paragraph">
              <wp:posOffset>-538215</wp:posOffset>
            </wp:positionV>
            <wp:extent cx="8611235" cy="5376754"/>
            <wp:effectExtent l="0" t="0" r="18415" b="14605"/>
            <wp:wrapTight wrapText="bothSides">
              <wp:wrapPolygon edited="0">
                <wp:start x="0" y="0"/>
                <wp:lineTo x="0" y="21582"/>
                <wp:lineTo x="21598" y="21582"/>
                <wp:lineTo x="21598" y="0"/>
                <wp:lineTo x="0" y="0"/>
              </wp:wrapPolygon>
            </wp:wrapTight>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bookmarkEnd w:id="26"/>
      <w:r w:rsidR="00046596">
        <w:rPr>
          <w:rFonts w:eastAsia="Times New Roman" w:cs="Arial"/>
        </w:rPr>
        <w:tab/>
      </w:r>
      <w:r w:rsidR="00046596">
        <w:rPr>
          <w:rFonts w:eastAsia="Times New Roman" w:cs="Arial"/>
        </w:rPr>
        <w:tab/>
      </w:r>
    </w:p>
    <w:p w14:paraId="7E10FDF4" w14:textId="77777777" w:rsidR="00E16828" w:rsidRDefault="00E16828" w:rsidP="00046596">
      <w:pPr>
        <w:tabs>
          <w:tab w:val="left" w:pos="4366"/>
          <w:tab w:val="left" w:pos="6083"/>
        </w:tabs>
        <w:rPr>
          <w:rFonts w:eastAsia="Times New Roman" w:cs="Arial"/>
        </w:rPr>
      </w:pPr>
    </w:p>
    <w:p w14:paraId="6F8A0428" w14:textId="77777777" w:rsidR="00E16828" w:rsidRDefault="00E16828" w:rsidP="00046596">
      <w:pPr>
        <w:tabs>
          <w:tab w:val="left" w:pos="4366"/>
          <w:tab w:val="left" w:pos="6083"/>
        </w:tabs>
        <w:rPr>
          <w:rFonts w:eastAsia="Times New Roman" w:cs="Arial"/>
        </w:rPr>
      </w:pPr>
    </w:p>
    <w:p w14:paraId="36FF3BC9" w14:textId="77777777" w:rsidR="00E16828" w:rsidRDefault="00E16828" w:rsidP="00046596">
      <w:pPr>
        <w:tabs>
          <w:tab w:val="left" w:pos="4366"/>
          <w:tab w:val="left" w:pos="6083"/>
        </w:tabs>
        <w:rPr>
          <w:rFonts w:eastAsia="Times New Roman" w:cs="Arial"/>
        </w:rPr>
      </w:pPr>
    </w:p>
    <w:p w14:paraId="78A55B6B" w14:textId="77777777" w:rsidR="00E16828" w:rsidRDefault="00E16828" w:rsidP="00046596">
      <w:pPr>
        <w:tabs>
          <w:tab w:val="left" w:pos="4366"/>
          <w:tab w:val="left" w:pos="6083"/>
        </w:tabs>
        <w:rPr>
          <w:rFonts w:eastAsia="Times New Roman" w:cs="Arial"/>
        </w:rPr>
      </w:pPr>
    </w:p>
    <w:p w14:paraId="7AB10A0F" w14:textId="77777777" w:rsidR="00E16828" w:rsidRDefault="00E16828" w:rsidP="00046596">
      <w:pPr>
        <w:tabs>
          <w:tab w:val="left" w:pos="4366"/>
          <w:tab w:val="left" w:pos="6083"/>
        </w:tabs>
        <w:rPr>
          <w:rFonts w:eastAsia="Times New Roman" w:cs="Arial"/>
        </w:rPr>
      </w:pPr>
    </w:p>
    <w:p w14:paraId="74DBDAC1" w14:textId="77777777" w:rsidR="00E16828" w:rsidRDefault="00E16828" w:rsidP="00046596">
      <w:pPr>
        <w:tabs>
          <w:tab w:val="left" w:pos="4366"/>
          <w:tab w:val="left" w:pos="6083"/>
        </w:tabs>
        <w:rPr>
          <w:rFonts w:eastAsia="Times New Roman" w:cs="Arial"/>
        </w:rPr>
      </w:pPr>
    </w:p>
    <w:p w14:paraId="31642150" w14:textId="77777777" w:rsidR="00E16828" w:rsidRDefault="00E16828" w:rsidP="00046596">
      <w:pPr>
        <w:tabs>
          <w:tab w:val="left" w:pos="4366"/>
          <w:tab w:val="left" w:pos="6083"/>
        </w:tabs>
        <w:rPr>
          <w:rFonts w:eastAsia="Times New Roman" w:cs="Arial"/>
        </w:rPr>
      </w:pPr>
    </w:p>
    <w:p w14:paraId="695ED5FF" w14:textId="77777777" w:rsidR="00E16828" w:rsidRDefault="00E16828" w:rsidP="00046596">
      <w:pPr>
        <w:tabs>
          <w:tab w:val="left" w:pos="4366"/>
          <w:tab w:val="left" w:pos="6083"/>
        </w:tabs>
        <w:rPr>
          <w:rFonts w:eastAsia="Times New Roman" w:cs="Arial"/>
        </w:rPr>
      </w:pPr>
    </w:p>
    <w:p w14:paraId="764492F7" w14:textId="77777777" w:rsidR="00E16828" w:rsidRDefault="00E16828" w:rsidP="00046596">
      <w:pPr>
        <w:tabs>
          <w:tab w:val="left" w:pos="4366"/>
          <w:tab w:val="left" w:pos="6083"/>
        </w:tabs>
        <w:rPr>
          <w:rFonts w:eastAsia="Times New Roman" w:cs="Arial"/>
        </w:rPr>
      </w:pPr>
    </w:p>
    <w:p w14:paraId="3FC70D2F" w14:textId="77777777" w:rsidR="00E16828" w:rsidRDefault="00E16828" w:rsidP="00046596">
      <w:pPr>
        <w:tabs>
          <w:tab w:val="left" w:pos="4366"/>
          <w:tab w:val="left" w:pos="6083"/>
        </w:tabs>
        <w:rPr>
          <w:rFonts w:eastAsia="Times New Roman" w:cs="Arial"/>
        </w:rPr>
      </w:pPr>
    </w:p>
    <w:p w14:paraId="52519CDD" w14:textId="77777777" w:rsidR="00E16828" w:rsidRDefault="00E16828" w:rsidP="00046596">
      <w:pPr>
        <w:tabs>
          <w:tab w:val="left" w:pos="4366"/>
          <w:tab w:val="left" w:pos="6083"/>
        </w:tabs>
        <w:rPr>
          <w:rFonts w:eastAsia="Times New Roman" w:cs="Arial"/>
        </w:rPr>
      </w:pPr>
    </w:p>
    <w:p w14:paraId="1FFBAD7E" w14:textId="77777777" w:rsidR="00E16828" w:rsidRDefault="00E16828" w:rsidP="00046596">
      <w:pPr>
        <w:tabs>
          <w:tab w:val="left" w:pos="4366"/>
          <w:tab w:val="left" w:pos="6083"/>
        </w:tabs>
        <w:rPr>
          <w:rFonts w:eastAsia="Times New Roman" w:cs="Arial"/>
        </w:rPr>
      </w:pPr>
    </w:p>
    <w:p w14:paraId="153B8122" w14:textId="77777777" w:rsidR="00E16828" w:rsidRDefault="00E16828" w:rsidP="00046596">
      <w:pPr>
        <w:tabs>
          <w:tab w:val="left" w:pos="4366"/>
          <w:tab w:val="left" w:pos="6083"/>
        </w:tabs>
        <w:rPr>
          <w:rFonts w:eastAsia="Times New Roman" w:cs="Arial"/>
        </w:rPr>
      </w:pPr>
    </w:p>
    <w:p w14:paraId="26D5BE55" w14:textId="77777777" w:rsidR="00E16828" w:rsidRDefault="00E16828" w:rsidP="00046596">
      <w:pPr>
        <w:tabs>
          <w:tab w:val="left" w:pos="4366"/>
          <w:tab w:val="left" w:pos="6083"/>
        </w:tabs>
        <w:rPr>
          <w:rFonts w:eastAsia="Times New Roman" w:cs="Arial"/>
        </w:rPr>
      </w:pPr>
    </w:p>
    <w:p w14:paraId="70F39991" w14:textId="77777777" w:rsidR="00E16828" w:rsidRDefault="00E16828" w:rsidP="00046596">
      <w:pPr>
        <w:tabs>
          <w:tab w:val="left" w:pos="4366"/>
          <w:tab w:val="left" w:pos="6083"/>
        </w:tabs>
        <w:rPr>
          <w:rFonts w:eastAsia="Times New Roman" w:cs="Arial"/>
        </w:rPr>
      </w:pPr>
    </w:p>
    <w:p w14:paraId="4C5755F2" w14:textId="77777777" w:rsidR="00E16828" w:rsidRDefault="00E16828" w:rsidP="00046596">
      <w:pPr>
        <w:tabs>
          <w:tab w:val="left" w:pos="4366"/>
          <w:tab w:val="left" w:pos="6083"/>
        </w:tabs>
        <w:rPr>
          <w:rFonts w:eastAsia="Times New Roman" w:cs="Arial"/>
        </w:rPr>
      </w:pPr>
    </w:p>
    <w:p w14:paraId="4D8911EF" w14:textId="77777777" w:rsidR="00E16828" w:rsidRDefault="00E16828" w:rsidP="00046596">
      <w:pPr>
        <w:tabs>
          <w:tab w:val="left" w:pos="4366"/>
          <w:tab w:val="left" w:pos="6083"/>
        </w:tabs>
        <w:rPr>
          <w:rFonts w:eastAsia="Times New Roman" w:cs="Arial"/>
        </w:rPr>
      </w:pPr>
    </w:p>
    <w:p w14:paraId="1E81E2AE" w14:textId="77777777" w:rsidR="00E16828" w:rsidRDefault="00E16828" w:rsidP="00046596">
      <w:pPr>
        <w:tabs>
          <w:tab w:val="left" w:pos="4366"/>
          <w:tab w:val="left" w:pos="6083"/>
        </w:tabs>
        <w:rPr>
          <w:rFonts w:eastAsia="Times New Roman" w:cs="Arial"/>
        </w:rPr>
      </w:pPr>
    </w:p>
    <w:p w14:paraId="77E1F36A" w14:textId="77777777" w:rsidR="00E16828" w:rsidRDefault="00E16828" w:rsidP="00046596">
      <w:pPr>
        <w:tabs>
          <w:tab w:val="left" w:pos="4366"/>
          <w:tab w:val="left" w:pos="6083"/>
        </w:tabs>
        <w:rPr>
          <w:rFonts w:eastAsia="Times New Roman" w:cs="Arial"/>
        </w:rPr>
      </w:pPr>
    </w:p>
    <w:p w14:paraId="5623CE00" w14:textId="5F79D40E" w:rsidR="003618BB" w:rsidRPr="003618BB" w:rsidRDefault="003618BB" w:rsidP="003618BB">
      <w:pPr>
        <w:pStyle w:val="Prrafodelista"/>
        <w:numPr>
          <w:ilvl w:val="0"/>
          <w:numId w:val="20"/>
        </w:numPr>
        <w:tabs>
          <w:tab w:val="left" w:pos="338"/>
        </w:tabs>
        <w:spacing w:line="240" w:lineRule="auto"/>
        <w:ind w:right="-54"/>
        <w:jc w:val="both"/>
        <w:rPr>
          <w:color w:val="0070C0"/>
          <w:lang w:val="es-SV" w:bidi="es-ES"/>
        </w:rPr>
      </w:pPr>
      <w:r w:rsidRPr="003618BB">
        <w:rPr>
          <w:rFonts w:eastAsia="Times New Roman" w:cs="Arial"/>
          <w:color w:val="0070C0"/>
        </w:rPr>
        <w:t>Del presupuesto total del PENM el Fondo Mundial financiara el monto de $3</w:t>
      </w:r>
      <w:proofErr w:type="gramStart"/>
      <w:r w:rsidRPr="003618BB">
        <w:rPr>
          <w:rFonts w:eastAsia="Times New Roman" w:cs="Arial"/>
          <w:color w:val="0070C0"/>
        </w:rPr>
        <w:t>,182,046.00</w:t>
      </w:r>
      <w:proofErr w:type="gramEnd"/>
      <w:r w:rsidRPr="003618BB">
        <w:rPr>
          <w:rFonts w:eastAsia="Times New Roman" w:cs="Arial"/>
          <w:color w:val="0070C0"/>
        </w:rPr>
        <w:t xml:space="preserve"> que equivale 4.36% del presupuesto total para la prevención y control de la TB para los años 2022-2024. La </w:t>
      </w:r>
      <w:r w:rsidRPr="003618BB">
        <w:rPr>
          <w:color w:val="0070C0"/>
          <w:lang w:val="es-SV" w:bidi="es-ES"/>
        </w:rPr>
        <w:t xml:space="preserve">Línea Estratégica 1: Abordaje oportuno de la TB en grupos de mayor riesgo y vulnerabilidad con enfoque centrado en la </w:t>
      </w:r>
      <w:r w:rsidRPr="003618BB">
        <w:rPr>
          <w:color w:val="0070C0"/>
          <w:lang w:val="es-SV" w:bidi="es-ES"/>
        </w:rPr>
        <w:t>persona con un monto de 689,585.00 (21.67%)</w:t>
      </w:r>
      <w:r>
        <w:rPr>
          <w:color w:val="0070C0"/>
          <w:lang w:val="es-SV" w:bidi="es-ES"/>
        </w:rPr>
        <w:t>;</w:t>
      </w:r>
      <w:r w:rsidRPr="003618BB">
        <w:rPr>
          <w:color w:val="0070C0"/>
          <w:lang w:val="es-SV" w:bidi="es-ES"/>
        </w:rPr>
        <w:t xml:space="preserve"> </w:t>
      </w:r>
      <w:r w:rsidRPr="003618BB">
        <w:rPr>
          <w:color w:val="0070C0"/>
          <w:lang w:val="es-SV" w:bidi="es-ES"/>
        </w:rPr>
        <w:t xml:space="preserve">La </w:t>
      </w:r>
      <w:r w:rsidRPr="003618BB">
        <w:rPr>
          <w:color w:val="0070C0"/>
          <w:lang w:val="es-SV" w:bidi="es-ES"/>
        </w:rPr>
        <w:t xml:space="preserve">Línea Estratégica. 2: Diagnóstico y tratamiento de la Tuberculosis sensible y Tuberculosis </w:t>
      </w:r>
      <w:proofErr w:type="spellStart"/>
      <w:r w:rsidRPr="003618BB">
        <w:rPr>
          <w:color w:val="0070C0"/>
          <w:lang w:val="es-SV" w:bidi="es-ES"/>
        </w:rPr>
        <w:t>Drogorresistente</w:t>
      </w:r>
      <w:proofErr w:type="spellEnd"/>
      <w:r w:rsidRPr="003618BB">
        <w:rPr>
          <w:color w:val="0070C0"/>
          <w:lang w:val="es-SV" w:bidi="es-ES"/>
        </w:rPr>
        <w:t xml:space="preserve"> (TB-</w:t>
      </w:r>
      <w:r w:rsidRPr="003618BB">
        <w:rPr>
          <w:color w:val="0070C0"/>
          <w:lang w:val="es-SV" w:bidi="es-ES"/>
        </w:rPr>
        <w:t xml:space="preserve">DR) $1,129,000.00 que </w:t>
      </w:r>
      <w:proofErr w:type="spellStart"/>
      <w:r w:rsidRPr="003618BB">
        <w:rPr>
          <w:color w:val="0070C0"/>
          <w:lang w:val="es-SV" w:bidi="es-ES"/>
        </w:rPr>
        <w:t>correspond</w:t>
      </w:r>
      <w:r>
        <w:rPr>
          <w:color w:val="0070C0"/>
          <w:lang w:val="es-SV" w:bidi="es-ES"/>
        </w:rPr>
        <w:t>ea</w:t>
      </w:r>
      <w:proofErr w:type="spellEnd"/>
      <w:r>
        <w:rPr>
          <w:color w:val="0070C0"/>
          <w:lang w:val="es-SV" w:bidi="es-ES"/>
        </w:rPr>
        <w:t xml:space="preserve"> un 35.48%; la </w:t>
      </w:r>
      <w:r w:rsidRPr="003618BB">
        <w:rPr>
          <w:color w:val="0070C0"/>
          <w:lang w:val="es-SV" w:bidi="es-ES"/>
        </w:rPr>
        <w:t xml:space="preserve">Línea Estratégica 3:  Políticas de salud, </w:t>
      </w:r>
      <w:proofErr w:type="spellStart"/>
      <w:r w:rsidRPr="003618BB">
        <w:rPr>
          <w:color w:val="0070C0"/>
          <w:lang w:val="es-SV" w:bidi="es-ES"/>
        </w:rPr>
        <w:t>intersectorialidad</w:t>
      </w:r>
      <w:proofErr w:type="spellEnd"/>
      <w:r w:rsidRPr="003618BB">
        <w:rPr>
          <w:color w:val="0070C0"/>
          <w:lang w:val="es-SV" w:bidi="es-ES"/>
        </w:rPr>
        <w:t xml:space="preserve">, </w:t>
      </w:r>
      <w:proofErr w:type="spellStart"/>
      <w:r w:rsidRPr="003618BB">
        <w:rPr>
          <w:color w:val="0070C0"/>
          <w:lang w:val="es-SV" w:bidi="es-ES"/>
        </w:rPr>
        <w:t>multisectorialidad</w:t>
      </w:r>
      <w:proofErr w:type="spellEnd"/>
      <w:r w:rsidRPr="003618BB">
        <w:rPr>
          <w:color w:val="0070C0"/>
          <w:lang w:val="es-SV" w:bidi="es-ES"/>
        </w:rPr>
        <w:t>, estrategia de participación comunitaria e interculturalidad</w:t>
      </w:r>
      <w:r w:rsidRPr="003618BB">
        <w:rPr>
          <w:color w:val="0070C0"/>
          <w:lang w:val="es-SV" w:bidi="es-ES"/>
        </w:rPr>
        <w:t xml:space="preserve"> $ 233,468.17</w:t>
      </w:r>
      <w:r>
        <w:rPr>
          <w:color w:val="0070C0"/>
          <w:lang w:val="es-SV" w:bidi="es-ES"/>
        </w:rPr>
        <w:t xml:space="preserve"> que corresponde a un 7.34%; </w:t>
      </w:r>
      <w:r w:rsidRPr="003618BB">
        <w:rPr>
          <w:color w:val="0070C0"/>
          <w:lang w:val="es-SV" w:bidi="es-ES"/>
        </w:rPr>
        <w:t xml:space="preserve">La </w:t>
      </w:r>
      <w:r w:rsidRPr="003618BB">
        <w:rPr>
          <w:color w:val="0070C0"/>
          <w:lang w:val="es-SV" w:bidi="es-ES"/>
        </w:rPr>
        <w:t>Línea Estratégica 4: Fortalecimiento de sistema de salud, sistema de información, vigilancia e invest</w:t>
      </w:r>
      <w:r w:rsidRPr="003618BB">
        <w:rPr>
          <w:color w:val="0070C0"/>
          <w:lang w:val="es-SV" w:bidi="es-ES"/>
        </w:rPr>
        <w:t xml:space="preserve">igación, </w:t>
      </w:r>
      <w:r w:rsidRPr="003618BB">
        <w:rPr>
          <w:color w:val="0070C0"/>
          <w:lang w:val="es-SV" w:bidi="es-ES"/>
        </w:rPr>
        <w:lastRenderedPageBreak/>
        <w:t xml:space="preserve">innovación tecnológica $ 752,759.68 que corresponde a un 23.66% y la </w:t>
      </w:r>
      <w:r w:rsidRPr="003618BB">
        <w:rPr>
          <w:color w:val="0070C0"/>
          <w:lang w:val="es-SV" w:bidi="es-ES"/>
        </w:rPr>
        <w:t>Línea Estratégica. 5: Transición, s</w:t>
      </w:r>
      <w:r w:rsidRPr="003618BB">
        <w:rPr>
          <w:color w:val="0070C0"/>
          <w:lang w:val="es-SV" w:bidi="es-ES"/>
        </w:rPr>
        <w:t>ostenibilidad y financiamiento  $ 377,233.15 que corresponde al 11.86 %</w:t>
      </w:r>
    </w:p>
    <w:p w14:paraId="32443147" w14:textId="5238C562" w:rsidR="00E16828" w:rsidRDefault="00E16828" w:rsidP="00046596">
      <w:pPr>
        <w:tabs>
          <w:tab w:val="left" w:pos="4366"/>
          <w:tab w:val="left" w:pos="6083"/>
        </w:tabs>
        <w:rPr>
          <w:rFonts w:eastAsia="Times New Roman" w:cs="Arial"/>
        </w:rPr>
      </w:pPr>
    </w:p>
    <w:p w14:paraId="7D234FB9" w14:textId="77777777" w:rsidR="00E16828" w:rsidRDefault="00E16828" w:rsidP="00046596">
      <w:pPr>
        <w:tabs>
          <w:tab w:val="left" w:pos="4366"/>
          <w:tab w:val="left" w:pos="6083"/>
        </w:tabs>
        <w:rPr>
          <w:rFonts w:eastAsia="Times New Roman" w:cs="Arial"/>
        </w:rPr>
      </w:pPr>
    </w:p>
    <w:p w14:paraId="4EB671BB" w14:textId="77777777" w:rsidR="00E16828" w:rsidRDefault="00E16828" w:rsidP="00046596">
      <w:pPr>
        <w:tabs>
          <w:tab w:val="left" w:pos="4366"/>
          <w:tab w:val="left" w:pos="6083"/>
        </w:tabs>
        <w:rPr>
          <w:rFonts w:eastAsia="Times New Roman" w:cs="Arial"/>
        </w:rPr>
      </w:pPr>
    </w:p>
    <w:p w14:paraId="71B173D3" w14:textId="62F495E5" w:rsidR="00E16828" w:rsidRDefault="00E16828" w:rsidP="00046596">
      <w:pPr>
        <w:tabs>
          <w:tab w:val="left" w:pos="4366"/>
          <w:tab w:val="left" w:pos="6083"/>
        </w:tabs>
        <w:rPr>
          <w:rFonts w:eastAsia="Times New Roman" w:cs="Arial"/>
        </w:rPr>
      </w:pPr>
    </w:p>
    <w:p w14:paraId="3FB56B06" w14:textId="42C110C5" w:rsidR="00E16828" w:rsidRDefault="00E16828" w:rsidP="00046596">
      <w:pPr>
        <w:tabs>
          <w:tab w:val="left" w:pos="4366"/>
          <w:tab w:val="left" w:pos="6083"/>
        </w:tabs>
        <w:rPr>
          <w:rFonts w:eastAsia="Times New Roman" w:cs="Arial"/>
        </w:rPr>
      </w:pPr>
    </w:p>
    <w:p w14:paraId="5FC90E73" w14:textId="77777777" w:rsidR="003618BB" w:rsidRPr="00046596" w:rsidRDefault="003618BB" w:rsidP="00046596">
      <w:pPr>
        <w:tabs>
          <w:tab w:val="left" w:pos="4366"/>
          <w:tab w:val="left" w:pos="6083"/>
        </w:tabs>
        <w:rPr>
          <w:rFonts w:eastAsia="Times New Roman" w:cs="Arial"/>
        </w:rPr>
      </w:pPr>
    </w:p>
    <w:bookmarkEnd w:id="24"/>
    <w:p w14:paraId="714CA790" w14:textId="6AB6528B" w:rsidR="002B5EAC" w:rsidRPr="006C238F" w:rsidRDefault="00EA1A48" w:rsidP="0057108F">
      <w:pPr>
        <w:tabs>
          <w:tab w:val="left" w:pos="4730"/>
        </w:tabs>
        <w:spacing w:after="0" w:line="0" w:lineRule="auto"/>
        <w:rPr>
          <w:rFonts w:cs="Arial"/>
        </w:rPr>
      </w:pPr>
      <w:r>
        <w:rPr>
          <w:rFonts w:cs="Arial"/>
          <w:lang w:bidi="es-ES"/>
        </w:rPr>
        <w:tab/>
      </w:r>
    </w:p>
    <w:p w14:paraId="24C52AFD" w14:textId="77777777" w:rsidR="00517B2C" w:rsidRPr="006C238F" w:rsidRDefault="00517B2C" w:rsidP="0057108F">
      <w:pPr>
        <w:pStyle w:val="Sinespaciado"/>
        <w:rPr>
          <w:rFonts w:eastAsiaTheme="majorEastAsia" w:cs="Arial"/>
          <w:b/>
          <w:bCs/>
          <w:noProof/>
          <w:vanish/>
        </w:rPr>
      </w:pPr>
    </w:p>
    <w:p w14:paraId="3B0EE023" w14:textId="77777777" w:rsidR="00517B2C" w:rsidRPr="001079C7" w:rsidRDefault="00517B2C" w:rsidP="0057108F">
      <w:pPr>
        <w:spacing w:after="0" w:line="0" w:lineRule="auto"/>
        <w:rPr>
          <w:rFonts w:cs="Arial"/>
          <w:b/>
        </w:rPr>
      </w:pPr>
      <w:r w:rsidRPr="001079C7">
        <w:rPr>
          <w:rFonts w:cs="Arial"/>
          <w:b/>
          <w:lang w:bidi="es-ES"/>
        </w:rPr>
        <w:br w:type="page"/>
      </w:r>
      <w:bookmarkStart w:id="27" w:name="_Hlk10193288"/>
      <w:bookmarkStart w:id="28" w:name="_Hlk9713794"/>
      <w:r w:rsidRPr="001079C7">
        <w:rPr>
          <w:rFonts w:cs="Arial"/>
          <w:b/>
          <w:lang w:bidi="es-ES"/>
        </w:rPr>
        <w:lastRenderedPageBreak/>
        <w:t>ANEXO 1: LISTA DE COMPROBACIÓN DE DOCUMENTOS</w:t>
      </w:r>
    </w:p>
    <w:p w14:paraId="44B96958" w14:textId="77777777" w:rsidR="00517B2C" w:rsidRPr="001079C7" w:rsidRDefault="00517B2C" w:rsidP="0057108F">
      <w:pPr>
        <w:pStyle w:val="Ttulo1"/>
      </w:pPr>
      <w:r w:rsidRPr="001079C7">
        <w:rPr>
          <w:lang w:bidi="es-ES"/>
        </w:rPr>
        <w:t>Anexo 1: Lista de comprobación de documentos</w:t>
      </w:r>
    </w:p>
    <w:p w14:paraId="180B2B84" w14:textId="77777777" w:rsidR="00517B2C" w:rsidRPr="001079C7" w:rsidRDefault="00517B2C" w:rsidP="0057108F">
      <w:pPr>
        <w:pStyle w:val="Prrafodelista"/>
        <w:spacing w:after="0" w:line="360" w:lineRule="auto"/>
        <w:ind w:left="0"/>
        <w:contextualSpacing w:val="0"/>
        <w:rPr>
          <w:rFonts w:cs="Arial"/>
        </w:rPr>
      </w:pPr>
    </w:p>
    <w:bookmarkEnd w:id="27"/>
    <w:bookmarkEnd w:id="28"/>
    <w:p w14:paraId="749FE098" w14:textId="6F13572D" w:rsidR="00CA2AEE" w:rsidRDefault="00CA2AEE" w:rsidP="0057108F">
      <w:pPr>
        <w:spacing w:after="0" w:line="240" w:lineRule="auto"/>
        <w:textAlignment w:val="baseline"/>
        <w:rPr>
          <w:rFonts w:eastAsia="Times New Roman" w:cs="Arial"/>
          <w:sz w:val="17"/>
          <w:szCs w:val="17"/>
          <w:vertAlign w:val="superscript"/>
        </w:rPr>
      </w:pPr>
      <w:r w:rsidRPr="00CA2AEE">
        <w:rPr>
          <w:rFonts w:eastAsia="Times New Roman" w:cs="Arial"/>
          <w:lang w:bidi="es-ES"/>
        </w:rPr>
        <w:t>Utilice la lista que aparece a continuación para confirmar que su expediente de solicitud está completo.</w:t>
      </w:r>
    </w:p>
    <w:p w14:paraId="5404416C" w14:textId="160555C1" w:rsidR="00CA2AEE" w:rsidRPr="00CA2AEE" w:rsidRDefault="00CA2AEE" w:rsidP="0057108F">
      <w:pPr>
        <w:spacing w:after="0" w:line="240" w:lineRule="auto"/>
        <w:textAlignment w:val="baseline"/>
        <w:rPr>
          <w:rFonts w:ascii="Segoe UI" w:eastAsia="Times New Roman" w:hAnsi="Segoe UI" w:cs="Segoe UI"/>
          <w:sz w:val="18"/>
          <w:szCs w:val="18"/>
        </w:rPr>
      </w:pPr>
    </w:p>
    <w:tbl>
      <w:tblPr>
        <w:tblStyle w:val="TableGrid2"/>
        <w:tblW w:w="9209" w:type="dxa"/>
        <w:tblInd w:w="6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8642"/>
      </w:tblGrid>
      <w:tr w:rsidR="00BC5897" w:rsidRPr="00226B41" w14:paraId="00DB3E32" w14:textId="77777777" w:rsidTr="00E8514A">
        <w:trPr>
          <w:trHeight w:val="567"/>
        </w:trPr>
        <w:tc>
          <w:tcPr>
            <w:tcW w:w="567" w:type="dxa"/>
            <w:shd w:val="clear" w:color="auto" w:fill="auto"/>
            <w:vAlign w:val="center"/>
          </w:tcPr>
          <w:bookmarkStart w:id="29" w:name="_Hlk15285391"/>
          <w:p w14:paraId="6FE97D1C" w14:textId="77777777" w:rsidR="00BC5897" w:rsidRPr="00BC5897" w:rsidRDefault="00B55B9B" w:rsidP="0057108F">
            <w:pPr>
              <w:ind w:hanging="98"/>
              <w:jc w:val="center"/>
              <w:rPr>
                <w:b/>
                <w:sz w:val="22"/>
                <w:szCs w:val="22"/>
              </w:rPr>
            </w:pPr>
            <w:sdt>
              <w:sdtPr>
                <w:rPr>
                  <w:b/>
                </w:rPr>
                <w:id w:val="-180662496"/>
                <w14:checkbox>
                  <w14:checked w14:val="0"/>
                  <w14:checkedState w14:val="2612" w14:font="MS Gothic"/>
                  <w14:uncheckedState w14:val="2610" w14:font="MS Gothic"/>
                </w14:checkbox>
              </w:sdtPr>
              <w:sdtContent>
                <w:r w:rsidR="00BC5897" w:rsidRPr="00BC5897">
                  <w:rPr>
                    <w:rFonts w:ascii="Segoe UI Symbol" w:eastAsia="MS Gothic" w:hAnsi="Segoe UI Symbol" w:cs="Segoe UI Symbol"/>
                    <w:sz w:val="22"/>
                    <w:szCs w:val="22"/>
                    <w:lang w:val="es-ES" w:bidi="es-ES"/>
                  </w:rPr>
                  <w:t>☐</w:t>
                </w:r>
              </w:sdtContent>
            </w:sdt>
          </w:p>
        </w:tc>
        <w:tc>
          <w:tcPr>
            <w:tcW w:w="8642" w:type="dxa"/>
            <w:vAlign w:val="center"/>
          </w:tcPr>
          <w:p w14:paraId="6B719E85" w14:textId="536863E5" w:rsidR="00BC5897" w:rsidRPr="003F2EB5" w:rsidRDefault="00BC5897" w:rsidP="0057108F">
            <w:pPr>
              <w:ind w:left="239" w:hanging="90"/>
              <w:rPr>
                <w:bCs/>
                <w:sz w:val="22"/>
                <w:szCs w:val="22"/>
                <w:lang w:val="es-ES"/>
              </w:rPr>
            </w:pPr>
            <w:r w:rsidRPr="00BC5897">
              <w:rPr>
                <w:sz w:val="22"/>
                <w:szCs w:val="22"/>
                <w:lang w:val="es-ES" w:bidi="es-ES"/>
              </w:rPr>
              <w:t>Formulario de solicitud de financiamiento</w:t>
            </w:r>
          </w:p>
        </w:tc>
      </w:tr>
      <w:tr w:rsidR="00BC5897" w:rsidRPr="00226B41" w14:paraId="318DE334" w14:textId="77777777" w:rsidTr="00E8514A">
        <w:trPr>
          <w:trHeight w:val="567"/>
        </w:trPr>
        <w:tc>
          <w:tcPr>
            <w:tcW w:w="567" w:type="dxa"/>
            <w:shd w:val="clear" w:color="auto" w:fill="auto"/>
            <w:vAlign w:val="center"/>
          </w:tcPr>
          <w:p w14:paraId="75EDAA99" w14:textId="77777777" w:rsidR="00BC5897" w:rsidRPr="00BC5897" w:rsidRDefault="00B55B9B" w:rsidP="0057108F">
            <w:pPr>
              <w:ind w:hanging="98"/>
              <w:jc w:val="center"/>
              <w:rPr>
                <w:b/>
                <w:sz w:val="22"/>
                <w:szCs w:val="22"/>
              </w:rPr>
            </w:pPr>
            <w:sdt>
              <w:sdtPr>
                <w:rPr>
                  <w:b/>
                </w:rPr>
                <w:id w:val="-797372883"/>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39B6B6C1" w14:textId="08270BFA" w:rsidR="00BC5897" w:rsidRPr="003F2EB5" w:rsidRDefault="00BC5897" w:rsidP="0057108F">
            <w:pPr>
              <w:ind w:left="239" w:hanging="90"/>
              <w:rPr>
                <w:bCs/>
                <w:sz w:val="22"/>
                <w:szCs w:val="22"/>
                <w:lang w:val="es-ES"/>
              </w:rPr>
            </w:pPr>
            <w:r w:rsidRPr="00BC5897">
              <w:rPr>
                <w:rFonts w:eastAsia="SimSun"/>
                <w:sz w:val="22"/>
                <w:szCs w:val="22"/>
                <w:lang w:val="es-ES" w:bidi="es-ES"/>
              </w:rPr>
              <w:t xml:space="preserve">Tabla(s) de </w:t>
            </w:r>
            <w:r w:rsidR="004D4374">
              <w:rPr>
                <w:rFonts w:eastAsia="SimSun"/>
                <w:sz w:val="22"/>
                <w:szCs w:val="22"/>
                <w:lang w:val="es-ES" w:bidi="es-ES"/>
              </w:rPr>
              <w:t>brechas</w:t>
            </w:r>
            <w:r w:rsidRPr="00BC5897">
              <w:rPr>
                <w:rFonts w:eastAsia="SimSun"/>
                <w:sz w:val="22"/>
                <w:szCs w:val="22"/>
                <w:lang w:val="es-ES" w:bidi="es-ES"/>
              </w:rPr>
              <w:t xml:space="preserve"> programáticas </w:t>
            </w:r>
          </w:p>
        </w:tc>
      </w:tr>
      <w:tr w:rsidR="00BC5897" w:rsidRPr="00226B41" w14:paraId="592A2D56" w14:textId="77777777" w:rsidTr="00E8514A">
        <w:trPr>
          <w:trHeight w:val="567"/>
        </w:trPr>
        <w:tc>
          <w:tcPr>
            <w:tcW w:w="567" w:type="dxa"/>
            <w:shd w:val="clear" w:color="auto" w:fill="auto"/>
            <w:vAlign w:val="center"/>
          </w:tcPr>
          <w:p w14:paraId="2B521A9B" w14:textId="77777777" w:rsidR="00BC5897" w:rsidRPr="00BC5897" w:rsidRDefault="00B55B9B" w:rsidP="0057108F">
            <w:pPr>
              <w:ind w:hanging="98"/>
              <w:jc w:val="center"/>
              <w:rPr>
                <w:b/>
                <w:sz w:val="22"/>
                <w:szCs w:val="22"/>
              </w:rPr>
            </w:pPr>
            <w:sdt>
              <w:sdtPr>
                <w:rPr>
                  <w:b/>
                </w:rPr>
                <w:id w:val="1788846860"/>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07D3888D" w14:textId="77777777" w:rsidR="00BC5897" w:rsidRPr="003F2EB5" w:rsidRDefault="00BC5897" w:rsidP="0057108F">
            <w:pPr>
              <w:ind w:left="239" w:hanging="90"/>
              <w:rPr>
                <w:rFonts w:eastAsia="SimSun"/>
                <w:bCs/>
                <w:sz w:val="22"/>
                <w:szCs w:val="22"/>
                <w:lang w:val="es-ES" w:eastAsia="zh-CN"/>
              </w:rPr>
            </w:pPr>
            <w:r w:rsidRPr="00BC5897">
              <w:rPr>
                <w:sz w:val="22"/>
                <w:szCs w:val="22"/>
                <w:lang w:val="es-ES" w:bidi="es-ES"/>
              </w:rPr>
              <w:t xml:space="preserve">Tabla(s) de panorama de financiamiento </w:t>
            </w:r>
          </w:p>
        </w:tc>
      </w:tr>
      <w:tr w:rsidR="00BC5897" w:rsidRPr="00226B41" w14:paraId="5AD90987" w14:textId="77777777" w:rsidTr="00E8514A">
        <w:trPr>
          <w:trHeight w:val="567"/>
        </w:trPr>
        <w:tc>
          <w:tcPr>
            <w:tcW w:w="567" w:type="dxa"/>
            <w:shd w:val="clear" w:color="auto" w:fill="auto"/>
            <w:vAlign w:val="center"/>
          </w:tcPr>
          <w:p w14:paraId="421A2B36" w14:textId="77777777" w:rsidR="00BC5897" w:rsidRPr="00BC5897" w:rsidRDefault="00B55B9B" w:rsidP="0057108F">
            <w:pPr>
              <w:ind w:hanging="98"/>
              <w:jc w:val="center"/>
              <w:rPr>
                <w:b/>
                <w:sz w:val="22"/>
                <w:szCs w:val="22"/>
              </w:rPr>
            </w:pPr>
            <w:sdt>
              <w:sdtPr>
                <w:rPr>
                  <w:b/>
                </w:rPr>
                <w:id w:val="189352396"/>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00F890D6" w14:textId="77777777" w:rsidR="00BC5897" w:rsidRPr="00BC5897" w:rsidRDefault="00BC5897" w:rsidP="0057108F">
            <w:pPr>
              <w:ind w:left="239" w:hanging="90"/>
              <w:rPr>
                <w:bCs/>
                <w:sz w:val="22"/>
                <w:szCs w:val="22"/>
              </w:rPr>
            </w:pPr>
            <w:r w:rsidRPr="00BC5897">
              <w:rPr>
                <w:sz w:val="22"/>
                <w:szCs w:val="22"/>
                <w:lang w:val="es-ES" w:bidi="es-ES"/>
              </w:rPr>
              <w:t>Marco de desempeño</w:t>
            </w:r>
          </w:p>
        </w:tc>
      </w:tr>
      <w:tr w:rsidR="00BC5897" w:rsidRPr="00226B41" w14:paraId="515D5246" w14:textId="77777777" w:rsidTr="00E8514A">
        <w:trPr>
          <w:trHeight w:val="567"/>
        </w:trPr>
        <w:tc>
          <w:tcPr>
            <w:tcW w:w="567" w:type="dxa"/>
            <w:shd w:val="clear" w:color="auto" w:fill="auto"/>
            <w:vAlign w:val="center"/>
          </w:tcPr>
          <w:p w14:paraId="534F6B31" w14:textId="77777777" w:rsidR="00BC5897" w:rsidRPr="00BC5897" w:rsidRDefault="00B55B9B" w:rsidP="0057108F">
            <w:pPr>
              <w:ind w:hanging="98"/>
              <w:jc w:val="center"/>
              <w:rPr>
                <w:b/>
                <w:sz w:val="22"/>
                <w:szCs w:val="22"/>
              </w:rPr>
            </w:pPr>
            <w:sdt>
              <w:sdtPr>
                <w:rPr>
                  <w:b/>
                </w:rPr>
                <w:id w:val="595447511"/>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28D0125D" w14:textId="77777777" w:rsidR="00BC5897" w:rsidRPr="00BC5897" w:rsidRDefault="00BC5897" w:rsidP="0057108F">
            <w:pPr>
              <w:ind w:left="239" w:hanging="90"/>
              <w:rPr>
                <w:bCs/>
                <w:sz w:val="22"/>
                <w:szCs w:val="22"/>
              </w:rPr>
            </w:pPr>
            <w:r w:rsidRPr="00BC5897">
              <w:rPr>
                <w:sz w:val="22"/>
                <w:szCs w:val="22"/>
                <w:lang w:val="es-ES" w:bidi="es-ES"/>
              </w:rPr>
              <w:t>Presupuesto</w:t>
            </w:r>
          </w:p>
        </w:tc>
      </w:tr>
      <w:tr w:rsidR="00BC5897" w:rsidRPr="00226B41" w14:paraId="07D73A14" w14:textId="77777777" w:rsidTr="00E8514A">
        <w:trPr>
          <w:trHeight w:val="567"/>
        </w:trPr>
        <w:tc>
          <w:tcPr>
            <w:tcW w:w="567" w:type="dxa"/>
            <w:shd w:val="clear" w:color="auto" w:fill="auto"/>
            <w:vAlign w:val="center"/>
          </w:tcPr>
          <w:p w14:paraId="042A3521" w14:textId="77777777" w:rsidR="00BC5897" w:rsidRPr="00BC5897" w:rsidRDefault="00B55B9B" w:rsidP="0057108F">
            <w:pPr>
              <w:ind w:hanging="98"/>
              <w:jc w:val="center"/>
              <w:rPr>
                <w:b/>
                <w:sz w:val="22"/>
                <w:szCs w:val="22"/>
              </w:rPr>
            </w:pPr>
            <w:sdt>
              <w:sdtPr>
                <w:rPr>
                  <w:b/>
                </w:rPr>
                <w:id w:val="-2051445561"/>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6244E377" w14:textId="1A208276" w:rsidR="00BC5897" w:rsidRPr="003F2EB5" w:rsidRDefault="00BC5897" w:rsidP="0057108F">
            <w:pPr>
              <w:ind w:left="239" w:hanging="90"/>
              <w:rPr>
                <w:bCs/>
                <w:sz w:val="22"/>
                <w:szCs w:val="22"/>
                <w:lang w:val="es-ES"/>
              </w:rPr>
            </w:pPr>
            <w:r w:rsidRPr="00BC5897">
              <w:rPr>
                <w:sz w:val="22"/>
                <w:szCs w:val="22"/>
                <w:lang w:val="es-ES" w:bidi="es-ES"/>
              </w:rPr>
              <w:t>Solicitud priorizada por encima del monto asignado</w:t>
            </w:r>
          </w:p>
        </w:tc>
      </w:tr>
      <w:tr w:rsidR="00BC5897" w:rsidRPr="00226B41" w14:paraId="3C8CB017" w14:textId="77777777" w:rsidTr="00E8514A">
        <w:trPr>
          <w:trHeight w:val="567"/>
        </w:trPr>
        <w:tc>
          <w:tcPr>
            <w:tcW w:w="567" w:type="dxa"/>
            <w:shd w:val="clear" w:color="auto" w:fill="auto"/>
            <w:vAlign w:val="center"/>
          </w:tcPr>
          <w:p w14:paraId="66DBCFAE" w14:textId="77777777" w:rsidR="00BC5897" w:rsidRPr="00BC5897" w:rsidRDefault="00B55B9B" w:rsidP="0057108F">
            <w:pPr>
              <w:ind w:hanging="98"/>
              <w:jc w:val="center"/>
              <w:rPr>
                <w:b/>
                <w:sz w:val="22"/>
                <w:szCs w:val="22"/>
              </w:rPr>
            </w:pPr>
            <w:sdt>
              <w:sdtPr>
                <w:rPr>
                  <w:b/>
                </w:rPr>
                <w:id w:val="1479722300"/>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19BB2BD1" w14:textId="5D032B8B" w:rsidR="00BC5897" w:rsidRPr="003F2EB5" w:rsidRDefault="0031698F" w:rsidP="0057108F">
            <w:pPr>
              <w:ind w:left="239" w:hanging="90"/>
              <w:rPr>
                <w:bCs/>
                <w:sz w:val="22"/>
                <w:szCs w:val="22"/>
                <w:lang w:val="es-ES"/>
              </w:rPr>
            </w:pPr>
            <w:r>
              <w:rPr>
                <w:sz w:val="22"/>
                <w:szCs w:val="22"/>
                <w:lang w:val="es-ES" w:bidi="es-ES"/>
              </w:rPr>
              <w:t>Diagrama de arreglos de implementación</w:t>
            </w:r>
            <w:r w:rsidR="00BC5897" w:rsidRPr="00BC5897">
              <w:rPr>
                <w:rStyle w:val="Refdenotaalpie"/>
                <w:sz w:val="22"/>
                <w:szCs w:val="22"/>
                <w:lang w:val="es-ES" w:bidi="es-ES"/>
              </w:rPr>
              <w:footnoteReference w:id="6"/>
            </w:r>
          </w:p>
        </w:tc>
      </w:tr>
      <w:tr w:rsidR="00BC5897" w:rsidRPr="00226B41" w14:paraId="3CC2C952" w14:textId="77777777" w:rsidTr="00E8514A">
        <w:trPr>
          <w:trHeight w:val="567"/>
        </w:trPr>
        <w:tc>
          <w:tcPr>
            <w:tcW w:w="567" w:type="dxa"/>
            <w:shd w:val="clear" w:color="auto" w:fill="auto"/>
            <w:vAlign w:val="center"/>
          </w:tcPr>
          <w:p w14:paraId="7C4C40E9" w14:textId="77777777" w:rsidR="00BC5897" w:rsidRPr="00BC5897" w:rsidRDefault="00B55B9B" w:rsidP="0057108F">
            <w:pPr>
              <w:ind w:hanging="98"/>
              <w:jc w:val="center"/>
              <w:rPr>
                <w:b/>
                <w:sz w:val="22"/>
                <w:szCs w:val="22"/>
              </w:rPr>
            </w:pPr>
            <w:sdt>
              <w:sdtPr>
                <w:rPr>
                  <w:b/>
                </w:rPr>
                <w:id w:val="-2140713719"/>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146333B1" w14:textId="5DAA5666" w:rsidR="00BC5897" w:rsidRPr="003F2EB5" w:rsidRDefault="00BC5897" w:rsidP="0057108F">
            <w:pPr>
              <w:ind w:left="239" w:hanging="90"/>
              <w:rPr>
                <w:bCs/>
                <w:sz w:val="22"/>
                <w:szCs w:val="22"/>
                <w:lang w:val="es-ES"/>
              </w:rPr>
            </w:pPr>
            <w:r w:rsidRPr="00BC5897">
              <w:rPr>
                <w:sz w:val="22"/>
                <w:szCs w:val="22"/>
                <w:lang w:val="es-ES" w:bidi="es-ES"/>
              </w:rPr>
              <w:t xml:space="preserve">Tablas de datos </w:t>
            </w:r>
            <w:r w:rsidR="0031698F">
              <w:rPr>
                <w:sz w:val="22"/>
                <w:szCs w:val="22"/>
                <w:lang w:val="es-ES" w:bidi="es-ES"/>
              </w:rPr>
              <w:t>esenciales</w:t>
            </w:r>
            <w:r w:rsidR="0031698F" w:rsidRPr="00BC5897">
              <w:rPr>
                <w:sz w:val="22"/>
                <w:szCs w:val="22"/>
                <w:lang w:val="es-ES" w:bidi="es-ES"/>
              </w:rPr>
              <w:t xml:space="preserve"> </w:t>
            </w:r>
            <w:r w:rsidRPr="00BC5897">
              <w:rPr>
                <w:sz w:val="22"/>
                <w:szCs w:val="22"/>
                <w:lang w:val="es-ES" w:bidi="es-ES"/>
              </w:rPr>
              <w:t>(actualizadas)</w:t>
            </w:r>
          </w:p>
        </w:tc>
      </w:tr>
      <w:tr w:rsidR="00BC5897" w:rsidRPr="00226B41" w14:paraId="5C972E9A" w14:textId="77777777" w:rsidTr="00E8514A">
        <w:trPr>
          <w:trHeight w:val="567"/>
        </w:trPr>
        <w:tc>
          <w:tcPr>
            <w:tcW w:w="567" w:type="dxa"/>
            <w:shd w:val="clear" w:color="auto" w:fill="auto"/>
            <w:vAlign w:val="center"/>
          </w:tcPr>
          <w:p w14:paraId="17B21539" w14:textId="77777777" w:rsidR="00BC5897" w:rsidRPr="00BC5897" w:rsidRDefault="00B55B9B" w:rsidP="0057108F">
            <w:pPr>
              <w:ind w:hanging="98"/>
              <w:jc w:val="center"/>
              <w:rPr>
                <w:b/>
              </w:rPr>
            </w:pPr>
            <w:sdt>
              <w:sdtPr>
                <w:rPr>
                  <w:b/>
                </w:rPr>
                <w:id w:val="-1115976256"/>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25E4FBA8" w14:textId="77777777" w:rsidR="00BC5897" w:rsidRPr="003F2EB5" w:rsidRDefault="00BC5897" w:rsidP="0057108F">
            <w:pPr>
              <w:ind w:left="239" w:hanging="90"/>
              <w:rPr>
                <w:bCs/>
                <w:lang w:val="es-ES"/>
              </w:rPr>
            </w:pPr>
            <w:r w:rsidRPr="00BC5897">
              <w:rPr>
                <w:sz w:val="22"/>
                <w:szCs w:val="22"/>
                <w:lang w:val="es-ES" w:bidi="es-ES"/>
              </w:rPr>
              <w:t xml:space="preserve">Aprobación de la solicitud de financiamiento por parte del MCP </w:t>
            </w:r>
          </w:p>
        </w:tc>
      </w:tr>
      <w:tr w:rsidR="00BC5897" w:rsidRPr="00226B41" w14:paraId="621A1D49" w14:textId="77777777" w:rsidTr="00E8514A">
        <w:trPr>
          <w:trHeight w:val="567"/>
        </w:trPr>
        <w:tc>
          <w:tcPr>
            <w:tcW w:w="567" w:type="dxa"/>
            <w:shd w:val="clear" w:color="auto" w:fill="auto"/>
            <w:vAlign w:val="center"/>
          </w:tcPr>
          <w:p w14:paraId="2EE3AA3B" w14:textId="77777777" w:rsidR="00BC5897" w:rsidRPr="00BC5897" w:rsidRDefault="00B55B9B" w:rsidP="0057108F">
            <w:pPr>
              <w:ind w:hanging="98"/>
              <w:jc w:val="center"/>
              <w:rPr>
                <w:b/>
              </w:rPr>
            </w:pPr>
            <w:sdt>
              <w:sdtPr>
                <w:id w:val="-1469969149"/>
                <w14:checkbox>
                  <w14:checked w14:val="0"/>
                  <w14:checkedState w14:val="2612" w14:font="MS Gothic"/>
                  <w14:uncheckedState w14:val="2610" w14:font="MS Gothic"/>
                </w14:checkbox>
              </w:sdtPr>
              <w:sdtContent>
                <w:r w:rsidR="00BC5897" w:rsidRPr="00BC5897">
                  <w:rPr>
                    <w:rFonts w:ascii="Segoe UI Symbol" w:eastAsia="MS Gothic" w:hAnsi="Segoe UI Symbol" w:cs="Segoe UI Symbol"/>
                    <w:sz w:val="22"/>
                    <w:szCs w:val="22"/>
                    <w:lang w:val="es-ES" w:bidi="es-ES"/>
                  </w:rPr>
                  <w:t>☐</w:t>
                </w:r>
              </w:sdtContent>
            </w:sdt>
          </w:p>
        </w:tc>
        <w:tc>
          <w:tcPr>
            <w:tcW w:w="8642" w:type="dxa"/>
            <w:vAlign w:val="center"/>
          </w:tcPr>
          <w:p w14:paraId="6F065C91" w14:textId="77777777" w:rsidR="00BC5897" w:rsidRPr="003F2EB5" w:rsidRDefault="00BC5897" w:rsidP="0057108F">
            <w:pPr>
              <w:ind w:left="239" w:hanging="90"/>
              <w:rPr>
                <w:bCs/>
                <w:lang w:val="es-ES"/>
              </w:rPr>
            </w:pPr>
            <w:r w:rsidRPr="00BC5897">
              <w:rPr>
                <w:rFonts w:eastAsia="SimSun"/>
                <w:sz w:val="22"/>
                <w:szCs w:val="22"/>
                <w:lang w:val="es-ES" w:bidi="es-ES"/>
              </w:rPr>
              <w:t>Declaración de conformidad de los MCP</w:t>
            </w:r>
          </w:p>
        </w:tc>
      </w:tr>
      <w:tr w:rsidR="00BC5897" w:rsidRPr="00226B41" w14:paraId="0EA115EF" w14:textId="77777777" w:rsidTr="00E8514A">
        <w:trPr>
          <w:trHeight w:val="567"/>
        </w:trPr>
        <w:tc>
          <w:tcPr>
            <w:tcW w:w="567" w:type="dxa"/>
            <w:shd w:val="clear" w:color="auto" w:fill="auto"/>
            <w:vAlign w:val="center"/>
          </w:tcPr>
          <w:p w14:paraId="1EE2680B" w14:textId="77777777" w:rsidR="00BC5897" w:rsidRPr="00BC5897" w:rsidRDefault="00B55B9B" w:rsidP="0057108F">
            <w:pPr>
              <w:ind w:hanging="98"/>
              <w:jc w:val="center"/>
              <w:rPr>
                <w:b/>
                <w:sz w:val="22"/>
                <w:szCs w:val="22"/>
                <w:highlight w:val="yellow"/>
              </w:rPr>
            </w:pPr>
            <w:sdt>
              <w:sdtPr>
                <w:rPr>
                  <w:b/>
                </w:rPr>
                <w:id w:val="-220992833"/>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6EBE1E66" w14:textId="582BC76F" w:rsidR="00BC5897" w:rsidRPr="003F2EB5" w:rsidRDefault="00BC5897" w:rsidP="0057108F">
            <w:pPr>
              <w:ind w:left="239" w:hanging="90"/>
              <w:rPr>
                <w:bCs/>
                <w:sz w:val="22"/>
                <w:szCs w:val="22"/>
                <w:highlight w:val="yellow"/>
                <w:lang w:val="es-ES"/>
              </w:rPr>
            </w:pPr>
            <w:r w:rsidRPr="00BC5897">
              <w:rPr>
                <w:sz w:val="22"/>
                <w:szCs w:val="22"/>
                <w:lang w:val="es-ES" w:bidi="es-ES"/>
              </w:rPr>
              <w:t xml:space="preserve">Documentos de </w:t>
            </w:r>
            <w:r w:rsidR="0082199C">
              <w:rPr>
                <w:sz w:val="22"/>
                <w:szCs w:val="22"/>
                <w:lang w:val="es-ES" w:bidi="es-ES"/>
              </w:rPr>
              <w:t>soporte</w:t>
            </w:r>
            <w:r w:rsidRPr="00BC5897">
              <w:rPr>
                <w:sz w:val="22"/>
                <w:szCs w:val="22"/>
                <w:lang w:val="es-ES" w:bidi="es-ES"/>
              </w:rPr>
              <w:t xml:space="preserve"> que confirman que se cumplen los requisitos de cofinanciamiento del período de asignación actual </w:t>
            </w:r>
          </w:p>
        </w:tc>
      </w:tr>
      <w:tr w:rsidR="00BC5897" w:rsidRPr="00226B41" w14:paraId="2B293D3F" w14:textId="77777777" w:rsidTr="00E8514A">
        <w:trPr>
          <w:trHeight w:val="567"/>
        </w:trPr>
        <w:tc>
          <w:tcPr>
            <w:tcW w:w="567" w:type="dxa"/>
            <w:shd w:val="clear" w:color="auto" w:fill="auto"/>
            <w:vAlign w:val="center"/>
          </w:tcPr>
          <w:p w14:paraId="54D3346F" w14:textId="77777777" w:rsidR="00BC5897" w:rsidRPr="00BC5897" w:rsidRDefault="00B55B9B" w:rsidP="0057108F">
            <w:pPr>
              <w:ind w:hanging="98"/>
              <w:jc w:val="center"/>
              <w:rPr>
                <w:b/>
                <w:sz w:val="22"/>
                <w:szCs w:val="22"/>
                <w:highlight w:val="yellow"/>
              </w:rPr>
            </w:pPr>
            <w:sdt>
              <w:sdtPr>
                <w:rPr>
                  <w:b/>
                </w:rPr>
                <w:id w:val="-1023165458"/>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458F7285" w14:textId="228EDB65" w:rsidR="00BC5897" w:rsidRPr="003F2EB5" w:rsidRDefault="00BC5897" w:rsidP="0057108F">
            <w:pPr>
              <w:ind w:left="239" w:hanging="90"/>
              <w:rPr>
                <w:bCs/>
                <w:sz w:val="22"/>
                <w:szCs w:val="22"/>
                <w:highlight w:val="yellow"/>
                <w:lang w:val="es-ES"/>
              </w:rPr>
            </w:pPr>
            <w:r w:rsidRPr="00BC5897">
              <w:rPr>
                <w:sz w:val="22"/>
                <w:szCs w:val="22"/>
                <w:lang w:val="es-ES" w:bidi="es-ES"/>
              </w:rPr>
              <w:t xml:space="preserve">Documentos de </w:t>
            </w:r>
            <w:r w:rsidR="0082199C">
              <w:rPr>
                <w:sz w:val="22"/>
                <w:szCs w:val="22"/>
                <w:lang w:val="es-ES" w:bidi="es-ES"/>
              </w:rPr>
              <w:t xml:space="preserve">soporte </w:t>
            </w:r>
            <w:r w:rsidRPr="00BC5897">
              <w:rPr>
                <w:sz w:val="22"/>
                <w:szCs w:val="22"/>
                <w:lang w:val="es-ES" w:bidi="es-ES"/>
              </w:rPr>
              <w:t xml:space="preserve">para los compromisos de cofinanciamiento del próximo período de asignación </w:t>
            </w:r>
          </w:p>
        </w:tc>
      </w:tr>
      <w:tr w:rsidR="00BC5897" w:rsidRPr="00226B41" w14:paraId="7C40D463" w14:textId="77777777" w:rsidTr="00E8514A">
        <w:trPr>
          <w:trHeight w:val="567"/>
        </w:trPr>
        <w:tc>
          <w:tcPr>
            <w:tcW w:w="567" w:type="dxa"/>
            <w:shd w:val="clear" w:color="auto" w:fill="auto"/>
            <w:vAlign w:val="center"/>
          </w:tcPr>
          <w:p w14:paraId="681F6710" w14:textId="77777777" w:rsidR="00BC5897" w:rsidRPr="00BC5897" w:rsidRDefault="00B55B9B" w:rsidP="0057108F">
            <w:pPr>
              <w:ind w:hanging="98"/>
              <w:jc w:val="center"/>
              <w:rPr>
                <w:b/>
              </w:rPr>
            </w:pPr>
            <w:sdt>
              <w:sdtPr>
                <w:rPr>
                  <w:b/>
                </w:rPr>
                <w:id w:val="-2063856963"/>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17C1AE1A" w14:textId="77777777" w:rsidR="00BC5897" w:rsidRPr="003F2EB5" w:rsidRDefault="00BC5897" w:rsidP="0057108F">
            <w:pPr>
              <w:ind w:left="239" w:hanging="90"/>
              <w:rPr>
                <w:bCs/>
                <w:lang w:val="es-ES"/>
              </w:rPr>
            </w:pPr>
            <w:r w:rsidRPr="00BC5897">
              <w:rPr>
                <w:sz w:val="22"/>
                <w:szCs w:val="22"/>
                <w:lang w:val="es-ES" w:bidi="es-ES"/>
              </w:rPr>
              <w:t>Evaluación de la preparación para la transición (si se dispone de ella)</w:t>
            </w:r>
          </w:p>
        </w:tc>
      </w:tr>
      <w:tr w:rsidR="00BC5897" w:rsidRPr="00226B41" w14:paraId="726364E1" w14:textId="77777777" w:rsidTr="00E8514A">
        <w:trPr>
          <w:trHeight w:val="567"/>
        </w:trPr>
        <w:tc>
          <w:tcPr>
            <w:tcW w:w="567" w:type="dxa"/>
            <w:shd w:val="clear" w:color="auto" w:fill="auto"/>
            <w:vAlign w:val="center"/>
          </w:tcPr>
          <w:p w14:paraId="5E20DBF7" w14:textId="77777777" w:rsidR="00BC5897" w:rsidRPr="00BC5897" w:rsidRDefault="00B55B9B" w:rsidP="0057108F">
            <w:pPr>
              <w:ind w:hanging="98"/>
              <w:jc w:val="center"/>
              <w:rPr>
                <w:b/>
                <w:sz w:val="22"/>
                <w:szCs w:val="22"/>
              </w:rPr>
            </w:pPr>
            <w:sdt>
              <w:sdtPr>
                <w:rPr>
                  <w:b/>
                </w:rPr>
                <w:id w:val="1226954297"/>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2DA37244" w14:textId="5D838503" w:rsidR="00BC5897" w:rsidRPr="003F2EB5" w:rsidRDefault="00BC5897" w:rsidP="0057108F">
            <w:pPr>
              <w:ind w:left="239" w:hanging="90"/>
              <w:rPr>
                <w:bCs/>
                <w:sz w:val="22"/>
                <w:szCs w:val="22"/>
                <w:lang w:val="es-ES"/>
              </w:rPr>
            </w:pPr>
            <w:r w:rsidRPr="00BC5897">
              <w:rPr>
                <w:sz w:val="22"/>
                <w:szCs w:val="22"/>
                <w:lang w:val="es-ES" w:bidi="es-ES"/>
              </w:rPr>
              <w:t xml:space="preserve">Planes Estratégicos Nacionales (del sector </w:t>
            </w:r>
            <w:r w:rsidR="0082199C">
              <w:rPr>
                <w:sz w:val="22"/>
                <w:szCs w:val="22"/>
                <w:lang w:val="es-ES" w:bidi="es-ES"/>
              </w:rPr>
              <w:t>salud</w:t>
            </w:r>
            <w:r w:rsidRPr="00BC5897">
              <w:rPr>
                <w:sz w:val="22"/>
                <w:szCs w:val="22"/>
                <w:lang w:val="es-ES" w:bidi="es-ES"/>
              </w:rPr>
              <w:t xml:space="preserve"> y para enfermedades específicas)</w:t>
            </w:r>
          </w:p>
        </w:tc>
      </w:tr>
      <w:tr w:rsidR="00BC5897" w:rsidRPr="00226B41" w14:paraId="26717FCF" w14:textId="77777777" w:rsidTr="00E8514A">
        <w:trPr>
          <w:trHeight w:val="567"/>
        </w:trPr>
        <w:tc>
          <w:tcPr>
            <w:tcW w:w="567" w:type="dxa"/>
            <w:shd w:val="clear" w:color="auto" w:fill="auto"/>
            <w:vAlign w:val="center"/>
          </w:tcPr>
          <w:p w14:paraId="6A220532" w14:textId="77777777" w:rsidR="00BC5897" w:rsidRPr="00BC5897" w:rsidRDefault="00B55B9B" w:rsidP="0057108F">
            <w:pPr>
              <w:ind w:hanging="98"/>
              <w:jc w:val="center"/>
              <w:rPr>
                <w:b/>
                <w:sz w:val="22"/>
                <w:szCs w:val="22"/>
              </w:rPr>
            </w:pPr>
            <w:sdt>
              <w:sdtPr>
                <w:rPr>
                  <w:b/>
                </w:rPr>
                <w:id w:val="1302270637"/>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362E39F0" w14:textId="19929D55" w:rsidR="00BC5897" w:rsidRPr="003F2EB5" w:rsidRDefault="00BC5897" w:rsidP="0057108F">
            <w:pPr>
              <w:ind w:left="239" w:hanging="90"/>
              <w:rPr>
                <w:bCs/>
                <w:sz w:val="22"/>
                <w:szCs w:val="22"/>
                <w:lang w:val="es-ES"/>
              </w:rPr>
            </w:pPr>
            <w:r w:rsidRPr="00BC5897">
              <w:rPr>
                <w:rFonts w:eastAsia="SimSun"/>
                <w:sz w:val="22"/>
                <w:szCs w:val="22"/>
                <w:lang w:val="es-ES" w:bidi="es-ES"/>
              </w:rPr>
              <w:t xml:space="preserve">Todos los documentos de </w:t>
            </w:r>
            <w:r w:rsidR="0031698F">
              <w:rPr>
                <w:rFonts w:eastAsia="SimSun"/>
                <w:sz w:val="22"/>
                <w:szCs w:val="22"/>
                <w:lang w:val="es-ES" w:bidi="es-ES"/>
              </w:rPr>
              <w:t>soporte</w:t>
            </w:r>
            <w:r w:rsidR="0031698F" w:rsidRPr="00BC5897">
              <w:rPr>
                <w:rFonts w:eastAsia="SimSun"/>
                <w:sz w:val="22"/>
                <w:szCs w:val="22"/>
                <w:lang w:val="es-ES" w:bidi="es-ES"/>
              </w:rPr>
              <w:t xml:space="preserve"> </w:t>
            </w:r>
            <w:r w:rsidRPr="00BC5897">
              <w:rPr>
                <w:rFonts w:eastAsia="SimSun"/>
                <w:sz w:val="22"/>
                <w:szCs w:val="22"/>
                <w:lang w:val="es-ES" w:bidi="es-ES"/>
              </w:rPr>
              <w:t xml:space="preserve">a los que se </w:t>
            </w:r>
            <w:r w:rsidR="0082199C">
              <w:rPr>
                <w:rFonts w:eastAsia="SimSun"/>
                <w:sz w:val="22"/>
                <w:szCs w:val="22"/>
                <w:lang w:val="es-ES" w:bidi="es-ES"/>
              </w:rPr>
              <w:t>haga referencia</w:t>
            </w:r>
            <w:r w:rsidRPr="00BC5897">
              <w:rPr>
                <w:rFonts w:eastAsia="SimSun"/>
                <w:sz w:val="22"/>
                <w:szCs w:val="22"/>
                <w:lang w:val="es-ES" w:bidi="es-ES"/>
              </w:rPr>
              <w:t xml:space="preserve"> en la solicitud de financiamiento</w:t>
            </w:r>
          </w:p>
        </w:tc>
      </w:tr>
      <w:tr w:rsidR="00BC5897" w:rsidRPr="00226B41" w14:paraId="01215110" w14:textId="77777777" w:rsidTr="00E8514A">
        <w:trPr>
          <w:trHeight w:val="567"/>
        </w:trPr>
        <w:tc>
          <w:tcPr>
            <w:tcW w:w="567" w:type="dxa"/>
            <w:shd w:val="clear" w:color="auto" w:fill="auto"/>
            <w:vAlign w:val="center"/>
          </w:tcPr>
          <w:p w14:paraId="6B40F6F2" w14:textId="77777777" w:rsidR="00BC5897" w:rsidRPr="00BC5897" w:rsidRDefault="00B55B9B" w:rsidP="0057108F">
            <w:pPr>
              <w:ind w:hanging="98"/>
              <w:jc w:val="center"/>
              <w:rPr>
                <w:b/>
                <w:sz w:val="22"/>
                <w:szCs w:val="22"/>
              </w:rPr>
            </w:pPr>
            <w:sdt>
              <w:sdtPr>
                <w:rPr>
                  <w:b/>
                </w:rPr>
                <w:id w:val="-1828971492"/>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364E9E72" w14:textId="28AA862B" w:rsidR="00BC5897" w:rsidRPr="003F2EB5" w:rsidRDefault="00BC5897" w:rsidP="0057108F">
            <w:pPr>
              <w:ind w:left="239" w:hanging="90"/>
              <w:rPr>
                <w:bCs/>
                <w:sz w:val="22"/>
                <w:szCs w:val="22"/>
                <w:lang w:val="es-ES"/>
              </w:rPr>
            </w:pPr>
            <w:r w:rsidRPr="00BC5897">
              <w:rPr>
                <w:sz w:val="22"/>
                <w:szCs w:val="22"/>
                <w:lang w:val="es-ES" w:bidi="es-ES"/>
              </w:rPr>
              <w:t xml:space="preserve">Herramienta de gestión de productos </w:t>
            </w:r>
            <w:r w:rsidR="0082199C">
              <w:rPr>
                <w:sz w:val="22"/>
                <w:szCs w:val="22"/>
                <w:lang w:val="es-ES" w:bidi="es-ES"/>
              </w:rPr>
              <w:t>de salud</w:t>
            </w:r>
            <w:r w:rsidRPr="00BC5897">
              <w:rPr>
                <w:sz w:val="22"/>
                <w:szCs w:val="22"/>
                <w:lang w:val="es-ES" w:bidi="es-ES"/>
              </w:rPr>
              <w:t xml:space="preserve"> (si procede)</w:t>
            </w:r>
          </w:p>
        </w:tc>
      </w:tr>
      <w:tr w:rsidR="00BC5897" w:rsidRPr="00226B41" w14:paraId="7E502E20" w14:textId="77777777" w:rsidTr="00E8514A">
        <w:trPr>
          <w:trHeight w:val="567"/>
        </w:trPr>
        <w:tc>
          <w:tcPr>
            <w:tcW w:w="567" w:type="dxa"/>
            <w:shd w:val="clear" w:color="auto" w:fill="auto"/>
            <w:vAlign w:val="center"/>
          </w:tcPr>
          <w:p w14:paraId="762F7786" w14:textId="77777777" w:rsidR="00BC5897" w:rsidRPr="00BC5897" w:rsidRDefault="00B55B9B" w:rsidP="0057108F">
            <w:pPr>
              <w:ind w:hanging="98"/>
              <w:jc w:val="center"/>
              <w:rPr>
                <w:b/>
                <w:sz w:val="22"/>
                <w:szCs w:val="22"/>
              </w:rPr>
            </w:pPr>
            <w:sdt>
              <w:sdtPr>
                <w:id w:val="-784813489"/>
                <w14:checkbox>
                  <w14:checked w14:val="0"/>
                  <w14:checkedState w14:val="2612" w14:font="MS Gothic"/>
                  <w14:uncheckedState w14:val="2610" w14:font="MS Gothic"/>
                </w14:checkbox>
              </w:sdtPr>
              <w:sdtContent>
                <w:r w:rsidR="00BC5897" w:rsidRPr="00BC5897">
                  <w:rPr>
                    <w:rFonts w:ascii="Segoe UI Symbol" w:eastAsia="Segoe UI Symbol" w:hAnsi="Segoe UI Symbol" w:cs="Segoe UI Symbol"/>
                    <w:sz w:val="22"/>
                    <w:szCs w:val="22"/>
                    <w:lang w:val="es-ES" w:bidi="es-ES"/>
                  </w:rPr>
                  <w:t>☐</w:t>
                </w:r>
              </w:sdtContent>
            </w:sdt>
          </w:p>
        </w:tc>
        <w:tc>
          <w:tcPr>
            <w:tcW w:w="8642" w:type="dxa"/>
            <w:vAlign w:val="center"/>
          </w:tcPr>
          <w:p w14:paraId="16095009" w14:textId="77777777" w:rsidR="00BC5897" w:rsidRPr="003F2EB5" w:rsidRDefault="00BC5897" w:rsidP="0057108F">
            <w:pPr>
              <w:ind w:left="239" w:hanging="90"/>
              <w:rPr>
                <w:bCs/>
                <w:sz w:val="22"/>
                <w:szCs w:val="22"/>
                <w:lang w:val="es-ES"/>
              </w:rPr>
            </w:pPr>
            <w:r w:rsidRPr="00BC5897">
              <w:rPr>
                <w:sz w:val="22"/>
                <w:szCs w:val="22"/>
                <w:lang w:val="es-ES" w:bidi="es-ES"/>
              </w:rPr>
              <w:t>Lista de abreviaturas y anexos</w:t>
            </w:r>
          </w:p>
        </w:tc>
      </w:tr>
      <w:bookmarkEnd w:id="29"/>
    </w:tbl>
    <w:p w14:paraId="5D181B8A" w14:textId="5ED01CB8" w:rsidR="00517B2C" w:rsidRDefault="00517B2C" w:rsidP="0057108F">
      <w:pPr>
        <w:pStyle w:val="Prrafodelista"/>
        <w:spacing w:after="0" w:line="276" w:lineRule="auto"/>
        <w:ind w:left="0"/>
        <w:contextualSpacing w:val="0"/>
        <w:rPr>
          <w:rFonts w:cs="Arial"/>
        </w:rPr>
      </w:pPr>
    </w:p>
    <w:sectPr w:rsidR="00517B2C" w:rsidSect="00F27E6C">
      <w:pgSz w:w="15840" w:h="12240" w:orient="landscape" w:code="1"/>
      <w:pgMar w:top="720" w:right="720" w:bottom="720" w:left="720" w:header="720" w:footer="288"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46323" w14:textId="77777777" w:rsidR="00B55B9B" w:rsidRDefault="00B55B9B" w:rsidP="009B5454">
      <w:pPr>
        <w:spacing w:after="0" w:line="240" w:lineRule="auto"/>
      </w:pPr>
      <w:r>
        <w:separator/>
      </w:r>
    </w:p>
  </w:endnote>
  <w:endnote w:type="continuationSeparator" w:id="0">
    <w:p w14:paraId="553D5658" w14:textId="77777777" w:rsidR="00B55B9B" w:rsidRDefault="00B55B9B" w:rsidP="009B5454">
      <w:pPr>
        <w:spacing w:after="0" w:line="240" w:lineRule="auto"/>
      </w:pPr>
      <w:r>
        <w:continuationSeparator/>
      </w:r>
    </w:p>
  </w:endnote>
  <w:endnote w:type="continuationNotice" w:id="1">
    <w:p w14:paraId="32BA098F" w14:textId="77777777" w:rsidR="00B55B9B" w:rsidRDefault="00B55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MS Gothic"/>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URW Gothic L">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5D69" w14:textId="2EB8F88F" w:rsidR="00B55B9B" w:rsidRDefault="00B55B9B" w:rsidP="0045433A">
    <w:pPr>
      <w:spacing w:after="0"/>
      <w:jc w:val="center"/>
      <w:rPr>
        <w:color w:val="A6A6A6" w:themeColor="background1" w:themeShade="A6"/>
        <w:sz w:val="18"/>
        <w:szCs w:val="18"/>
      </w:rPr>
    </w:pPr>
    <w:bookmarkStart w:id="4" w:name="_Hlk15379584"/>
    <w:bookmarkStart w:id="5" w:name="_Hlk15379585"/>
    <w:r w:rsidRPr="00EF23C6">
      <w:rPr>
        <w:color w:val="A6A6A6" w:themeColor="background1" w:themeShade="A6"/>
        <w:sz w:val="18"/>
        <w:szCs w:val="18"/>
        <w:lang w:bidi="es-ES"/>
      </w:rPr>
      <w:t>Formulario de solicitud de financiamiento adaptada a los Planes Estratégicos Nacionales (PEN)</w:t>
    </w:r>
  </w:p>
  <w:p w14:paraId="22B261FC" w14:textId="37440D5C" w:rsidR="00B55B9B" w:rsidRDefault="00B55B9B" w:rsidP="0045433A">
    <w:pPr>
      <w:pStyle w:val="Piedepgina"/>
      <w:jc w:val="center"/>
    </w:pPr>
    <w:r>
      <w:rPr>
        <w:color w:val="A6A6A6" w:themeColor="background1" w:themeShade="A6"/>
        <w:sz w:val="18"/>
        <w:szCs w:val="18"/>
        <w:lang w:bidi="es-ES"/>
      </w:rPr>
      <w:t xml:space="preserve">Fecha de publicación: </w:t>
    </w:r>
    <w:r w:rsidRPr="00451530">
      <w:rPr>
        <w:color w:val="A6A6A6" w:themeColor="background1" w:themeShade="A6"/>
        <w:sz w:val="18"/>
        <w:szCs w:val="18"/>
        <w:lang w:bidi="es-ES"/>
      </w:rPr>
      <w:t>noviembre</w:t>
    </w:r>
    <w:r>
      <w:rPr>
        <w:color w:val="A6A6A6" w:themeColor="background1" w:themeShade="A6"/>
        <w:sz w:val="18"/>
        <w:szCs w:val="18"/>
        <w:lang w:bidi="es-ES"/>
      </w:rPr>
      <w:t xml:space="preserve"> de 2019</w:t>
    </w:r>
    <w:bookmarkEnd w:id="4"/>
    <w:bookmarkEnd w:id="5"/>
    <w:r>
      <w:rPr>
        <w:color w:val="A6A6A6" w:themeColor="background1" w:themeShade="A6"/>
        <w:sz w:val="18"/>
        <w:szCs w:val="18"/>
        <w:lang w:bidi="es-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75008"/>
      <w:docPartObj>
        <w:docPartGallery w:val="Page Numbers (Bottom of Page)"/>
        <w:docPartUnique/>
      </w:docPartObj>
    </w:sdtPr>
    <w:sdtEndPr>
      <w:rPr>
        <w:noProof/>
        <w:sz w:val="16"/>
        <w:szCs w:val="16"/>
      </w:rPr>
    </w:sdtEndPr>
    <w:sdtContent>
      <w:p w14:paraId="447F947C" w14:textId="7D81B76D" w:rsidR="00B55B9B" w:rsidRPr="0092780F" w:rsidRDefault="00B55B9B" w:rsidP="0092780F">
        <w:pPr>
          <w:pStyle w:val="Piedepgina"/>
          <w:jc w:val="right"/>
          <w:rPr>
            <w:sz w:val="16"/>
            <w:szCs w:val="16"/>
          </w:rPr>
        </w:pPr>
        <w:r w:rsidRPr="0092780F">
          <w:rPr>
            <w:sz w:val="16"/>
            <w:szCs w:val="16"/>
            <w:lang w:bidi="es-ES"/>
          </w:rPr>
          <w:fldChar w:fldCharType="begin"/>
        </w:r>
        <w:r w:rsidRPr="0092780F">
          <w:rPr>
            <w:sz w:val="16"/>
            <w:szCs w:val="16"/>
            <w:lang w:bidi="es-ES"/>
          </w:rPr>
          <w:instrText xml:space="preserve"> PAGE   \* MERGEFORMAT </w:instrText>
        </w:r>
        <w:r w:rsidRPr="0092780F">
          <w:rPr>
            <w:sz w:val="16"/>
            <w:szCs w:val="16"/>
            <w:lang w:bidi="es-ES"/>
          </w:rPr>
          <w:fldChar w:fldCharType="separate"/>
        </w:r>
        <w:r w:rsidR="00013631">
          <w:rPr>
            <w:noProof/>
            <w:sz w:val="16"/>
            <w:szCs w:val="16"/>
            <w:lang w:bidi="es-ES"/>
          </w:rPr>
          <w:t>31</w:t>
        </w:r>
        <w:r w:rsidRPr="0092780F">
          <w:rPr>
            <w:noProof/>
            <w:sz w:val="16"/>
            <w:szCs w:val="16"/>
            <w:lang w:bidi="es-ES"/>
          </w:rPr>
          <w:fldChar w:fldCharType="end"/>
        </w:r>
      </w:p>
    </w:sdtContent>
  </w:sdt>
  <w:p w14:paraId="3073D527" w14:textId="6D704145" w:rsidR="00B55B9B" w:rsidRDefault="00B55B9B" w:rsidP="0092780F">
    <w:pPr>
      <w:spacing w:after="0"/>
      <w:jc w:val="center"/>
      <w:rPr>
        <w:color w:val="A6A6A6" w:themeColor="background1" w:themeShade="A6"/>
        <w:sz w:val="18"/>
        <w:szCs w:val="18"/>
      </w:rPr>
    </w:pPr>
    <w:r w:rsidRPr="00EF23C6">
      <w:rPr>
        <w:color w:val="A6A6A6" w:themeColor="background1" w:themeShade="A6"/>
        <w:sz w:val="18"/>
        <w:szCs w:val="18"/>
        <w:lang w:bidi="es-ES"/>
      </w:rPr>
      <w:t xml:space="preserve"> Formulario de solicitud de financiamiento adaptada a los Planes Estratégicos Nacionales (PEN)</w:t>
    </w:r>
  </w:p>
  <w:p w14:paraId="453BC940" w14:textId="4623CE1E" w:rsidR="00B55B9B" w:rsidRDefault="00B55B9B" w:rsidP="00BC25CE">
    <w:pPr>
      <w:pStyle w:val="Piedepgina"/>
      <w:jc w:val="center"/>
    </w:pPr>
    <w:r>
      <w:rPr>
        <w:color w:val="A6A6A6" w:themeColor="background1" w:themeShade="A6"/>
        <w:sz w:val="18"/>
        <w:szCs w:val="18"/>
        <w:lang w:bidi="es-ES"/>
      </w:rPr>
      <w:t xml:space="preserve">Fecha de publicación: </w:t>
    </w:r>
    <w:r w:rsidRPr="00451530">
      <w:rPr>
        <w:color w:val="A6A6A6" w:themeColor="background1" w:themeShade="A6"/>
        <w:sz w:val="18"/>
        <w:szCs w:val="18"/>
        <w:lang w:bidi="es-ES"/>
      </w:rPr>
      <w:t>noviembre</w:t>
    </w:r>
    <w:r>
      <w:rPr>
        <w:color w:val="A6A6A6" w:themeColor="background1" w:themeShade="A6"/>
        <w:sz w:val="18"/>
        <w:szCs w:val="18"/>
        <w:lang w:bidi="es-ES"/>
      </w:rPr>
      <w:t xml:space="preserve"> de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5332" w14:textId="77777777" w:rsidR="00B55B9B" w:rsidRDefault="00B55B9B" w:rsidP="00BC25CE">
    <w:pPr>
      <w:spacing w:after="0"/>
      <w:jc w:val="center"/>
      <w:rPr>
        <w:color w:val="A6A6A6" w:themeColor="background1" w:themeShade="A6"/>
        <w:sz w:val="18"/>
        <w:szCs w:val="18"/>
      </w:rPr>
    </w:pPr>
    <w:r w:rsidRPr="00EF23C6">
      <w:rPr>
        <w:color w:val="A6A6A6" w:themeColor="background1" w:themeShade="A6"/>
        <w:sz w:val="18"/>
        <w:szCs w:val="18"/>
        <w:lang w:bidi="es-ES"/>
      </w:rPr>
      <w:t>Formulario de solicitud de financiamiento adaptada a los Planes Estratégicos Nacionales (PEN)</w:t>
    </w:r>
  </w:p>
  <w:p w14:paraId="6FE85305" w14:textId="7B134E5B" w:rsidR="00B55B9B" w:rsidRPr="00BC25CE" w:rsidRDefault="00B55B9B" w:rsidP="00BC25CE">
    <w:pPr>
      <w:pStyle w:val="Piedepgina"/>
      <w:jc w:val="center"/>
    </w:pPr>
    <w:r>
      <w:rPr>
        <w:color w:val="A6A6A6" w:themeColor="background1" w:themeShade="A6"/>
        <w:sz w:val="18"/>
        <w:szCs w:val="18"/>
        <w:lang w:bidi="es-ES"/>
      </w:rPr>
      <w:t xml:space="preserve">Fecha de publicación: </w:t>
    </w:r>
    <w:r w:rsidRPr="00451530">
      <w:rPr>
        <w:color w:val="A6A6A6" w:themeColor="background1" w:themeShade="A6"/>
        <w:sz w:val="18"/>
        <w:szCs w:val="18"/>
        <w:lang w:bidi="es-ES"/>
      </w:rPr>
      <w:t>noviembre</w:t>
    </w:r>
    <w:r>
      <w:rPr>
        <w:color w:val="A6A6A6" w:themeColor="background1" w:themeShade="A6"/>
        <w:sz w:val="18"/>
        <w:szCs w:val="18"/>
        <w:lang w:bidi="es-ES"/>
      </w:rPr>
      <w:t xml:space="preserve"> de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759C1" w14:textId="77777777" w:rsidR="00B55B9B" w:rsidRDefault="00B55B9B" w:rsidP="009B5454">
      <w:pPr>
        <w:spacing w:after="0" w:line="240" w:lineRule="auto"/>
      </w:pPr>
      <w:r>
        <w:separator/>
      </w:r>
    </w:p>
  </w:footnote>
  <w:footnote w:type="continuationSeparator" w:id="0">
    <w:p w14:paraId="33018AE8" w14:textId="77777777" w:rsidR="00B55B9B" w:rsidRDefault="00B55B9B" w:rsidP="009B5454">
      <w:pPr>
        <w:spacing w:after="0" w:line="240" w:lineRule="auto"/>
      </w:pPr>
      <w:r>
        <w:continuationSeparator/>
      </w:r>
    </w:p>
  </w:footnote>
  <w:footnote w:type="continuationNotice" w:id="1">
    <w:p w14:paraId="2F31963B" w14:textId="77777777" w:rsidR="00B55B9B" w:rsidRDefault="00B55B9B">
      <w:pPr>
        <w:spacing w:after="0" w:line="240" w:lineRule="auto"/>
      </w:pPr>
    </w:p>
  </w:footnote>
  <w:footnote w:id="2">
    <w:p w14:paraId="601C4D0D" w14:textId="77777777" w:rsidR="00B55B9B" w:rsidRPr="00CF0CFA" w:rsidRDefault="00B55B9B" w:rsidP="00642CF1">
      <w:pPr>
        <w:pStyle w:val="Textonotapie"/>
        <w:jc w:val="both"/>
        <w:rPr>
          <w:sz w:val="16"/>
        </w:rPr>
      </w:pPr>
      <w:r w:rsidRPr="00CF0CFA">
        <w:rPr>
          <w:rStyle w:val="Refdenotaalpie"/>
          <w:sz w:val="16"/>
          <w:szCs w:val="16"/>
          <w:lang w:bidi="es-ES"/>
        </w:rPr>
        <w:footnoteRef/>
      </w:r>
      <w:r w:rsidRPr="00CF0CFA">
        <w:rPr>
          <w:sz w:val="16"/>
          <w:szCs w:val="16"/>
          <w:lang w:bidi="es-ES"/>
        </w:rPr>
        <w:t xml:space="preserve"> La solicitud priorizada por encima del monto asignado solo puede presentarse con la solicitud de financiamiento. Utilice la plantilla de Excel que le enviará la Secretaría del Fondo Mundial para rellenar una solicitud priorizada por encima del monto asignado.</w:t>
      </w:r>
    </w:p>
  </w:footnote>
  <w:footnote w:id="3">
    <w:p w14:paraId="38C4CE8E" w14:textId="723B7625" w:rsidR="00B55B9B" w:rsidRPr="00CF0CFA" w:rsidRDefault="00B55B9B" w:rsidP="00642CF1">
      <w:pPr>
        <w:pStyle w:val="Textonotapie"/>
        <w:jc w:val="both"/>
        <w:rPr>
          <w:sz w:val="16"/>
        </w:rPr>
      </w:pPr>
      <w:r w:rsidRPr="00CF0CFA">
        <w:rPr>
          <w:rStyle w:val="Refdenotaalpie"/>
          <w:sz w:val="16"/>
          <w:szCs w:val="16"/>
          <w:lang w:bidi="es-ES"/>
        </w:rPr>
        <w:footnoteRef/>
      </w:r>
      <w:r>
        <w:rPr>
          <w:sz w:val="16"/>
          <w:szCs w:val="16"/>
          <w:lang w:bidi="es-ES"/>
        </w:rPr>
        <w:t xml:space="preserve"> En inglés “Matching Funds”. </w:t>
      </w:r>
      <w:r w:rsidRPr="00CF0CFA">
        <w:rPr>
          <w:sz w:val="16"/>
          <w:szCs w:val="16"/>
          <w:lang w:bidi="es-ES"/>
        </w:rPr>
        <w:t xml:space="preserve">Solo es pertinente para los solicitantes con fondos </w:t>
      </w:r>
      <w:r>
        <w:rPr>
          <w:sz w:val="16"/>
          <w:szCs w:val="16"/>
          <w:lang w:bidi="es-ES"/>
        </w:rPr>
        <w:t>en contrapartida</w:t>
      </w:r>
      <w:r w:rsidRPr="00CF0CFA">
        <w:rPr>
          <w:sz w:val="16"/>
          <w:szCs w:val="16"/>
          <w:lang w:bidi="es-ES"/>
        </w:rPr>
        <w:t xml:space="preserve"> asignados, tal y como se señala en </w:t>
      </w:r>
      <w:r>
        <w:rPr>
          <w:sz w:val="16"/>
          <w:szCs w:val="16"/>
          <w:lang w:bidi="es-ES"/>
        </w:rPr>
        <w:t>su</w:t>
      </w:r>
      <w:r w:rsidRPr="00CF0CFA">
        <w:rPr>
          <w:sz w:val="16"/>
          <w:szCs w:val="16"/>
          <w:lang w:bidi="es-ES"/>
        </w:rPr>
        <w:t xml:space="preserve"> carta de asignación.</w:t>
      </w:r>
    </w:p>
    <w:p w14:paraId="7134E776" w14:textId="77777777" w:rsidR="00B55B9B" w:rsidRDefault="00B55B9B" w:rsidP="002707C1">
      <w:pPr>
        <w:pStyle w:val="Textonotapie"/>
      </w:pPr>
    </w:p>
  </w:footnote>
  <w:footnote w:id="4">
    <w:p w14:paraId="58C6DA6A" w14:textId="77777777" w:rsidR="00B55B9B" w:rsidRPr="0017576D" w:rsidRDefault="00B55B9B" w:rsidP="0031698F">
      <w:pPr>
        <w:autoSpaceDE w:val="0"/>
        <w:autoSpaceDN w:val="0"/>
        <w:spacing w:before="40" w:after="40" w:line="240" w:lineRule="auto"/>
        <w:rPr>
          <w:sz w:val="16"/>
          <w:szCs w:val="16"/>
        </w:rPr>
      </w:pPr>
      <w:r w:rsidRPr="00896E68">
        <w:rPr>
          <w:rStyle w:val="Refdenotaalpie"/>
          <w:sz w:val="16"/>
          <w:szCs w:val="16"/>
          <w:lang w:bidi="es-ES"/>
        </w:rPr>
        <w:footnoteRef/>
      </w:r>
      <w:r>
        <w:rPr>
          <w:sz w:val="16"/>
          <w:szCs w:val="16"/>
          <w:lang w:bidi="es-ES"/>
        </w:rPr>
        <w:t xml:space="preserve"> </w:t>
      </w:r>
      <w:r w:rsidRPr="00896E68">
        <w:rPr>
          <w:sz w:val="16"/>
          <w:szCs w:val="16"/>
          <w:lang w:bidi="es-ES"/>
        </w:rPr>
        <w:t xml:space="preserve">Es </w:t>
      </w:r>
      <w:r w:rsidRPr="00896E68">
        <w:rPr>
          <w:rFonts w:asciiTheme="minorHAnsi" w:hAnsiTheme="minorHAnsi" w:cstheme="minorHAnsi"/>
          <w:sz w:val="16"/>
          <w:szCs w:val="16"/>
          <w:lang w:bidi="es-ES"/>
        </w:rPr>
        <w:t xml:space="preserve">obligatorio contar con </w:t>
      </w:r>
      <w:r>
        <w:rPr>
          <w:rFonts w:asciiTheme="minorHAnsi" w:hAnsiTheme="minorHAnsi" w:cstheme="minorHAnsi"/>
          <w:sz w:val="16"/>
          <w:szCs w:val="16"/>
          <w:lang w:bidi="es-ES"/>
        </w:rPr>
        <w:t>una versión actualizada de los arreglos de implementación</w:t>
      </w:r>
      <w:r w:rsidRPr="00896E68">
        <w:rPr>
          <w:rFonts w:asciiTheme="minorHAnsi" w:hAnsiTheme="minorHAnsi" w:cstheme="minorHAnsi"/>
          <w:sz w:val="16"/>
          <w:szCs w:val="16"/>
          <w:lang w:bidi="es-ES"/>
        </w:rPr>
        <w:t xml:space="preserve"> si el programa sigue adelante con el mismo receptor principal (o los mismos receptores principales). En los casos en los que haya un nuevo receptor principal, la </w:t>
      </w:r>
      <w:r>
        <w:rPr>
          <w:rFonts w:asciiTheme="minorHAnsi" w:hAnsiTheme="minorHAnsi" w:cstheme="minorHAnsi"/>
          <w:sz w:val="16"/>
          <w:szCs w:val="16"/>
          <w:lang w:bidi="es-ES"/>
        </w:rPr>
        <w:t>actualización</w:t>
      </w:r>
      <w:r w:rsidRPr="00896E68">
        <w:rPr>
          <w:rFonts w:asciiTheme="minorHAnsi" w:hAnsiTheme="minorHAnsi" w:cstheme="minorHAnsi"/>
          <w:sz w:val="16"/>
          <w:szCs w:val="16"/>
          <w:lang w:bidi="es-ES"/>
        </w:rPr>
        <w:t xml:space="preserve"> de los a</w:t>
      </w:r>
      <w:r>
        <w:rPr>
          <w:rFonts w:asciiTheme="minorHAnsi" w:hAnsiTheme="minorHAnsi" w:cstheme="minorHAnsi"/>
          <w:sz w:val="16"/>
          <w:szCs w:val="16"/>
          <w:lang w:bidi="es-ES"/>
        </w:rPr>
        <w:t xml:space="preserve">rreglos </w:t>
      </w:r>
      <w:r w:rsidRPr="00896E68">
        <w:rPr>
          <w:rFonts w:asciiTheme="minorHAnsi" w:hAnsiTheme="minorHAnsi" w:cstheme="minorHAnsi"/>
          <w:sz w:val="16"/>
          <w:szCs w:val="16"/>
          <w:lang w:bidi="es-ES"/>
        </w:rPr>
        <w:t xml:space="preserve">de </w:t>
      </w:r>
      <w:r>
        <w:rPr>
          <w:rFonts w:asciiTheme="minorHAnsi" w:hAnsiTheme="minorHAnsi" w:cstheme="minorHAnsi"/>
          <w:sz w:val="16"/>
          <w:szCs w:val="16"/>
          <w:lang w:bidi="es-ES"/>
        </w:rPr>
        <w:t>implementación</w:t>
      </w:r>
      <w:r w:rsidRPr="00896E68">
        <w:rPr>
          <w:rFonts w:asciiTheme="minorHAnsi" w:hAnsiTheme="minorHAnsi" w:cstheme="minorHAnsi"/>
          <w:sz w:val="16"/>
          <w:szCs w:val="16"/>
          <w:lang w:bidi="es-ES"/>
        </w:rPr>
        <w:t xml:space="preserve"> puede remitirse en la fase de preparación de la subvención. </w:t>
      </w:r>
    </w:p>
    <w:p w14:paraId="2689B3F4" w14:textId="2540D78F" w:rsidR="00B55B9B" w:rsidRPr="00CF0CFA" w:rsidRDefault="00B55B9B" w:rsidP="000B6C8E">
      <w:pPr>
        <w:autoSpaceDE w:val="0"/>
        <w:autoSpaceDN w:val="0"/>
        <w:spacing w:before="40" w:after="40" w:line="240" w:lineRule="auto"/>
        <w:rPr>
          <w:sz w:val="16"/>
          <w:szCs w:val="16"/>
        </w:rPr>
      </w:pPr>
    </w:p>
    <w:p w14:paraId="4E4B1043" w14:textId="2E8E5CC5" w:rsidR="00B55B9B" w:rsidRDefault="00B55B9B">
      <w:pPr>
        <w:pStyle w:val="Textonotapie"/>
      </w:pPr>
    </w:p>
  </w:footnote>
  <w:footnote w:id="5">
    <w:p w14:paraId="20F95104" w14:textId="04BE5280" w:rsidR="00B55B9B" w:rsidRPr="005D2474" w:rsidRDefault="00B55B9B" w:rsidP="005D2474">
      <w:pPr>
        <w:rPr>
          <w:sz w:val="16"/>
          <w:szCs w:val="16"/>
        </w:rPr>
      </w:pPr>
      <w:r w:rsidRPr="005D2474">
        <w:rPr>
          <w:rStyle w:val="Refdenotaalpie"/>
          <w:sz w:val="16"/>
          <w:szCs w:val="16"/>
        </w:rPr>
        <w:footnoteRef/>
      </w:r>
      <w:r w:rsidRPr="005D2474">
        <w:rPr>
          <w:sz w:val="16"/>
          <w:szCs w:val="16"/>
        </w:rPr>
        <w:t xml:space="preserve"> </w:t>
      </w:r>
      <w:r w:rsidRPr="00D47283">
        <w:rPr>
          <w:sz w:val="16"/>
          <w:szCs w:val="16"/>
        </w:rPr>
        <w:t>Tenga en cuenta que el Fondo Mundial puede poner a disposición del público la información derivada de la documentación de referencia proporcionada en respuesta a las preguntas que figuran a continuación, incluida la información sobre</w:t>
      </w:r>
      <w:r>
        <w:rPr>
          <w:sz w:val="16"/>
          <w:szCs w:val="16"/>
        </w:rPr>
        <w:t xml:space="preserve"> el panorama de financiamiento</w:t>
      </w:r>
      <w:r w:rsidRPr="00D47283">
        <w:rPr>
          <w:sz w:val="16"/>
          <w:szCs w:val="16"/>
        </w:rPr>
        <w:t xml:space="preserve"> o los compromisos nacionales.</w:t>
      </w:r>
    </w:p>
    <w:p w14:paraId="0986A0BC" w14:textId="6CDC4EEB" w:rsidR="00B55B9B" w:rsidRPr="008D1ADF" w:rsidRDefault="00B55B9B">
      <w:pPr>
        <w:pStyle w:val="Textonotapie"/>
        <w:rPr>
          <w:lang w:val="es-SV"/>
        </w:rPr>
      </w:pPr>
    </w:p>
  </w:footnote>
  <w:footnote w:id="6">
    <w:p w14:paraId="65067F0E" w14:textId="5B3ACDDB" w:rsidR="00B55B9B" w:rsidRPr="00CF0CFA" w:rsidRDefault="00B55B9B" w:rsidP="00BC5897">
      <w:pPr>
        <w:pStyle w:val="Textonotapie"/>
        <w:rPr>
          <w:sz w:val="16"/>
          <w:szCs w:val="16"/>
        </w:rPr>
      </w:pPr>
      <w:r w:rsidRPr="00CF0CFA">
        <w:rPr>
          <w:rStyle w:val="Refdenotaalpie"/>
          <w:sz w:val="16"/>
          <w:szCs w:val="16"/>
          <w:lang w:bidi="es-ES"/>
        </w:rPr>
        <w:footnoteRef/>
      </w:r>
      <w:bookmarkStart w:id="30" w:name="_Hlk14776208"/>
      <w:r>
        <w:rPr>
          <w:sz w:val="16"/>
          <w:szCs w:val="16"/>
          <w:lang w:bidi="es-ES"/>
        </w:rPr>
        <w:t xml:space="preserve"> </w:t>
      </w:r>
      <w:r w:rsidRPr="00896E68">
        <w:rPr>
          <w:szCs w:val="16"/>
          <w:lang w:bidi="es-ES"/>
        </w:rPr>
        <w:t xml:space="preserve">Es obligatorio contar con una </w:t>
      </w:r>
      <w:r>
        <w:rPr>
          <w:szCs w:val="16"/>
          <w:lang w:bidi="es-ES"/>
        </w:rPr>
        <w:t>versión</w:t>
      </w:r>
      <w:r w:rsidRPr="00896E68">
        <w:rPr>
          <w:szCs w:val="16"/>
          <w:lang w:bidi="es-ES"/>
        </w:rPr>
        <w:t xml:space="preserve"> actualizada de los </w:t>
      </w:r>
      <w:r>
        <w:rPr>
          <w:szCs w:val="16"/>
          <w:lang w:bidi="es-ES"/>
        </w:rPr>
        <w:t>arreglos de implementación</w:t>
      </w:r>
      <w:r w:rsidRPr="00896E68">
        <w:rPr>
          <w:szCs w:val="16"/>
          <w:lang w:bidi="es-ES"/>
        </w:rPr>
        <w:t xml:space="preserve"> si el programa sigue adelante con el mismo receptor principal (o los mismos receptores principales). En los casos en los que haya un nuevo receptor principal, la </w:t>
      </w:r>
      <w:r>
        <w:rPr>
          <w:szCs w:val="16"/>
          <w:lang w:bidi="es-ES"/>
        </w:rPr>
        <w:t>actualización</w:t>
      </w:r>
      <w:r w:rsidRPr="00896E68">
        <w:rPr>
          <w:szCs w:val="16"/>
          <w:lang w:bidi="es-ES"/>
        </w:rPr>
        <w:t xml:space="preserve"> de los a</w:t>
      </w:r>
      <w:r>
        <w:rPr>
          <w:szCs w:val="16"/>
          <w:lang w:bidi="es-ES"/>
        </w:rPr>
        <w:t>rreglos</w:t>
      </w:r>
      <w:r w:rsidRPr="00896E68">
        <w:rPr>
          <w:szCs w:val="16"/>
          <w:lang w:bidi="es-ES"/>
        </w:rPr>
        <w:t xml:space="preserve"> de </w:t>
      </w:r>
      <w:r>
        <w:rPr>
          <w:szCs w:val="16"/>
          <w:lang w:bidi="es-ES"/>
        </w:rPr>
        <w:t>implementación</w:t>
      </w:r>
      <w:r w:rsidRPr="00896E68">
        <w:rPr>
          <w:szCs w:val="16"/>
          <w:lang w:bidi="es-ES"/>
        </w:rPr>
        <w:t xml:space="preserve"> puede remitirse en la fase de preparación de la subvención.</w:t>
      </w:r>
      <w:bookmarkEnd w:id="3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439"/>
    <w:multiLevelType w:val="multilevel"/>
    <w:tmpl w:val="9EDC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208AA"/>
    <w:multiLevelType w:val="hybridMultilevel"/>
    <w:tmpl w:val="4DC882F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0211A8"/>
    <w:multiLevelType w:val="hybridMultilevel"/>
    <w:tmpl w:val="184469D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4344584"/>
    <w:multiLevelType w:val="hybridMultilevel"/>
    <w:tmpl w:val="6E5ACAC6"/>
    <w:lvl w:ilvl="0" w:tplc="AB1E25B8">
      <w:start w:val="1"/>
      <w:numFmt w:val="lowerLetter"/>
      <w:lvlText w:val="%1)"/>
      <w:lvlJc w:val="left"/>
      <w:pPr>
        <w:ind w:left="36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B712E"/>
    <w:multiLevelType w:val="multilevel"/>
    <w:tmpl w:val="70804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9F4FFA"/>
    <w:multiLevelType w:val="hybridMultilevel"/>
    <w:tmpl w:val="9118BC92"/>
    <w:lvl w:ilvl="0" w:tplc="DCE82A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55CF3"/>
    <w:multiLevelType w:val="multilevel"/>
    <w:tmpl w:val="C74E8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BD27D8"/>
    <w:multiLevelType w:val="hybridMultilevel"/>
    <w:tmpl w:val="6AE09A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B367966"/>
    <w:multiLevelType w:val="hybridMultilevel"/>
    <w:tmpl w:val="E168F5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B3C5A3D"/>
    <w:multiLevelType w:val="multilevel"/>
    <w:tmpl w:val="F1E81A64"/>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0" w15:restartNumberingAfterBreak="0">
    <w:nsid w:val="2C277F0A"/>
    <w:multiLevelType w:val="multilevel"/>
    <w:tmpl w:val="0E762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FF7857"/>
    <w:multiLevelType w:val="hybridMultilevel"/>
    <w:tmpl w:val="DEF2735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3DD274EC"/>
    <w:multiLevelType w:val="hybridMultilevel"/>
    <w:tmpl w:val="513CF77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48D56184"/>
    <w:multiLevelType w:val="hybridMultilevel"/>
    <w:tmpl w:val="7BD0466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4A806542"/>
    <w:multiLevelType w:val="hybridMultilevel"/>
    <w:tmpl w:val="AC1EB0D0"/>
    <w:lvl w:ilvl="0" w:tplc="5F361074">
      <w:start w:val="3"/>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BA2700"/>
    <w:multiLevelType w:val="hybridMultilevel"/>
    <w:tmpl w:val="EF7AA91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5F6574A7"/>
    <w:multiLevelType w:val="hybridMultilevel"/>
    <w:tmpl w:val="2578C288"/>
    <w:lvl w:ilvl="0" w:tplc="21D8DB72">
      <w:start w:val="1"/>
      <w:numFmt w:val="lowerLetter"/>
      <w:lvlText w:val="%1)"/>
      <w:lvlJc w:val="left"/>
      <w:pPr>
        <w:ind w:left="720" w:hanging="360"/>
      </w:pPr>
      <w:rPr>
        <w:rFonts w:hint="default"/>
        <w:color w:val="356796" w:themeColor="accent3" w:themeShade="BF"/>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610A16E0"/>
    <w:multiLevelType w:val="multilevel"/>
    <w:tmpl w:val="07DCEE84"/>
    <w:lvl w:ilvl="0">
      <w:start w:val="1"/>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D541FB"/>
    <w:multiLevelType w:val="hybridMultilevel"/>
    <w:tmpl w:val="FCB416B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649B5748"/>
    <w:multiLevelType w:val="hybridMultilevel"/>
    <w:tmpl w:val="4600F08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6CEF62E4"/>
    <w:multiLevelType w:val="hybridMultilevel"/>
    <w:tmpl w:val="38A6C9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75115A59"/>
    <w:multiLevelType w:val="hybridMultilevel"/>
    <w:tmpl w:val="C71C24D0"/>
    <w:lvl w:ilvl="0" w:tplc="BB4A9E4C">
      <w:start w:val="1"/>
      <w:numFmt w:val="bullet"/>
      <w:lvlText w:val="•"/>
      <w:lvlJc w:val="left"/>
      <w:pPr>
        <w:tabs>
          <w:tab w:val="num" w:pos="720"/>
        </w:tabs>
        <w:ind w:left="720" w:hanging="360"/>
      </w:pPr>
      <w:rPr>
        <w:rFonts w:ascii="Times New Roman" w:hAnsi="Times New Roman" w:hint="default"/>
      </w:rPr>
    </w:lvl>
    <w:lvl w:ilvl="1" w:tplc="78FE1E64" w:tentative="1">
      <w:start w:val="1"/>
      <w:numFmt w:val="bullet"/>
      <w:lvlText w:val="•"/>
      <w:lvlJc w:val="left"/>
      <w:pPr>
        <w:tabs>
          <w:tab w:val="num" w:pos="1440"/>
        </w:tabs>
        <w:ind w:left="1440" w:hanging="360"/>
      </w:pPr>
      <w:rPr>
        <w:rFonts w:ascii="Times New Roman" w:hAnsi="Times New Roman" w:hint="default"/>
      </w:rPr>
    </w:lvl>
    <w:lvl w:ilvl="2" w:tplc="5772345A" w:tentative="1">
      <w:start w:val="1"/>
      <w:numFmt w:val="bullet"/>
      <w:lvlText w:val="•"/>
      <w:lvlJc w:val="left"/>
      <w:pPr>
        <w:tabs>
          <w:tab w:val="num" w:pos="2160"/>
        </w:tabs>
        <w:ind w:left="2160" w:hanging="360"/>
      </w:pPr>
      <w:rPr>
        <w:rFonts w:ascii="Times New Roman" w:hAnsi="Times New Roman" w:hint="default"/>
      </w:rPr>
    </w:lvl>
    <w:lvl w:ilvl="3" w:tplc="CF1298BA" w:tentative="1">
      <w:start w:val="1"/>
      <w:numFmt w:val="bullet"/>
      <w:lvlText w:val="•"/>
      <w:lvlJc w:val="left"/>
      <w:pPr>
        <w:tabs>
          <w:tab w:val="num" w:pos="2880"/>
        </w:tabs>
        <w:ind w:left="2880" w:hanging="360"/>
      </w:pPr>
      <w:rPr>
        <w:rFonts w:ascii="Times New Roman" w:hAnsi="Times New Roman" w:hint="default"/>
      </w:rPr>
    </w:lvl>
    <w:lvl w:ilvl="4" w:tplc="96E8D2DA" w:tentative="1">
      <w:start w:val="1"/>
      <w:numFmt w:val="bullet"/>
      <w:lvlText w:val="•"/>
      <w:lvlJc w:val="left"/>
      <w:pPr>
        <w:tabs>
          <w:tab w:val="num" w:pos="3600"/>
        </w:tabs>
        <w:ind w:left="3600" w:hanging="360"/>
      </w:pPr>
      <w:rPr>
        <w:rFonts w:ascii="Times New Roman" w:hAnsi="Times New Roman" w:hint="default"/>
      </w:rPr>
    </w:lvl>
    <w:lvl w:ilvl="5" w:tplc="92AC5DC6" w:tentative="1">
      <w:start w:val="1"/>
      <w:numFmt w:val="bullet"/>
      <w:lvlText w:val="•"/>
      <w:lvlJc w:val="left"/>
      <w:pPr>
        <w:tabs>
          <w:tab w:val="num" w:pos="4320"/>
        </w:tabs>
        <w:ind w:left="4320" w:hanging="360"/>
      </w:pPr>
      <w:rPr>
        <w:rFonts w:ascii="Times New Roman" w:hAnsi="Times New Roman" w:hint="default"/>
      </w:rPr>
    </w:lvl>
    <w:lvl w:ilvl="6" w:tplc="0D5618D2" w:tentative="1">
      <w:start w:val="1"/>
      <w:numFmt w:val="bullet"/>
      <w:lvlText w:val="•"/>
      <w:lvlJc w:val="left"/>
      <w:pPr>
        <w:tabs>
          <w:tab w:val="num" w:pos="5040"/>
        </w:tabs>
        <w:ind w:left="5040" w:hanging="360"/>
      </w:pPr>
      <w:rPr>
        <w:rFonts w:ascii="Times New Roman" w:hAnsi="Times New Roman" w:hint="default"/>
      </w:rPr>
    </w:lvl>
    <w:lvl w:ilvl="7" w:tplc="92C28EE0" w:tentative="1">
      <w:start w:val="1"/>
      <w:numFmt w:val="bullet"/>
      <w:lvlText w:val="•"/>
      <w:lvlJc w:val="left"/>
      <w:pPr>
        <w:tabs>
          <w:tab w:val="num" w:pos="5760"/>
        </w:tabs>
        <w:ind w:left="5760" w:hanging="360"/>
      </w:pPr>
      <w:rPr>
        <w:rFonts w:ascii="Times New Roman" w:hAnsi="Times New Roman" w:hint="default"/>
      </w:rPr>
    </w:lvl>
    <w:lvl w:ilvl="8" w:tplc="9D12442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0847B1"/>
    <w:multiLevelType w:val="hybridMultilevel"/>
    <w:tmpl w:val="12B60BD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7F6C305C"/>
    <w:multiLevelType w:val="hybridMultilevel"/>
    <w:tmpl w:val="CB5E502E"/>
    <w:lvl w:ilvl="0" w:tplc="43E2C892">
      <w:start w:val="1"/>
      <w:numFmt w:val="bullet"/>
      <w:lvlText w:val="•"/>
      <w:lvlJc w:val="left"/>
      <w:pPr>
        <w:tabs>
          <w:tab w:val="num" w:pos="720"/>
        </w:tabs>
        <w:ind w:left="720" w:hanging="360"/>
      </w:pPr>
      <w:rPr>
        <w:rFonts w:ascii="Times New Roman" w:hAnsi="Times New Roman" w:hint="default"/>
      </w:rPr>
    </w:lvl>
    <w:lvl w:ilvl="1" w:tplc="358CBB28" w:tentative="1">
      <w:start w:val="1"/>
      <w:numFmt w:val="bullet"/>
      <w:lvlText w:val="•"/>
      <w:lvlJc w:val="left"/>
      <w:pPr>
        <w:tabs>
          <w:tab w:val="num" w:pos="1440"/>
        </w:tabs>
        <w:ind w:left="1440" w:hanging="360"/>
      </w:pPr>
      <w:rPr>
        <w:rFonts w:ascii="Times New Roman" w:hAnsi="Times New Roman" w:hint="default"/>
      </w:rPr>
    </w:lvl>
    <w:lvl w:ilvl="2" w:tplc="85EC18BE" w:tentative="1">
      <w:start w:val="1"/>
      <w:numFmt w:val="bullet"/>
      <w:lvlText w:val="•"/>
      <w:lvlJc w:val="left"/>
      <w:pPr>
        <w:tabs>
          <w:tab w:val="num" w:pos="2160"/>
        </w:tabs>
        <w:ind w:left="2160" w:hanging="360"/>
      </w:pPr>
      <w:rPr>
        <w:rFonts w:ascii="Times New Roman" w:hAnsi="Times New Roman" w:hint="default"/>
      </w:rPr>
    </w:lvl>
    <w:lvl w:ilvl="3" w:tplc="AFDADB02" w:tentative="1">
      <w:start w:val="1"/>
      <w:numFmt w:val="bullet"/>
      <w:lvlText w:val="•"/>
      <w:lvlJc w:val="left"/>
      <w:pPr>
        <w:tabs>
          <w:tab w:val="num" w:pos="2880"/>
        </w:tabs>
        <w:ind w:left="2880" w:hanging="360"/>
      </w:pPr>
      <w:rPr>
        <w:rFonts w:ascii="Times New Roman" w:hAnsi="Times New Roman" w:hint="default"/>
      </w:rPr>
    </w:lvl>
    <w:lvl w:ilvl="4" w:tplc="5F745B02" w:tentative="1">
      <w:start w:val="1"/>
      <w:numFmt w:val="bullet"/>
      <w:lvlText w:val="•"/>
      <w:lvlJc w:val="left"/>
      <w:pPr>
        <w:tabs>
          <w:tab w:val="num" w:pos="3600"/>
        </w:tabs>
        <w:ind w:left="3600" w:hanging="360"/>
      </w:pPr>
      <w:rPr>
        <w:rFonts w:ascii="Times New Roman" w:hAnsi="Times New Roman" w:hint="default"/>
      </w:rPr>
    </w:lvl>
    <w:lvl w:ilvl="5" w:tplc="B3847A84" w:tentative="1">
      <w:start w:val="1"/>
      <w:numFmt w:val="bullet"/>
      <w:lvlText w:val="•"/>
      <w:lvlJc w:val="left"/>
      <w:pPr>
        <w:tabs>
          <w:tab w:val="num" w:pos="4320"/>
        </w:tabs>
        <w:ind w:left="4320" w:hanging="360"/>
      </w:pPr>
      <w:rPr>
        <w:rFonts w:ascii="Times New Roman" w:hAnsi="Times New Roman" w:hint="default"/>
      </w:rPr>
    </w:lvl>
    <w:lvl w:ilvl="6" w:tplc="B7E6708E" w:tentative="1">
      <w:start w:val="1"/>
      <w:numFmt w:val="bullet"/>
      <w:lvlText w:val="•"/>
      <w:lvlJc w:val="left"/>
      <w:pPr>
        <w:tabs>
          <w:tab w:val="num" w:pos="5040"/>
        </w:tabs>
        <w:ind w:left="5040" w:hanging="360"/>
      </w:pPr>
      <w:rPr>
        <w:rFonts w:ascii="Times New Roman" w:hAnsi="Times New Roman" w:hint="default"/>
      </w:rPr>
    </w:lvl>
    <w:lvl w:ilvl="7" w:tplc="62ACD6B8" w:tentative="1">
      <w:start w:val="1"/>
      <w:numFmt w:val="bullet"/>
      <w:lvlText w:val="•"/>
      <w:lvlJc w:val="left"/>
      <w:pPr>
        <w:tabs>
          <w:tab w:val="num" w:pos="5760"/>
        </w:tabs>
        <w:ind w:left="5760" w:hanging="360"/>
      </w:pPr>
      <w:rPr>
        <w:rFonts w:ascii="Times New Roman" w:hAnsi="Times New Roman" w:hint="default"/>
      </w:rPr>
    </w:lvl>
    <w:lvl w:ilvl="8" w:tplc="C7C2DD2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9"/>
  </w:num>
  <w:num w:numId="3">
    <w:abstractNumId w:val="6"/>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0"/>
  </w:num>
  <w:num w:numId="9">
    <w:abstractNumId w:val="14"/>
  </w:num>
  <w:num w:numId="10">
    <w:abstractNumId w:val="12"/>
  </w:num>
  <w:num w:numId="11">
    <w:abstractNumId w:val="21"/>
  </w:num>
  <w:num w:numId="12">
    <w:abstractNumId w:val="23"/>
  </w:num>
  <w:num w:numId="13">
    <w:abstractNumId w:val="13"/>
  </w:num>
  <w:num w:numId="14">
    <w:abstractNumId w:val="7"/>
  </w:num>
  <w:num w:numId="15">
    <w:abstractNumId w:val="2"/>
  </w:num>
  <w:num w:numId="16">
    <w:abstractNumId w:val="22"/>
  </w:num>
  <w:num w:numId="17">
    <w:abstractNumId w:val="18"/>
  </w:num>
  <w:num w:numId="18">
    <w:abstractNumId w:val="11"/>
  </w:num>
  <w:num w:numId="19">
    <w:abstractNumId w:val="19"/>
  </w:num>
  <w:num w:numId="20">
    <w:abstractNumId w:val="20"/>
  </w:num>
  <w:num w:numId="21">
    <w:abstractNumId w:val="15"/>
  </w:num>
  <w:num w:numId="22">
    <w:abstractNumId w:val="16"/>
  </w:num>
  <w:num w:numId="23">
    <w:abstractNumId w:val="1"/>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hyphenationZone w:val="425"/>
  <w:characterSpacingControl w:val="doNotCompress"/>
  <w:hdrShapeDefaults>
    <o:shapedefaults v:ext="edit" spidmax="3686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54"/>
    <w:rsid w:val="00001C93"/>
    <w:rsid w:val="000037D1"/>
    <w:rsid w:val="000044E9"/>
    <w:rsid w:val="000052EF"/>
    <w:rsid w:val="00005692"/>
    <w:rsid w:val="0000662A"/>
    <w:rsid w:val="00013631"/>
    <w:rsid w:val="00015601"/>
    <w:rsid w:val="0002299A"/>
    <w:rsid w:val="00031C15"/>
    <w:rsid w:val="00033F90"/>
    <w:rsid w:val="00034083"/>
    <w:rsid w:val="000343C7"/>
    <w:rsid w:val="000352F6"/>
    <w:rsid w:val="00041C53"/>
    <w:rsid w:val="000446EF"/>
    <w:rsid w:val="00046596"/>
    <w:rsid w:val="00046F7F"/>
    <w:rsid w:val="000476A9"/>
    <w:rsid w:val="0005225E"/>
    <w:rsid w:val="00052F1E"/>
    <w:rsid w:val="0005446A"/>
    <w:rsid w:val="0005544C"/>
    <w:rsid w:val="00061C51"/>
    <w:rsid w:val="00061CEA"/>
    <w:rsid w:val="0006309E"/>
    <w:rsid w:val="00063ED5"/>
    <w:rsid w:val="000663BB"/>
    <w:rsid w:val="000730AB"/>
    <w:rsid w:val="000754CC"/>
    <w:rsid w:val="00081B93"/>
    <w:rsid w:val="00083544"/>
    <w:rsid w:val="00083BAB"/>
    <w:rsid w:val="00090939"/>
    <w:rsid w:val="00091CEB"/>
    <w:rsid w:val="00092F17"/>
    <w:rsid w:val="00097735"/>
    <w:rsid w:val="000978D1"/>
    <w:rsid w:val="000A04C8"/>
    <w:rsid w:val="000A3CA3"/>
    <w:rsid w:val="000A3CDA"/>
    <w:rsid w:val="000A4A9A"/>
    <w:rsid w:val="000A5FAB"/>
    <w:rsid w:val="000A664A"/>
    <w:rsid w:val="000B0E82"/>
    <w:rsid w:val="000B109E"/>
    <w:rsid w:val="000B1725"/>
    <w:rsid w:val="000B22B0"/>
    <w:rsid w:val="000B22D3"/>
    <w:rsid w:val="000B3E9F"/>
    <w:rsid w:val="000B5867"/>
    <w:rsid w:val="000B5C13"/>
    <w:rsid w:val="000B6C8E"/>
    <w:rsid w:val="000C4F69"/>
    <w:rsid w:val="000C62CF"/>
    <w:rsid w:val="000D1899"/>
    <w:rsid w:val="000D7334"/>
    <w:rsid w:val="000E326B"/>
    <w:rsid w:val="000E7741"/>
    <w:rsid w:val="000F0660"/>
    <w:rsid w:val="000F0BA9"/>
    <w:rsid w:val="000F19D9"/>
    <w:rsid w:val="000F7783"/>
    <w:rsid w:val="001031B9"/>
    <w:rsid w:val="001079C7"/>
    <w:rsid w:val="00107D66"/>
    <w:rsid w:val="00124547"/>
    <w:rsid w:val="00125F9B"/>
    <w:rsid w:val="001267C5"/>
    <w:rsid w:val="001269AE"/>
    <w:rsid w:val="00130E79"/>
    <w:rsid w:val="00134186"/>
    <w:rsid w:val="0013448C"/>
    <w:rsid w:val="001360B9"/>
    <w:rsid w:val="00137E30"/>
    <w:rsid w:val="00142037"/>
    <w:rsid w:val="001437DB"/>
    <w:rsid w:val="00143F8B"/>
    <w:rsid w:val="001523C6"/>
    <w:rsid w:val="00160263"/>
    <w:rsid w:val="001619AF"/>
    <w:rsid w:val="00162AF4"/>
    <w:rsid w:val="00164608"/>
    <w:rsid w:val="00164ED4"/>
    <w:rsid w:val="00170A77"/>
    <w:rsid w:val="00173797"/>
    <w:rsid w:val="00175AC8"/>
    <w:rsid w:val="00180126"/>
    <w:rsid w:val="00183467"/>
    <w:rsid w:val="00183506"/>
    <w:rsid w:val="00190F58"/>
    <w:rsid w:val="00193EEB"/>
    <w:rsid w:val="0019537D"/>
    <w:rsid w:val="001961D7"/>
    <w:rsid w:val="00196FF8"/>
    <w:rsid w:val="00197A4C"/>
    <w:rsid w:val="001A09FE"/>
    <w:rsid w:val="001A1F32"/>
    <w:rsid w:val="001A2813"/>
    <w:rsid w:val="001A3413"/>
    <w:rsid w:val="001A59E5"/>
    <w:rsid w:val="001A795B"/>
    <w:rsid w:val="001B4609"/>
    <w:rsid w:val="001B4FFF"/>
    <w:rsid w:val="001B633D"/>
    <w:rsid w:val="001B722E"/>
    <w:rsid w:val="001C1574"/>
    <w:rsid w:val="001C312A"/>
    <w:rsid w:val="001C3A6A"/>
    <w:rsid w:val="001C45B5"/>
    <w:rsid w:val="001D1483"/>
    <w:rsid w:val="001D48AC"/>
    <w:rsid w:val="001D6147"/>
    <w:rsid w:val="001D618B"/>
    <w:rsid w:val="001D74FF"/>
    <w:rsid w:val="001E0CE4"/>
    <w:rsid w:val="001E70B9"/>
    <w:rsid w:val="001F17C6"/>
    <w:rsid w:val="001F3A4A"/>
    <w:rsid w:val="001F3DB3"/>
    <w:rsid w:val="001F4065"/>
    <w:rsid w:val="00201EF7"/>
    <w:rsid w:val="00204869"/>
    <w:rsid w:val="00210BD1"/>
    <w:rsid w:val="00212FD1"/>
    <w:rsid w:val="002223F6"/>
    <w:rsid w:val="00227FFD"/>
    <w:rsid w:val="00231C91"/>
    <w:rsid w:val="00234521"/>
    <w:rsid w:val="0023514D"/>
    <w:rsid w:val="002401E3"/>
    <w:rsid w:val="00247241"/>
    <w:rsid w:val="002512EA"/>
    <w:rsid w:val="00251985"/>
    <w:rsid w:val="0025206C"/>
    <w:rsid w:val="0025323F"/>
    <w:rsid w:val="00253EC5"/>
    <w:rsid w:val="00257A14"/>
    <w:rsid w:val="00260EA2"/>
    <w:rsid w:val="0026327C"/>
    <w:rsid w:val="002633B5"/>
    <w:rsid w:val="00266E62"/>
    <w:rsid w:val="002707C1"/>
    <w:rsid w:val="00273367"/>
    <w:rsid w:val="00280983"/>
    <w:rsid w:val="00282E47"/>
    <w:rsid w:val="00283D83"/>
    <w:rsid w:val="00284A42"/>
    <w:rsid w:val="0029136D"/>
    <w:rsid w:val="00291580"/>
    <w:rsid w:val="00292D16"/>
    <w:rsid w:val="002948FE"/>
    <w:rsid w:val="002A1BC1"/>
    <w:rsid w:val="002A28CE"/>
    <w:rsid w:val="002A2A69"/>
    <w:rsid w:val="002B2DB0"/>
    <w:rsid w:val="002B3F9E"/>
    <w:rsid w:val="002B486F"/>
    <w:rsid w:val="002B57A0"/>
    <w:rsid w:val="002B5EAC"/>
    <w:rsid w:val="002B7B84"/>
    <w:rsid w:val="002C182B"/>
    <w:rsid w:val="002C6E4C"/>
    <w:rsid w:val="002D1024"/>
    <w:rsid w:val="002D354E"/>
    <w:rsid w:val="002D46DB"/>
    <w:rsid w:val="002D5132"/>
    <w:rsid w:val="002D6A7E"/>
    <w:rsid w:val="002E046F"/>
    <w:rsid w:val="002E2FAC"/>
    <w:rsid w:val="002E3490"/>
    <w:rsid w:val="002E3FE5"/>
    <w:rsid w:val="002E646C"/>
    <w:rsid w:val="002E695C"/>
    <w:rsid w:val="002E6B48"/>
    <w:rsid w:val="002F32EF"/>
    <w:rsid w:val="002F395F"/>
    <w:rsid w:val="002F3CC3"/>
    <w:rsid w:val="002F3E4C"/>
    <w:rsid w:val="00300937"/>
    <w:rsid w:val="0030365B"/>
    <w:rsid w:val="0030461C"/>
    <w:rsid w:val="0030515D"/>
    <w:rsid w:val="0030703D"/>
    <w:rsid w:val="00307319"/>
    <w:rsid w:val="003103D4"/>
    <w:rsid w:val="00310F2E"/>
    <w:rsid w:val="00313AB0"/>
    <w:rsid w:val="00315719"/>
    <w:rsid w:val="0031655C"/>
    <w:rsid w:val="00316923"/>
    <w:rsid w:val="0031698F"/>
    <w:rsid w:val="0033285E"/>
    <w:rsid w:val="00333264"/>
    <w:rsid w:val="00333D1D"/>
    <w:rsid w:val="00333D89"/>
    <w:rsid w:val="00335BB6"/>
    <w:rsid w:val="003410E1"/>
    <w:rsid w:val="003425AE"/>
    <w:rsid w:val="003443C7"/>
    <w:rsid w:val="00345C30"/>
    <w:rsid w:val="00346E26"/>
    <w:rsid w:val="00352710"/>
    <w:rsid w:val="00353B5B"/>
    <w:rsid w:val="003618BB"/>
    <w:rsid w:val="003623AA"/>
    <w:rsid w:val="00364719"/>
    <w:rsid w:val="00366D75"/>
    <w:rsid w:val="00374584"/>
    <w:rsid w:val="00380952"/>
    <w:rsid w:val="00381C57"/>
    <w:rsid w:val="003853DC"/>
    <w:rsid w:val="00385C4E"/>
    <w:rsid w:val="00390470"/>
    <w:rsid w:val="003919FE"/>
    <w:rsid w:val="0039559D"/>
    <w:rsid w:val="00397CBC"/>
    <w:rsid w:val="003A2387"/>
    <w:rsid w:val="003A7EBA"/>
    <w:rsid w:val="003B3C4D"/>
    <w:rsid w:val="003B5D8D"/>
    <w:rsid w:val="003C1F46"/>
    <w:rsid w:val="003C6854"/>
    <w:rsid w:val="003D25A1"/>
    <w:rsid w:val="003E191E"/>
    <w:rsid w:val="003E19B0"/>
    <w:rsid w:val="003E3E64"/>
    <w:rsid w:val="003F1564"/>
    <w:rsid w:val="003F1570"/>
    <w:rsid w:val="003F1607"/>
    <w:rsid w:val="003F2240"/>
    <w:rsid w:val="003F2EB5"/>
    <w:rsid w:val="003F2F43"/>
    <w:rsid w:val="003F3399"/>
    <w:rsid w:val="003F3956"/>
    <w:rsid w:val="003F690C"/>
    <w:rsid w:val="003F693F"/>
    <w:rsid w:val="003F7DEE"/>
    <w:rsid w:val="004001BE"/>
    <w:rsid w:val="00400631"/>
    <w:rsid w:val="00406386"/>
    <w:rsid w:val="00406B6C"/>
    <w:rsid w:val="004079C2"/>
    <w:rsid w:val="00410332"/>
    <w:rsid w:val="00412A61"/>
    <w:rsid w:val="004155E4"/>
    <w:rsid w:val="00417E4B"/>
    <w:rsid w:val="00421DD9"/>
    <w:rsid w:val="00422490"/>
    <w:rsid w:val="004237AA"/>
    <w:rsid w:val="004249F4"/>
    <w:rsid w:val="00425489"/>
    <w:rsid w:val="004271C9"/>
    <w:rsid w:val="004305C2"/>
    <w:rsid w:val="00430C1F"/>
    <w:rsid w:val="00433594"/>
    <w:rsid w:val="00435B5B"/>
    <w:rsid w:val="00440DE1"/>
    <w:rsid w:val="0044540E"/>
    <w:rsid w:val="00446518"/>
    <w:rsid w:val="00451530"/>
    <w:rsid w:val="00451540"/>
    <w:rsid w:val="00451634"/>
    <w:rsid w:val="00451BC4"/>
    <w:rsid w:val="0045339C"/>
    <w:rsid w:val="0045433A"/>
    <w:rsid w:val="00454B69"/>
    <w:rsid w:val="00461B12"/>
    <w:rsid w:val="00462F6F"/>
    <w:rsid w:val="0046434A"/>
    <w:rsid w:val="0046591C"/>
    <w:rsid w:val="00472C6C"/>
    <w:rsid w:val="00476076"/>
    <w:rsid w:val="0048034A"/>
    <w:rsid w:val="0048190A"/>
    <w:rsid w:val="00482550"/>
    <w:rsid w:val="00482AF1"/>
    <w:rsid w:val="00483480"/>
    <w:rsid w:val="00484C39"/>
    <w:rsid w:val="00485A4A"/>
    <w:rsid w:val="004926F1"/>
    <w:rsid w:val="0049282E"/>
    <w:rsid w:val="00495934"/>
    <w:rsid w:val="004A05C3"/>
    <w:rsid w:val="004A1060"/>
    <w:rsid w:val="004A3740"/>
    <w:rsid w:val="004A54C4"/>
    <w:rsid w:val="004B61F7"/>
    <w:rsid w:val="004B6A27"/>
    <w:rsid w:val="004B7949"/>
    <w:rsid w:val="004C1741"/>
    <w:rsid w:val="004C72C9"/>
    <w:rsid w:val="004C738D"/>
    <w:rsid w:val="004D0736"/>
    <w:rsid w:val="004D3C05"/>
    <w:rsid w:val="004D4063"/>
    <w:rsid w:val="004D4270"/>
    <w:rsid w:val="004D4374"/>
    <w:rsid w:val="004D60F9"/>
    <w:rsid w:val="004D6FDB"/>
    <w:rsid w:val="004E06B7"/>
    <w:rsid w:val="004E1689"/>
    <w:rsid w:val="004E26DE"/>
    <w:rsid w:val="004E2B7D"/>
    <w:rsid w:val="004E2F45"/>
    <w:rsid w:val="004E305A"/>
    <w:rsid w:val="004E61EC"/>
    <w:rsid w:val="004F0FF0"/>
    <w:rsid w:val="004F3CF2"/>
    <w:rsid w:val="004F61E0"/>
    <w:rsid w:val="004F7296"/>
    <w:rsid w:val="0050082A"/>
    <w:rsid w:val="005047AD"/>
    <w:rsid w:val="005128AC"/>
    <w:rsid w:val="00514DA4"/>
    <w:rsid w:val="00515A73"/>
    <w:rsid w:val="005160ED"/>
    <w:rsid w:val="00516F69"/>
    <w:rsid w:val="00517AD3"/>
    <w:rsid w:val="00517B2C"/>
    <w:rsid w:val="00520752"/>
    <w:rsid w:val="005246C9"/>
    <w:rsid w:val="00530AB3"/>
    <w:rsid w:val="0053537E"/>
    <w:rsid w:val="00542E0C"/>
    <w:rsid w:val="00543B82"/>
    <w:rsid w:val="00543B93"/>
    <w:rsid w:val="00544A10"/>
    <w:rsid w:val="00545A00"/>
    <w:rsid w:val="00546C90"/>
    <w:rsid w:val="005514A3"/>
    <w:rsid w:val="005520CD"/>
    <w:rsid w:val="0056217D"/>
    <w:rsid w:val="00565BB7"/>
    <w:rsid w:val="005701FC"/>
    <w:rsid w:val="0057108F"/>
    <w:rsid w:val="00571CDB"/>
    <w:rsid w:val="00574EE2"/>
    <w:rsid w:val="005765C8"/>
    <w:rsid w:val="005777F8"/>
    <w:rsid w:val="00593B9D"/>
    <w:rsid w:val="0059486A"/>
    <w:rsid w:val="005949E8"/>
    <w:rsid w:val="00596ED9"/>
    <w:rsid w:val="00597EE0"/>
    <w:rsid w:val="005A2C17"/>
    <w:rsid w:val="005A4566"/>
    <w:rsid w:val="005A4957"/>
    <w:rsid w:val="005C30CA"/>
    <w:rsid w:val="005C5B88"/>
    <w:rsid w:val="005C6FEC"/>
    <w:rsid w:val="005D17DE"/>
    <w:rsid w:val="005D1DC3"/>
    <w:rsid w:val="005D2474"/>
    <w:rsid w:val="005D3229"/>
    <w:rsid w:val="005D39B7"/>
    <w:rsid w:val="005D4E87"/>
    <w:rsid w:val="005D5A28"/>
    <w:rsid w:val="005E3409"/>
    <w:rsid w:val="005E57A8"/>
    <w:rsid w:val="005E5C56"/>
    <w:rsid w:val="005F01AC"/>
    <w:rsid w:val="005F0761"/>
    <w:rsid w:val="005F239F"/>
    <w:rsid w:val="005F6FC3"/>
    <w:rsid w:val="005F7733"/>
    <w:rsid w:val="005F7DA4"/>
    <w:rsid w:val="00601690"/>
    <w:rsid w:val="00603DC2"/>
    <w:rsid w:val="00612CDF"/>
    <w:rsid w:val="00621285"/>
    <w:rsid w:val="00622FEC"/>
    <w:rsid w:val="006257FB"/>
    <w:rsid w:val="00626239"/>
    <w:rsid w:val="006306A9"/>
    <w:rsid w:val="00632FD7"/>
    <w:rsid w:val="00633C36"/>
    <w:rsid w:val="00636957"/>
    <w:rsid w:val="006425E8"/>
    <w:rsid w:val="00642CF1"/>
    <w:rsid w:val="00643772"/>
    <w:rsid w:val="0064390D"/>
    <w:rsid w:val="00644528"/>
    <w:rsid w:val="00646421"/>
    <w:rsid w:val="00647AE4"/>
    <w:rsid w:val="0065302F"/>
    <w:rsid w:val="00653509"/>
    <w:rsid w:val="00654BC3"/>
    <w:rsid w:val="00656076"/>
    <w:rsid w:val="00662225"/>
    <w:rsid w:val="00662490"/>
    <w:rsid w:val="006660BA"/>
    <w:rsid w:val="00670527"/>
    <w:rsid w:val="00671215"/>
    <w:rsid w:val="00672532"/>
    <w:rsid w:val="006732D3"/>
    <w:rsid w:val="00675CFC"/>
    <w:rsid w:val="006769BF"/>
    <w:rsid w:val="006776D1"/>
    <w:rsid w:val="00677F0E"/>
    <w:rsid w:val="00681E62"/>
    <w:rsid w:val="00684ED5"/>
    <w:rsid w:val="006860DF"/>
    <w:rsid w:val="00686237"/>
    <w:rsid w:val="0069131D"/>
    <w:rsid w:val="00692B3E"/>
    <w:rsid w:val="00693FAB"/>
    <w:rsid w:val="006A1972"/>
    <w:rsid w:val="006A2B47"/>
    <w:rsid w:val="006A3029"/>
    <w:rsid w:val="006B1C93"/>
    <w:rsid w:val="006B20F3"/>
    <w:rsid w:val="006B3016"/>
    <w:rsid w:val="006C238F"/>
    <w:rsid w:val="006C300E"/>
    <w:rsid w:val="006C5CD7"/>
    <w:rsid w:val="006C5D3B"/>
    <w:rsid w:val="006C7F46"/>
    <w:rsid w:val="006D063D"/>
    <w:rsid w:val="006D0F6A"/>
    <w:rsid w:val="006D3C8E"/>
    <w:rsid w:val="006E0824"/>
    <w:rsid w:val="006E2D1B"/>
    <w:rsid w:val="006E3F70"/>
    <w:rsid w:val="006E5AEB"/>
    <w:rsid w:val="006E6621"/>
    <w:rsid w:val="006F14D2"/>
    <w:rsid w:val="006F61C5"/>
    <w:rsid w:val="006F6325"/>
    <w:rsid w:val="006F6FCE"/>
    <w:rsid w:val="006F78EE"/>
    <w:rsid w:val="0070571E"/>
    <w:rsid w:val="00705746"/>
    <w:rsid w:val="00705B34"/>
    <w:rsid w:val="007103C8"/>
    <w:rsid w:val="00710E11"/>
    <w:rsid w:val="00710E97"/>
    <w:rsid w:val="00717453"/>
    <w:rsid w:val="00723DAE"/>
    <w:rsid w:val="007314B5"/>
    <w:rsid w:val="007319F8"/>
    <w:rsid w:val="00735082"/>
    <w:rsid w:val="007352BF"/>
    <w:rsid w:val="00737635"/>
    <w:rsid w:val="007376F0"/>
    <w:rsid w:val="00737F75"/>
    <w:rsid w:val="007412D7"/>
    <w:rsid w:val="007435E4"/>
    <w:rsid w:val="00750785"/>
    <w:rsid w:val="00753EC4"/>
    <w:rsid w:val="00767D91"/>
    <w:rsid w:val="007752AF"/>
    <w:rsid w:val="00777A0A"/>
    <w:rsid w:val="00780643"/>
    <w:rsid w:val="007850AE"/>
    <w:rsid w:val="00787326"/>
    <w:rsid w:val="00791C0F"/>
    <w:rsid w:val="007930CA"/>
    <w:rsid w:val="00793889"/>
    <w:rsid w:val="00794548"/>
    <w:rsid w:val="007A1B3C"/>
    <w:rsid w:val="007A3FF9"/>
    <w:rsid w:val="007A4FE0"/>
    <w:rsid w:val="007B3B3D"/>
    <w:rsid w:val="007B4D94"/>
    <w:rsid w:val="007B527C"/>
    <w:rsid w:val="007C4342"/>
    <w:rsid w:val="007D2899"/>
    <w:rsid w:val="007D520B"/>
    <w:rsid w:val="007D5324"/>
    <w:rsid w:val="007E0945"/>
    <w:rsid w:val="007E0BA5"/>
    <w:rsid w:val="007E6BC2"/>
    <w:rsid w:val="007F364B"/>
    <w:rsid w:val="007F4558"/>
    <w:rsid w:val="007F7BAE"/>
    <w:rsid w:val="00800353"/>
    <w:rsid w:val="0080286B"/>
    <w:rsid w:val="00803E0D"/>
    <w:rsid w:val="00812FF8"/>
    <w:rsid w:val="00814DEB"/>
    <w:rsid w:val="00814F01"/>
    <w:rsid w:val="008217E4"/>
    <w:rsid w:val="0082199C"/>
    <w:rsid w:val="008219FD"/>
    <w:rsid w:val="00822515"/>
    <w:rsid w:val="00826D19"/>
    <w:rsid w:val="00827E10"/>
    <w:rsid w:val="0083025A"/>
    <w:rsid w:val="0083027E"/>
    <w:rsid w:val="0083111C"/>
    <w:rsid w:val="00837A04"/>
    <w:rsid w:val="00842E64"/>
    <w:rsid w:val="008435FB"/>
    <w:rsid w:val="00843D48"/>
    <w:rsid w:val="008507AE"/>
    <w:rsid w:val="00852F3B"/>
    <w:rsid w:val="0085302F"/>
    <w:rsid w:val="00854E33"/>
    <w:rsid w:val="00856552"/>
    <w:rsid w:val="00864A1E"/>
    <w:rsid w:val="00865394"/>
    <w:rsid w:val="008661A9"/>
    <w:rsid w:val="008711F7"/>
    <w:rsid w:val="008732CF"/>
    <w:rsid w:val="0088393C"/>
    <w:rsid w:val="00884383"/>
    <w:rsid w:val="00886B32"/>
    <w:rsid w:val="00891B7D"/>
    <w:rsid w:val="00894377"/>
    <w:rsid w:val="00895AA1"/>
    <w:rsid w:val="008A4E53"/>
    <w:rsid w:val="008A5E9D"/>
    <w:rsid w:val="008B0458"/>
    <w:rsid w:val="008B0753"/>
    <w:rsid w:val="008B1C04"/>
    <w:rsid w:val="008B392C"/>
    <w:rsid w:val="008B3D0F"/>
    <w:rsid w:val="008B4281"/>
    <w:rsid w:val="008C46B7"/>
    <w:rsid w:val="008C62B5"/>
    <w:rsid w:val="008C6C6A"/>
    <w:rsid w:val="008D1ADF"/>
    <w:rsid w:val="008D4A9B"/>
    <w:rsid w:val="008D6032"/>
    <w:rsid w:val="008E17E0"/>
    <w:rsid w:val="008E3B51"/>
    <w:rsid w:val="008E57D1"/>
    <w:rsid w:val="008E7FBA"/>
    <w:rsid w:val="008F7E09"/>
    <w:rsid w:val="00902645"/>
    <w:rsid w:val="00904926"/>
    <w:rsid w:val="0090680A"/>
    <w:rsid w:val="00907565"/>
    <w:rsid w:val="009109F9"/>
    <w:rsid w:val="00911E22"/>
    <w:rsid w:val="009121AC"/>
    <w:rsid w:val="00920D32"/>
    <w:rsid w:val="00921FC0"/>
    <w:rsid w:val="009266FF"/>
    <w:rsid w:val="0092780F"/>
    <w:rsid w:val="00933775"/>
    <w:rsid w:val="009347D8"/>
    <w:rsid w:val="00936F50"/>
    <w:rsid w:val="00937FD6"/>
    <w:rsid w:val="00940010"/>
    <w:rsid w:val="00941090"/>
    <w:rsid w:val="00947B7A"/>
    <w:rsid w:val="00953394"/>
    <w:rsid w:val="009566DB"/>
    <w:rsid w:val="00957F74"/>
    <w:rsid w:val="00961121"/>
    <w:rsid w:val="00962235"/>
    <w:rsid w:val="0096288E"/>
    <w:rsid w:val="009634B3"/>
    <w:rsid w:val="0096610F"/>
    <w:rsid w:val="0096623A"/>
    <w:rsid w:val="009668BA"/>
    <w:rsid w:val="00967B75"/>
    <w:rsid w:val="00973EF7"/>
    <w:rsid w:val="00981264"/>
    <w:rsid w:val="009845C6"/>
    <w:rsid w:val="00992640"/>
    <w:rsid w:val="009933A9"/>
    <w:rsid w:val="009A1A4D"/>
    <w:rsid w:val="009A342D"/>
    <w:rsid w:val="009A5D55"/>
    <w:rsid w:val="009A672F"/>
    <w:rsid w:val="009A6E29"/>
    <w:rsid w:val="009B5454"/>
    <w:rsid w:val="009B6368"/>
    <w:rsid w:val="009B7E4D"/>
    <w:rsid w:val="009C1C1D"/>
    <w:rsid w:val="009C2FD4"/>
    <w:rsid w:val="009E399F"/>
    <w:rsid w:val="009E700B"/>
    <w:rsid w:val="009F09CF"/>
    <w:rsid w:val="009F1525"/>
    <w:rsid w:val="009F3364"/>
    <w:rsid w:val="00A014A0"/>
    <w:rsid w:val="00A01F99"/>
    <w:rsid w:val="00A031FA"/>
    <w:rsid w:val="00A048B9"/>
    <w:rsid w:val="00A05A30"/>
    <w:rsid w:val="00A07B67"/>
    <w:rsid w:val="00A10703"/>
    <w:rsid w:val="00A10CFC"/>
    <w:rsid w:val="00A10FB6"/>
    <w:rsid w:val="00A17D40"/>
    <w:rsid w:val="00A23160"/>
    <w:rsid w:val="00A239BB"/>
    <w:rsid w:val="00A27178"/>
    <w:rsid w:val="00A357A1"/>
    <w:rsid w:val="00A377CE"/>
    <w:rsid w:val="00A37D9F"/>
    <w:rsid w:val="00A40A7F"/>
    <w:rsid w:val="00A414AF"/>
    <w:rsid w:val="00A42246"/>
    <w:rsid w:val="00A42659"/>
    <w:rsid w:val="00A4317F"/>
    <w:rsid w:val="00A452D7"/>
    <w:rsid w:val="00A457C5"/>
    <w:rsid w:val="00A46A69"/>
    <w:rsid w:val="00A47D67"/>
    <w:rsid w:val="00A54E50"/>
    <w:rsid w:val="00A558C7"/>
    <w:rsid w:val="00A55C4F"/>
    <w:rsid w:val="00A56FC3"/>
    <w:rsid w:val="00A5798A"/>
    <w:rsid w:val="00A62961"/>
    <w:rsid w:val="00A645EE"/>
    <w:rsid w:val="00A65BE2"/>
    <w:rsid w:val="00A66C5A"/>
    <w:rsid w:val="00A671B5"/>
    <w:rsid w:val="00A67A98"/>
    <w:rsid w:val="00A82B8F"/>
    <w:rsid w:val="00A830CE"/>
    <w:rsid w:val="00A851F4"/>
    <w:rsid w:val="00A92062"/>
    <w:rsid w:val="00A97F2A"/>
    <w:rsid w:val="00AA3A13"/>
    <w:rsid w:val="00AA78F5"/>
    <w:rsid w:val="00AB03A6"/>
    <w:rsid w:val="00AB1C2C"/>
    <w:rsid w:val="00AB4077"/>
    <w:rsid w:val="00AB4A41"/>
    <w:rsid w:val="00AB6061"/>
    <w:rsid w:val="00AC0739"/>
    <w:rsid w:val="00AC2F6A"/>
    <w:rsid w:val="00AC36E9"/>
    <w:rsid w:val="00AC7A69"/>
    <w:rsid w:val="00AC7B27"/>
    <w:rsid w:val="00AD16E6"/>
    <w:rsid w:val="00AD19F8"/>
    <w:rsid w:val="00AD273C"/>
    <w:rsid w:val="00AD2F17"/>
    <w:rsid w:val="00AD419F"/>
    <w:rsid w:val="00AD49F5"/>
    <w:rsid w:val="00AD75A7"/>
    <w:rsid w:val="00AE1980"/>
    <w:rsid w:val="00AE2C5F"/>
    <w:rsid w:val="00AE60A2"/>
    <w:rsid w:val="00AF1666"/>
    <w:rsid w:val="00AF1709"/>
    <w:rsid w:val="00AF53C6"/>
    <w:rsid w:val="00AF5C9D"/>
    <w:rsid w:val="00B01638"/>
    <w:rsid w:val="00B1338E"/>
    <w:rsid w:val="00B1439A"/>
    <w:rsid w:val="00B1542B"/>
    <w:rsid w:val="00B20D1F"/>
    <w:rsid w:val="00B20EC2"/>
    <w:rsid w:val="00B21AF1"/>
    <w:rsid w:val="00B24F5A"/>
    <w:rsid w:val="00B25162"/>
    <w:rsid w:val="00B25616"/>
    <w:rsid w:val="00B25F02"/>
    <w:rsid w:val="00B30E39"/>
    <w:rsid w:val="00B339C8"/>
    <w:rsid w:val="00B36DC1"/>
    <w:rsid w:val="00B373B3"/>
    <w:rsid w:val="00B41389"/>
    <w:rsid w:val="00B45A72"/>
    <w:rsid w:val="00B477CF"/>
    <w:rsid w:val="00B47EDE"/>
    <w:rsid w:val="00B54620"/>
    <w:rsid w:val="00B55B9B"/>
    <w:rsid w:val="00B57191"/>
    <w:rsid w:val="00B57F3D"/>
    <w:rsid w:val="00B6188C"/>
    <w:rsid w:val="00B624D7"/>
    <w:rsid w:val="00B625D5"/>
    <w:rsid w:val="00B63C16"/>
    <w:rsid w:val="00B66B20"/>
    <w:rsid w:val="00B76E7D"/>
    <w:rsid w:val="00B773E2"/>
    <w:rsid w:val="00B7775B"/>
    <w:rsid w:val="00B8035C"/>
    <w:rsid w:val="00B80D38"/>
    <w:rsid w:val="00B81101"/>
    <w:rsid w:val="00B81743"/>
    <w:rsid w:val="00B81B9A"/>
    <w:rsid w:val="00B835B3"/>
    <w:rsid w:val="00B8678B"/>
    <w:rsid w:val="00B868BB"/>
    <w:rsid w:val="00B87DA7"/>
    <w:rsid w:val="00B92DDA"/>
    <w:rsid w:val="00B93566"/>
    <w:rsid w:val="00B97204"/>
    <w:rsid w:val="00BA037D"/>
    <w:rsid w:val="00BA2893"/>
    <w:rsid w:val="00BA36C1"/>
    <w:rsid w:val="00BA4F1B"/>
    <w:rsid w:val="00BA571E"/>
    <w:rsid w:val="00BA5B90"/>
    <w:rsid w:val="00BB15EC"/>
    <w:rsid w:val="00BB3FC3"/>
    <w:rsid w:val="00BB4351"/>
    <w:rsid w:val="00BB4D09"/>
    <w:rsid w:val="00BB6D74"/>
    <w:rsid w:val="00BC00B6"/>
    <w:rsid w:val="00BC0659"/>
    <w:rsid w:val="00BC25CE"/>
    <w:rsid w:val="00BC5897"/>
    <w:rsid w:val="00BD0D12"/>
    <w:rsid w:val="00BD62DE"/>
    <w:rsid w:val="00BE2137"/>
    <w:rsid w:val="00BE37AB"/>
    <w:rsid w:val="00BE3BEF"/>
    <w:rsid w:val="00BE412B"/>
    <w:rsid w:val="00BF3353"/>
    <w:rsid w:val="00BF6BDF"/>
    <w:rsid w:val="00C07D9B"/>
    <w:rsid w:val="00C13D4A"/>
    <w:rsid w:val="00C2469E"/>
    <w:rsid w:val="00C2733C"/>
    <w:rsid w:val="00C3377F"/>
    <w:rsid w:val="00C422C7"/>
    <w:rsid w:val="00C452E2"/>
    <w:rsid w:val="00C462E6"/>
    <w:rsid w:val="00C47714"/>
    <w:rsid w:val="00C5170A"/>
    <w:rsid w:val="00C56F40"/>
    <w:rsid w:val="00C60BA1"/>
    <w:rsid w:val="00C628D4"/>
    <w:rsid w:val="00C629BE"/>
    <w:rsid w:val="00C70554"/>
    <w:rsid w:val="00C7263E"/>
    <w:rsid w:val="00C76D27"/>
    <w:rsid w:val="00C8079C"/>
    <w:rsid w:val="00C83390"/>
    <w:rsid w:val="00C8763A"/>
    <w:rsid w:val="00C91DB5"/>
    <w:rsid w:val="00C9642F"/>
    <w:rsid w:val="00CA2AEE"/>
    <w:rsid w:val="00CA31B8"/>
    <w:rsid w:val="00CB37CD"/>
    <w:rsid w:val="00CC0138"/>
    <w:rsid w:val="00CC3B42"/>
    <w:rsid w:val="00CC3B8C"/>
    <w:rsid w:val="00CC6129"/>
    <w:rsid w:val="00CC6177"/>
    <w:rsid w:val="00CD2CB8"/>
    <w:rsid w:val="00CD5E5F"/>
    <w:rsid w:val="00CE2688"/>
    <w:rsid w:val="00CE3357"/>
    <w:rsid w:val="00CE3BD2"/>
    <w:rsid w:val="00CE6558"/>
    <w:rsid w:val="00CF0CFA"/>
    <w:rsid w:val="00CF0D04"/>
    <w:rsid w:val="00CF0E24"/>
    <w:rsid w:val="00D015F9"/>
    <w:rsid w:val="00D01FDA"/>
    <w:rsid w:val="00D0746C"/>
    <w:rsid w:val="00D12FC9"/>
    <w:rsid w:val="00D148BA"/>
    <w:rsid w:val="00D2115D"/>
    <w:rsid w:val="00D21D97"/>
    <w:rsid w:val="00D23BAF"/>
    <w:rsid w:val="00D259DB"/>
    <w:rsid w:val="00D31E70"/>
    <w:rsid w:val="00D328B3"/>
    <w:rsid w:val="00D32EFE"/>
    <w:rsid w:val="00D40A0E"/>
    <w:rsid w:val="00D44EE6"/>
    <w:rsid w:val="00D46ACD"/>
    <w:rsid w:val="00D46B4A"/>
    <w:rsid w:val="00D56C0C"/>
    <w:rsid w:val="00D573ED"/>
    <w:rsid w:val="00D57FF3"/>
    <w:rsid w:val="00D61A36"/>
    <w:rsid w:val="00D622F1"/>
    <w:rsid w:val="00D63E75"/>
    <w:rsid w:val="00D6678A"/>
    <w:rsid w:val="00D668D3"/>
    <w:rsid w:val="00D66ACC"/>
    <w:rsid w:val="00D67160"/>
    <w:rsid w:val="00D6726D"/>
    <w:rsid w:val="00D72A4D"/>
    <w:rsid w:val="00D72C99"/>
    <w:rsid w:val="00D73B7C"/>
    <w:rsid w:val="00D80078"/>
    <w:rsid w:val="00D84940"/>
    <w:rsid w:val="00D859FC"/>
    <w:rsid w:val="00D919F4"/>
    <w:rsid w:val="00D939FA"/>
    <w:rsid w:val="00DB011F"/>
    <w:rsid w:val="00DB04AE"/>
    <w:rsid w:val="00DB1010"/>
    <w:rsid w:val="00DB1484"/>
    <w:rsid w:val="00DB48C7"/>
    <w:rsid w:val="00DB64E7"/>
    <w:rsid w:val="00DB7C54"/>
    <w:rsid w:val="00DC1521"/>
    <w:rsid w:val="00DC1C99"/>
    <w:rsid w:val="00DC23C9"/>
    <w:rsid w:val="00DC294D"/>
    <w:rsid w:val="00DC2D3C"/>
    <w:rsid w:val="00DC36BF"/>
    <w:rsid w:val="00DC5ACE"/>
    <w:rsid w:val="00DC7247"/>
    <w:rsid w:val="00DC777F"/>
    <w:rsid w:val="00DD0283"/>
    <w:rsid w:val="00DD5758"/>
    <w:rsid w:val="00DD5B10"/>
    <w:rsid w:val="00DD7B4E"/>
    <w:rsid w:val="00DE3881"/>
    <w:rsid w:val="00DE48E5"/>
    <w:rsid w:val="00DE56EB"/>
    <w:rsid w:val="00DE5719"/>
    <w:rsid w:val="00DE57C7"/>
    <w:rsid w:val="00DE7135"/>
    <w:rsid w:val="00DF00BD"/>
    <w:rsid w:val="00DF014E"/>
    <w:rsid w:val="00DF512D"/>
    <w:rsid w:val="00DF6E74"/>
    <w:rsid w:val="00E005F8"/>
    <w:rsid w:val="00E0315B"/>
    <w:rsid w:val="00E0391F"/>
    <w:rsid w:val="00E06E8F"/>
    <w:rsid w:val="00E07A62"/>
    <w:rsid w:val="00E07B8B"/>
    <w:rsid w:val="00E10842"/>
    <w:rsid w:val="00E15761"/>
    <w:rsid w:val="00E16828"/>
    <w:rsid w:val="00E17614"/>
    <w:rsid w:val="00E17DA9"/>
    <w:rsid w:val="00E20858"/>
    <w:rsid w:val="00E23FA6"/>
    <w:rsid w:val="00E2768C"/>
    <w:rsid w:val="00E30464"/>
    <w:rsid w:val="00E31CA5"/>
    <w:rsid w:val="00E32FD8"/>
    <w:rsid w:val="00E33727"/>
    <w:rsid w:val="00E35800"/>
    <w:rsid w:val="00E418D1"/>
    <w:rsid w:val="00E41AAD"/>
    <w:rsid w:val="00E42548"/>
    <w:rsid w:val="00E458CD"/>
    <w:rsid w:val="00E4635E"/>
    <w:rsid w:val="00E47AB6"/>
    <w:rsid w:val="00E53AA9"/>
    <w:rsid w:val="00E60417"/>
    <w:rsid w:val="00E61284"/>
    <w:rsid w:val="00E61FA6"/>
    <w:rsid w:val="00E63B00"/>
    <w:rsid w:val="00E63B6E"/>
    <w:rsid w:val="00E723A0"/>
    <w:rsid w:val="00E837A9"/>
    <w:rsid w:val="00E83B55"/>
    <w:rsid w:val="00E8514A"/>
    <w:rsid w:val="00E95B28"/>
    <w:rsid w:val="00E97C4B"/>
    <w:rsid w:val="00EA1A48"/>
    <w:rsid w:val="00EA3BD8"/>
    <w:rsid w:val="00EA4516"/>
    <w:rsid w:val="00EA4864"/>
    <w:rsid w:val="00EA53D8"/>
    <w:rsid w:val="00EA59A5"/>
    <w:rsid w:val="00EA64BE"/>
    <w:rsid w:val="00EB0417"/>
    <w:rsid w:val="00EC25B2"/>
    <w:rsid w:val="00EC2BFF"/>
    <w:rsid w:val="00EC3704"/>
    <w:rsid w:val="00EC41F6"/>
    <w:rsid w:val="00EC42A0"/>
    <w:rsid w:val="00EC5320"/>
    <w:rsid w:val="00EC748D"/>
    <w:rsid w:val="00EC7609"/>
    <w:rsid w:val="00EC7A60"/>
    <w:rsid w:val="00ED2149"/>
    <w:rsid w:val="00EE6D3A"/>
    <w:rsid w:val="00EF1013"/>
    <w:rsid w:val="00EF1F71"/>
    <w:rsid w:val="00EF23C6"/>
    <w:rsid w:val="00EF368E"/>
    <w:rsid w:val="00EF60BF"/>
    <w:rsid w:val="00F05774"/>
    <w:rsid w:val="00F157D3"/>
    <w:rsid w:val="00F16542"/>
    <w:rsid w:val="00F17ABF"/>
    <w:rsid w:val="00F218EB"/>
    <w:rsid w:val="00F23424"/>
    <w:rsid w:val="00F25235"/>
    <w:rsid w:val="00F26815"/>
    <w:rsid w:val="00F269B4"/>
    <w:rsid w:val="00F27E6C"/>
    <w:rsid w:val="00F326F7"/>
    <w:rsid w:val="00F3444D"/>
    <w:rsid w:val="00F34E8F"/>
    <w:rsid w:val="00F363CC"/>
    <w:rsid w:val="00F42B9B"/>
    <w:rsid w:val="00F503E2"/>
    <w:rsid w:val="00F52421"/>
    <w:rsid w:val="00F53714"/>
    <w:rsid w:val="00F53EAC"/>
    <w:rsid w:val="00F552E9"/>
    <w:rsid w:val="00F554B0"/>
    <w:rsid w:val="00F57C85"/>
    <w:rsid w:val="00F60A3E"/>
    <w:rsid w:val="00F65647"/>
    <w:rsid w:val="00F661FF"/>
    <w:rsid w:val="00F67842"/>
    <w:rsid w:val="00F70274"/>
    <w:rsid w:val="00F70315"/>
    <w:rsid w:val="00F705F5"/>
    <w:rsid w:val="00F7668C"/>
    <w:rsid w:val="00F839E5"/>
    <w:rsid w:val="00F842BB"/>
    <w:rsid w:val="00F86F78"/>
    <w:rsid w:val="00F90F43"/>
    <w:rsid w:val="00F9161A"/>
    <w:rsid w:val="00F919B5"/>
    <w:rsid w:val="00F95599"/>
    <w:rsid w:val="00F970C5"/>
    <w:rsid w:val="00F97284"/>
    <w:rsid w:val="00F97C5A"/>
    <w:rsid w:val="00FA6A25"/>
    <w:rsid w:val="00FB0930"/>
    <w:rsid w:val="00FC03D5"/>
    <w:rsid w:val="00FC08F5"/>
    <w:rsid w:val="00FC0A2C"/>
    <w:rsid w:val="00FC2691"/>
    <w:rsid w:val="00FC3A5B"/>
    <w:rsid w:val="00FD06C7"/>
    <w:rsid w:val="00FD3C03"/>
    <w:rsid w:val="00FD6341"/>
    <w:rsid w:val="00FE1BEB"/>
    <w:rsid w:val="00FE2C5A"/>
    <w:rsid w:val="00FE324F"/>
    <w:rsid w:val="00FF5048"/>
    <w:rsid w:val="00FF61B3"/>
    <w:rsid w:val="28B381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388A76"/>
  <w15:chartTrackingRefBased/>
  <w15:docId w15:val="{6BE42267-13B1-41E6-9592-2423FA30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D7"/>
    <w:rPr>
      <w:rFonts w:ascii="Arial" w:hAnsi="Arial"/>
    </w:rPr>
  </w:style>
  <w:style w:type="paragraph" w:styleId="Ttulo1">
    <w:name w:val="heading 1"/>
    <w:basedOn w:val="Normal"/>
    <w:next w:val="Normal"/>
    <w:link w:val="Ttulo1Car"/>
    <w:uiPriority w:val="9"/>
    <w:qFormat/>
    <w:rsid w:val="0057108F"/>
    <w:pPr>
      <w:keepNext/>
      <w:keepLines/>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after="0" w:line="420" w:lineRule="atLeast"/>
      <w:outlineLvl w:val="0"/>
    </w:pPr>
    <w:rPr>
      <w:rFonts w:eastAsiaTheme="majorEastAsia" w:cs="Arial"/>
      <w:b/>
      <w:sz w:val="30"/>
      <w:szCs w:val="30"/>
    </w:rPr>
  </w:style>
  <w:style w:type="paragraph" w:styleId="Ttulo2">
    <w:name w:val="heading 2"/>
    <w:basedOn w:val="Normal"/>
    <w:next w:val="Normal"/>
    <w:link w:val="Ttulo2Car"/>
    <w:autoRedefine/>
    <w:uiPriority w:val="9"/>
    <w:unhideWhenUsed/>
    <w:qFormat/>
    <w:rsid w:val="0045339C"/>
    <w:pPr>
      <w:keepNext/>
      <w:keepLines/>
      <w:numPr>
        <w:ilvl w:val="1"/>
        <w:numId w:val="6"/>
      </w:numPr>
      <w:shd w:val="clear" w:color="auto" w:fill="D9D9D9" w:themeFill="background1" w:themeFillShade="D9"/>
      <w:spacing w:after="120" w:line="240" w:lineRule="auto"/>
      <w:ind w:left="0" w:firstLine="0"/>
      <w:outlineLvl w:val="1"/>
    </w:pPr>
    <w:rPr>
      <w:rFonts w:eastAsiaTheme="majorEastAsia" w:cstheme="majorBidi"/>
      <w:b/>
    </w:rPr>
  </w:style>
  <w:style w:type="paragraph" w:styleId="Ttulo3">
    <w:name w:val="heading 3"/>
    <w:basedOn w:val="Normal"/>
    <w:next w:val="Normal"/>
    <w:link w:val="Ttulo3Car"/>
    <w:autoRedefine/>
    <w:uiPriority w:val="9"/>
    <w:unhideWhenUsed/>
    <w:qFormat/>
    <w:rsid w:val="0029136D"/>
    <w:pPr>
      <w:keepNext/>
      <w:keepLines/>
      <w:spacing w:before="40" w:after="0"/>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00662A"/>
    <w:pPr>
      <w:keepNext/>
      <w:keepLines/>
      <w:spacing w:before="40" w:after="0"/>
      <w:outlineLvl w:val="3"/>
    </w:pPr>
    <w:rPr>
      <w:rFonts w:asciiTheme="majorHAnsi" w:eastAsiaTheme="majorEastAsia" w:hAnsiTheme="majorHAnsi" w:cstheme="majorBidi"/>
      <w:i/>
      <w:iCs/>
      <w:color w:val="6799C9"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108F"/>
    <w:rPr>
      <w:rFonts w:ascii="Arial" w:eastAsiaTheme="majorEastAsia" w:hAnsi="Arial" w:cs="Arial"/>
      <w:b/>
      <w:sz w:val="30"/>
      <w:szCs w:val="30"/>
      <w:shd w:val="clear" w:color="auto" w:fill="D9D9D9" w:themeFill="background1" w:themeFillShade="D9"/>
    </w:rPr>
  </w:style>
  <w:style w:type="paragraph" w:styleId="TtulodeTDC">
    <w:name w:val="TOC Heading"/>
    <w:basedOn w:val="Ttulo1"/>
    <w:next w:val="Normal"/>
    <w:uiPriority w:val="39"/>
    <w:unhideWhenUsed/>
    <w:qFormat/>
    <w:rsid w:val="009B5454"/>
    <w:pPr>
      <w:spacing w:line="260" w:lineRule="atLeast"/>
      <w:outlineLvl w:val="9"/>
    </w:pPr>
  </w:style>
  <w:style w:type="paragraph" w:styleId="Encabezado">
    <w:name w:val="header"/>
    <w:basedOn w:val="Normal"/>
    <w:link w:val="EncabezadoCar"/>
    <w:uiPriority w:val="99"/>
    <w:unhideWhenUsed/>
    <w:rsid w:val="009B545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5454"/>
  </w:style>
  <w:style w:type="paragraph" w:styleId="Piedepgina">
    <w:name w:val="footer"/>
    <w:basedOn w:val="Normal"/>
    <w:link w:val="PiedepginaCar"/>
    <w:uiPriority w:val="99"/>
    <w:unhideWhenUsed/>
    <w:rsid w:val="009B545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5454"/>
  </w:style>
  <w:style w:type="table" w:styleId="Listamedia2-nfasis1">
    <w:name w:val="Medium List 2 Accent 1"/>
    <w:basedOn w:val="Tablanormal"/>
    <w:uiPriority w:val="66"/>
    <w:unhideWhenUsed/>
    <w:rsid w:val="001C312A"/>
    <w:pPr>
      <w:spacing w:after="0" w:line="240" w:lineRule="auto"/>
    </w:pPr>
    <w:rPr>
      <w:rFonts w:ascii="Arial" w:eastAsiaTheme="majorEastAsia" w:hAnsi="Arial" w:cs="Arial"/>
      <w:color w:val="404040" w:themeColor="text1"/>
      <w:lang w:val="en-GB"/>
    </w:rPr>
    <w:tblPr>
      <w:tblStyleRowBandSize w:val="1"/>
      <w:tblStyleColBandSize w:val="1"/>
      <w:tblBorders>
        <w:top w:val="single" w:sz="8" w:space="0" w:color="B3CCE4" w:themeColor="accent1"/>
        <w:left w:val="single" w:sz="8" w:space="0" w:color="B3CCE4" w:themeColor="accent1"/>
        <w:bottom w:val="single" w:sz="8" w:space="0" w:color="B3CCE4" w:themeColor="accent1"/>
        <w:right w:val="single" w:sz="8" w:space="0" w:color="B3CCE4" w:themeColor="accent1"/>
      </w:tblBorders>
    </w:tblPr>
    <w:tblStylePr w:type="firstRow">
      <w:rPr>
        <w:sz w:val="24"/>
        <w:szCs w:val="24"/>
      </w:rPr>
      <w:tblPr/>
      <w:tcPr>
        <w:tcBorders>
          <w:top w:val="nil"/>
          <w:left w:val="nil"/>
          <w:bottom w:val="single" w:sz="24" w:space="0" w:color="B3CC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CE4" w:themeColor="accent1"/>
          <w:insideH w:val="nil"/>
          <w:insideV w:val="nil"/>
        </w:tcBorders>
        <w:shd w:val="clear" w:color="auto" w:fill="FFFFFF" w:themeFill="background1"/>
      </w:tcPr>
    </w:tblStylePr>
    <w:tblStylePr w:type="lastCol">
      <w:tblPr/>
      <w:tcPr>
        <w:tcBorders>
          <w:top w:val="nil"/>
          <w:left w:val="single" w:sz="8" w:space="0" w:color="B3CC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8" w:themeFill="accent1" w:themeFillTint="3F"/>
      </w:tcPr>
    </w:tblStylePr>
    <w:tblStylePr w:type="band1Horz">
      <w:tblPr/>
      <w:tcPr>
        <w:tcBorders>
          <w:top w:val="nil"/>
          <w:bottom w:val="nil"/>
          <w:insideH w:val="nil"/>
          <w:insideV w:val="nil"/>
        </w:tcBorders>
        <w:shd w:val="clear" w:color="auto" w:fill="ECF2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uiPriority w:val="9"/>
    <w:rsid w:val="0045339C"/>
    <w:rPr>
      <w:rFonts w:ascii="Arial" w:eastAsiaTheme="majorEastAsia" w:hAnsi="Arial" w:cstheme="majorBidi"/>
      <w:b/>
      <w:shd w:val="clear" w:color="auto" w:fill="D9D9D9" w:themeFill="background1" w:themeFillShade="D9"/>
    </w:rPr>
  </w:style>
  <w:style w:type="table" w:styleId="Tablaconcuadrcula">
    <w:name w:val="Table Grid"/>
    <w:basedOn w:val="Tablanormal"/>
    <w:uiPriority w:val="39"/>
    <w:rsid w:val="006C238F"/>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
    <w:name w:val="Tiny"/>
    <w:basedOn w:val="Normal"/>
    <w:uiPriority w:val="15"/>
    <w:semiHidden/>
    <w:qFormat/>
    <w:rsid w:val="006C238F"/>
    <w:pPr>
      <w:spacing w:after="0" w:line="240" w:lineRule="auto"/>
    </w:pPr>
    <w:rPr>
      <w:sz w:val="2"/>
    </w:rPr>
  </w:style>
  <w:style w:type="character" w:styleId="Hipervnculo">
    <w:name w:val="Hyperlink"/>
    <w:basedOn w:val="Fuentedeprrafopredeter"/>
    <w:uiPriority w:val="99"/>
    <w:unhideWhenUsed/>
    <w:rsid w:val="006C238F"/>
    <w:rPr>
      <w:color w:val="0563C1" w:themeColor="hyperlink"/>
      <w:u w:val="single"/>
      <w:lang w:val="en-US"/>
    </w:rPr>
  </w:style>
  <w:style w:type="paragraph" w:styleId="Prrafodelista">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PrrafodelistaCar"/>
    <w:uiPriority w:val="99"/>
    <w:qFormat/>
    <w:rsid w:val="006C238F"/>
    <w:pPr>
      <w:spacing w:line="260" w:lineRule="atLeast"/>
      <w:ind w:left="720"/>
      <w:contextualSpacing/>
    </w:pPr>
  </w:style>
  <w:style w:type="numbering" w:customStyle="1" w:styleId="NumHeadingsLst">
    <w:name w:val="NumHeadingsLst"/>
    <w:uiPriority w:val="99"/>
    <w:rsid w:val="006C238F"/>
    <w:pPr>
      <w:numPr>
        <w:numId w:val="2"/>
      </w:numPr>
    </w:pPr>
  </w:style>
  <w:style w:type="character" w:customStyle="1" w:styleId="PrrafodelistaCar">
    <w:name w:val="Párrafo de lista Car"/>
    <w:aliases w:val="Paragraph Car,Header 2 Car,Head1.1 Car,References Car,Paragraphe de liste1 Car,List Paragraph1 Car,Liste couleur - Accent 11 Car,Liste couleur - Accent 111 Car,Paragraphe de liste3 Car,List Paragraph2 Car,Bullets Car,titre_kely Car"/>
    <w:basedOn w:val="Fuentedeprrafopredeter"/>
    <w:link w:val="Prrafodelista"/>
    <w:uiPriority w:val="34"/>
    <w:qFormat/>
    <w:locked/>
    <w:rsid w:val="006C238F"/>
    <w:rPr>
      <w:rFonts w:ascii="Arial" w:hAnsi="Arial"/>
    </w:rPr>
  </w:style>
  <w:style w:type="table" w:customStyle="1" w:styleId="TableGrid2">
    <w:name w:val="Table Grid2"/>
    <w:basedOn w:val="Tablanormal"/>
    <w:next w:val="Tablaconcuadrcula"/>
    <w:uiPriority w:val="59"/>
    <w:rsid w:val="006C238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E27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2768C"/>
    <w:rPr>
      <w:rFonts w:asciiTheme="majorHAnsi" w:eastAsiaTheme="majorEastAsia" w:hAnsiTheme="majorHAnsi" w:cstheme="majorBidi"/>
      <w:spacing w:val="-10"/>
      <w:kern w:val="28"/>
      <w:sz w:val="56"/>
      <w:szCs w:val="56"/>
    </w:rPr>
  </w:style>
  <w:style w:type="table" w:styleId="Tabladelista7concolores-nfasis6">
    <w:name w:val="List Table 7 Colorful Accent 6"/>
    <w:basedOn w:val="Tablanormal"/>
    <w:uiPriority w:val="52"/>
    <w:rsid w:val="00CE3357"/>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CE3357"/>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CE3357"/>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CE3357"/>
    <w:pPr>
      <w:spacing w:after="0" w:line="240" w:lineRule="auto"/>
    </w:pPr>
    <w:rPr>
      <w:color w:val="35679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A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A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A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AC1" w:themeColor="accent3"/>
        </w:tcBorders>
        <w:shd w:val="clear" w:color="auto" w:fill="FFFFFF" w:themeFill="background1"/>
      </w:tcPr>
    </w:tblStylePr>
    <w:tblStylePr w:type="band1Vert">
      <w:tblPr/>
      <w:tcPr>
        <w:shd w:val="clear" w:color="auto" w:fill="DBE7F2" w:themeFill="accent3" w:themeFillTint="33"/>
      </w:tcPr>
    </w:tblStylePr>
    <w:tblStylePr w:type="band1Horz">
      <w:tblPr/>
      <w:tcPr>
        <w:shd w:val="clear" w:color="auto" w:fill="DBE7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CE3357"/>
    <w:pPr>
      <w:spacing w:after="0" w:line="240" w:lineRule="auto"/>
    </w:pPr>
    <w:rPr>
      <w:color w:val="4B86B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B3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B3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B3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B3D7" w:themeColor="accent2"/>
        </w:tcBorders>
        <w:shd w:val="clear" w:color="auto" w:fill="FFFFFF" w:themeFill="background1"/>
      </w:tcPr>
    </w:tblStylePr>
    <w:tblStylePr w:type="band1Vert">
      <w:tblPr/>
      <w:tcPr>
        <w:shd w:val="clear" w:color="auto" w:fill="E8EFF7" w:themeFill="accent2" w:themeFillTint="33"/>
      </w:tcPr>
    </w:tblStylePr>
    <w:tblStylePr w:type="band1Horz">
      <w:tblPr/>
      <w:tcPr>
        <w:shd w:val="clear" w:color="auto" w:fill="E8EF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CE3357"/>
    <w:pPr>
      <w:spacing w:after="0" w:line="240" w:lineRule="auto"/>
    </w:pPr>
    <w:rPr>
      <w:color w:val="6799C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CC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CC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CC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CCE4" w:themeColor="accent1"/>
        </w:tcBorders>
        <w:shd w:val="clear" w:color="auto" w:fill="FFFFFF" w:themeFill="background1"/>
      </w:tcPr>
    </w:tblStylePr>
    <w:tblStylePr w:type="band1Vert">
      <w:tblPr/>
      <w:tcPr>
        <w:shd w:val="clear" w:color="auto" w:fill="EFF4F9" w:themeFill="accent1" w:themeFillTint="33"/>
      </w:tcPr>
    </w:tblStylePr>
    <w:tblStylePr w:type="band1Horz">
      <w:tblPr/>
      <w:tcPr>
        <w:shd w:val="clear" w:color="auto" w:fill="EFF4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CE3357"/>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6">
    <w:name w:val="List Table 6 Colorful Accent 6"/>
    <w:basedOn w:val="Tablanormal"/>
    <w:uiPriority w:val="51"/>
    <w:rsid w:val="00CE3357"/>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Tabladelista6concolores-nfasis4">
    <w:name w:val="List Table 6 Colorful Accent 4"/>
    <w:basedOn w:val="Tablanormal"/>
    <w:uiPriority w:val="51"/>
    <w:rsid w:val="00CE3357"/>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Tabladelista5oscura-nfasis3">
    <w:name w:val="List Table 5 Dark Accent 3"/>
    <w:basedOn w:val="Tablanormal"/>
    <w:uiPriority w:val="50"/>
    <w:rsid w:val="00CE3357"/>
    <w:pPr>
      <w:spacing w:after="0" w:line="240" w:lineRule="auto"/>
    </w:pPr>
    <w:rPr>
      <w:color w:val="FFFFFF" w:themeColor="background1"/>
    </w:rPr>
    <w:tblPr>
      <w:tblStyleRowBandSize w:val="1"/>
      <w:tblStyleColBandSize w:val="1"/>
      <w:tblBorders>
        <w:top w:val="single" w:sz="24" w:space="0" w:color="4F8AC1" w:themeColor="accent3"/>
        <w:left w:val="single" w:sz="24" w:space="0" w:color="4F8AC1" w:themeColor="accent3"/>
        <w:bottom w:val="single" w:sz="24" w:space="0" w:color="4F8AC1" w:themeColor="accent3"/>
        <w:right w:val="single" w:sz="24" w:space="0" w:color="4F8AC1" w:themeColor="accent3"/>
      </w:tblBorders>
    </w:tblPr>
    <w:tcPr>
      <w:shd w:val="clear" w:color="auto" w:fill="4F8A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CE3357"/>
    <w:pPr>
      <w:spacing w:after="0" w:line="240" w:lineRule="auto"/>
    </w:pPr>
    <w:rPr>
      <w:color w:val="FFFFFF" w:themeColor="background1"/>
    </w:rPr>
    <w:tblPr>
      <w:tblStyleRowBandSize w:val="1"/>
      <w:tblStyleColBandSize w:val="1"/>
      <w:tblBorders>
        <w:top w:val="single" w:sz="24" w:space="0" w:color="8EB3D7" w:themeColor="accent2"/>
        <w:left w:val="single" w:sz="24" w:space="0" w:color="8EB3D7" w:themeColor="accent2"/>
        <w:bottom w:val="single" w:sz="24" w:space="0" w:color="8EB3D7" w:themeColor="accent2"/>
        <w:right w:val="single" w:sz="24" w:space="0" w:color="8EB3D7" w:themeColor="accent2"/>
      </w:tblBorders>
    </w:tblPr>
    <w:tcPr>
      <w:shd w:val="clear" w:color="auto" w:fill="8EB3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CE3357"/>
    <w:pPr>
      <w:spacing w:after="0" w:line="240" w:lineRule="auto"/>
    </w:pPr>
    <w:rPr>
      <w:color w:val="FFFFFF" w:themeColor="background1"/>
    </w:rPr>
    <w:tblPr>
      <w:tblStyleRowBandSize w:val="1"/>
      <w:tblStyleColBandSize w:val="1"/>
      <w:tblBorders>
        <w:top w:val="single" w:sz="24" w:space="0" w:color="B3CCE4" w:themeColor="accent1"/>
        <w:left w:val="single" w:sz="24" w:space="0" w:color="B3CCE4" w:themeColor="accent1"/>
        <w:bottom w:val="single" w:sz="24" w:space="0" w:color="B3CCE4" w:themeColor="accent1"/>
        <w:right w:val="single" w:sz="24" w:space="0" w:color="B3CCE4" w:themeColor="accent1"/>
      </w:tblBorders>
    </w:tblPr>
    <w:tcPr>
      <w:shd w:val="clear" w:color="auto" w:fill="B3CC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2">
    <w:name w:val="Grid Table 2"/>
    <w:basedOn w:val="Tablanormal"/>
    <w:uiPriority w:val="47"/>
    <w:rsid w:val="00CE3357"/>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Tabladecuadrcula1clara-nfasis6">
    <w:name w:val="Grid Table 1 Light Accent 6"/>
    <w:basedOn w:val="Tablanormal"/>
    <w:uiPriority w:val="46"/>
    <w:rsid w:val="00CE3357"/>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uiPriority w:val="9"/>
    <w:rsid w:val="0029136D"/>
    <w:rPr>
      <w:rFonts w:ascii="Arial" w:eastAsiaTheme="majorEastAsia" w:hAnsi="Arial" w:cstheme="majorBidi"/>
      <w:b/>
      <w:sz w:val="24"/>
      <w:szCs w:val="24"/>
    </w:rPr>
  </w:style>
  <w:style w:type="paragraph" w:styleId="Sinespaciado">
    <w:name w:val="No Spacing"/>
    <w:uiPriority w:val="1"/>
    <w:qFormat/>
    <w:rsid w:val="0000662A"/>
    <w:pPr>
      <w:spacing w:after="0" w:line="240" w:lineRule="auto"/>
    </w:pPr>
    <w:rPr>
      <w:rFonts w:ascii="Arial" w:hAnsi="Arial"/>
    </w:rPr>
  </w:style>
  <w:style w:type="character" w:styleId="nfasis">
    <w:name w:val="Emphasis"/>
    <w:basedOn w:val="Fuentedeprrafopredeter"/>
    <w:uiPriority w:val="20"/>
    <w:qFormat/>
    <w:rsid w:val="0000662A"/>
    <w:rPr>
      <w:i/>
      <w:iCs/>
    </w:rPr>
  </w:style>
  <w:style w:type="character" w:styleId="nfasissutil">
    <w:name w:val="Subtle Emphasis"/>
    <w:basedOn w:val="Fuentedeprrafopredeter"/>
    <w:uiPriority w:val="19"/>
    <w:qFormat/>
    <w:rsid w:val="0000662A"/>
    <w:rPr>
      <w:i/>
      <w:iCs/>
      <w:color w:val="6F6F6F" w:themeColor="text1" w:themeTint="BF"/>
    </w:rPr>
  </w:style>
  <w:style w:type="paragraph" w:styleId="Subttulo">
    <w:name w:val="Subtitle"/>
    <w:basedOn w:val="Normal"/>
    <w:next w:val="Normal"/>
    <w:link w:val="SubttuloCar"/>
    <w:uiPriority w:val="11"/>
    <w:qFormat/>
    <w:rsid w:val="0000662A"/>
    <w:pPr>
      <w:numPr>
        <w:ilvl w:val="1"/>
      </w:numPr>
    </w:pPr>
    <w:rPr>
      <w:rFonts w:asciiTheme="minorHAnsi" w:eastAsiaTheme="minorEastAsia" w:hAnsiTheme="minorHAnsi"/>
      <w:color w:val="838383" w:themeColor="text1" w:themeTint="A5"/>
      <w:spacing w:val="15"/>
    </w:rPr>
  </w:style>
  <w:style w:type="character" w:customStyle="1" w:styleId="SubttuloCar">
    <w:name w:val="Subtítulo Car"/>
    <w:basedOn w:val="Fuentedeprrafopredeter"/>
    <w:link w:val="Subttulo"/>
    <w:uiPriority w:val="11"/>
    <w:rsid w:val="0000662A"/>
    <w:rPr>
      <w:rFonts w:eastAsiaTheme="minorEastAsia"/>
      <w:color w:val="838383" w:themeColor="text1" w:themeTint="A5"/>
      <w:spacing w:val="15"/>
    </w:rPr>
  </w:style>
  <w:style w:type="character" w:customStyle="1" w:styleId="Ttulo4Car">
    <w:name w:val="Título 4 Car"/>
    <w:basedOn w:val="Fuentedeprrafopredeter"/>
    <w:link w:val="Ttulo4"/>
    <w:uiPriority w:val="9"/>
    <w:rsid w:val="0000662A"/>
    <w:rPr>
      <w:rFonts w:asciiTheme="majorHAnsi" w:eastAsiaTheme="majorEastAsia" w:hAnsiTheme="majorHAnsi" w:cstheme="majorBidi"/>
      <w:i/>
      <w:iCs/>
      <w:color w:val="6799C9" w:themeColor="accent1" w:themeShade="BF"/>
    </w:rPr>
  </w:style>
  <w:style w:type="character" w:styleId="Nmerodepgina">
    <w:name w:val="page number"/>
    <w:basedOn w:val="Fuentedeprrafopredeter"/>
    <w:uiPriority w:val="99"/>
    <w:semiHidden/>
    <w:unhideWhenUsed/>
    <w:rsid w:val="00F05774"/>
  </w:style>
  <w:style w:type="paragraph" w:styleId="Textonotaalfinal">
    <w:name w:val="endnote text"/>
    <w:basedOn w:val="Normal"/>
    <w:link w:val="TextonotaalfinalCar"/>
    <w:uiPriority w:val="99"/>
    <w:semiHidden/>
    <w:unhideWhenUsed/>
    <w:rsid w:val="00B80D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80D38"/>
    <w:rPr>
      <w:rFonts w:ascii="Arial" w:hAnsi="Arial"/>
      <w:sz w:val="20"/>
      <w:szCs w:val="20"/>
    </w:rPr>
  </w:style>
  <w:style w:type="character" w:styleId="Refdenotaalfinal">
    <w:name w:val="endnote reference"/>
    <w:basedOn w:val="Fuentedeprrafopredeter"/>
    <w:uiPriority w:val="99"/>
    <w:semiHidden/>
    <w:unhideWhenUsed/>
    <w:rsid w:val="00B80D38"/>
    <w:rPr>
      <w:vertAlign w:val="superscript"/>
    </w:rPr>
  </w:style>
  <w:style w:type="paragraph" w:styleId="Textonotapie">
    <w:name w:val="footnote text"/>
    <w:aliases w:val="fn,Footnote ak,footnote text,fn Char,footnote text Char,Footnotes Char,Footnote ak Char,ft,fn cafc,Footnotes Char Char,Footnote Text Char Char,fn Char Char,footnote text Char Char Char Ch,Footnote Text English"/>
    <w:basedOn w:val="Normal"/>
    <w:link w:val="TextonotapieCar"/>
    <w:uiPriority w:val="99"/>
    <w:unhideWhenUsed/>
    <w:rsid w:val="002223F6"/>
    <w:pPr>
      <w:spacing w:after="0" w:line="240" w:lineRule="auto"/>
    </w:pPr>
    <w:rPr>
      <w:sz w:val="20"/>
      <w:szCs w:val="20"/>
    </w:rPr>
  </w:style>
  <w:style w:type="character" w:customStyle="1" w:styleId="TextonotapieCar">
    <w:name w:val="Texto nota pie Car"/>
    <w:aliases w:val="fn Car,Footnote ak Car,footnote text Car,fn Char Car,footnote text Char Car,Footnotes Char Car,Footnote ak Char Car,ft Car,fn cafc Car,Footnotes Char Char Car,Footnote Text Char Char Car,fn Char Char Car,Footnote Text English Car"/>
    <w:basedOn w:val="Fuentedeprrafopredeter"/>
    <w:link w:val="Textonotapie"/>
    <w:uiPriority w:val="99"/>
    <w:rsid w:val="002223F6"/>
    <w:rPr>
      <w:rFonts w:ascii="Arial" w:hAnsi="Arial"/>
      <w:sz w:val="20"/>
      <w:szCs w:val="20"/>
    </w:rPr>
  </w:style>
  <w:style w:type="character" w:styleId="Refdenotaalpie">
    <w:name w:val="footnote reference"/>
    <w:aliases w:val="ftref"/>
    <w:basedOn w:val="Fuentedeprrafopredeter"/>
    <w:uiPriority w:val="99"/>
    <w:unhideWhenUsed/>
    <w:rsid w:val="002223F6"/>
    <w:rPr>
      <w:vertAlign w:val="superscript"/>
    </w:rPr>
  </w:style>
  <w:style w:type="character" w:styleId="Refdecomentario">
    <w:name w:val="annotation reference"/>
    <w:basedOn w:val="Fuentedeprrafopredeter"/>
    <w:uiPriority w:val="99"/>
    <w:unhideWhenUsed/>
    <w:rsid w:val="004F3CF2"/>
    <w:rPr>
      <w:sz w:val="16"/>
      <w:szCs w:val="16"/>
    </w:rPr>
  </w:style>
  <w:style w:type="paragraph" w:styleId="Textocomentario">
    <w:name w:val="annotation text"/>
    <w:basedOn w:val="Normal"/>
    <w:link w:val="TextocomentarioCar"/>
    <w:uiPriority w:val="99"/>
    <w:unhideWhenUsed/>
    <w:rsid w:val="004F3CF2"/>
    <w:pPr>
      <w:spacing w:line="240" w:lineRule="auto"/>
    </w:pPr>
    <w:rPr>
      <w:sz w:val="20"/>
      <w:szCs w:val="20"/>
    </w:rPr>
  </w:style>
  <w:style w:type="character" w:customStyle="1" w:styleId="TextocomentarioCar">
    <w:name w:val="Texto comentario Car"/>
    <w:basedOn w:val="Fuentedeprrafopredeter"/>
    <w:link w:val="Textocomentario"/>
    <w:uiPriority w:val="99"/>
    <w:rsid w:val="004F3CF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4F3CF2"/>
    <w:rPr>
      <w:b/>
      <w:bCs/>
    </w:rPr>
  </w:style>
  <w:style w:type="character" w:customStyle="1" w:styleId="AsuntodelcomentarioCar">
    <w:name w:val="Asunto del comentario Car"/>
    <w:basedOn w:val="TextocomentarioCar"/>
    <w:link w:val="Asuntodelcomentario"/>
    <w:uiPriority w:val="99"/>
    <w:semiHidden/>
    <w:rsid w:val="004F3CF2"/>
    <w:rPr>
      <w:rFonts w:ascii="Arial" w:hAnsi="Arial"/>
      <w:b/>
      <w:bCs/>
      <w:sz w:val="20"/>
      <w:szCs w:val="20"/>
    </w:rPr>
  </w:style>
  <w:style w:type="paragraph" w:styleId="Textodeglobo">
    <w:name w:val="Balloon Text"/>
    <w:basedOn w:val="Normal"/>
    <w:link w:val="TextodegloboCar"/>
    <w:uiPriority w:val="99"/>
    <w:semiHidden/>
    <w:unhideWhenUsed/>
    <w:rsid w:val="004F3C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CF2"/>
    <w:rPr>
      <w:rFonts w:ascii="Segoe UI" w:hAnsi="Segoe UI" w:cs="Segoe UI"/>
      <w:sz w:val="18"/>
      <w:szCs w:val="18"/>
    </w:rPr>
  </w:style>
  <w:style w:type="table" w:customStyle="1" w:styleId="TableGrid3">
    <w:name w:val="Table Grid3"/>
    <w:basedOn w:val="Tablanormal"/>
    <w:next w:val="Tablaconcuadrcula"/>
    <w:uiPriority w:val="39"/>
    <w:rsid w:val="00C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88C"/>
    <w:pPr>
      <w:spacing w:before="100" w:beforeAutospacing="1" w:after="100" w:afterAutospacing="1" w:line="240" w:lineRule="auto"/>
    </w:pPr>
    <w:rPr>
      <w:rFonts w:ascii="Calibri" w:hAnsi="Calibri" w:cs="Calibri"/>
    </w:rPr>
  </w:style>
  <w:style w:type="table" w:customStyle="1" w:styleId="GlobalFund">
    <w:name w:val="Global Fund"/>
    <w:basedOn w:val="Tablanormal"/>
    <w:uiPriority w:val="99"/>
    <w:rsid w:val="00F919B5"/>
    <w:pPr>
      <w:spacing w:after="0" w:line="240" w:lineRule="auto"/>
    </w:pPr>
    <w:rPr>
      <w:rFonts w:ascii="Arial" w:hAnsi="Arial"/>
      <w:color w:val="828282" w:themeColor="text1" w:themeTint="A6"/>
      <w:lang w:val="en-GB"/>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NormalNoSpace">
    <w:name w:val="NormalNoSpace"/>
    <w:basedOn w:val="Normal"/>
    <w:next w:val="Normal"/>
    <w:uiPriority w:val="5"/>
    <w:qFormat/>
    <w:rsid w:val="00F919B5"/>
    <w:pPr>
      <w:spacing w:after="0" w:line="240" w:lineRule="atLeast"/>
    </w:pPr>
  </w:style>
  <w:style w:type="paragraph" w:customStyle="1" w:styleId="CoverPageTitle">
    <w:name w:val="Cover Page Title"/>
    <w:basedOn w:val="Normal"/>
    <w:uiPriority w:val="53"/>
    <w:qFormat/>
    <w:rsid w:val="00F919B5"/>
    <w:pPr>
      <w:spacing w:before="200" w:after="200" w:line="240" w:lineRule="atLeast"/>
      <w:contextualSpacing/>
      <w:jc w:val="center"/>
    </w:pPr>
    <w:rPr>
      <w:bCs/>
      <w:color w:val="003F72" w:themeColor="background2"/>
      <w:kern w:val="40"/>
      <w:sz w:val="80"/>
      <w:szCs w:val="80"/>
    </w:rPr>
  </w:style>
  <w:style w:type="character" w:customStyle="1" w:styleId="normaltextrun">
    <w:name w:val="normaltextrun"/>
    <w:basedOn w:val="Fuentedeprrafopredeter"/>
    <w:rsid w:val="003F1564"/>
  </w:style>
  <w:style w:type="paragraph" w:customStyle="1" w:styleId="paragraph">
    <w:name w:val="paragraph"/>
    <w:basedOn w:val="Normal"/>
    <w:rsid w:val="003F1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3F1564"/>
  </w:style>
  <w:style w:type="character" w:customStyle="1" w:styleId="contextualspellingandgrammarerror">
    <w:name w:val="contextualspellingandgrammarerror"/>
    <w:basedOn w:val="Fuentedeprrafopredeter"/>
    <w:rsid w:val="003F1564"/>
  </w:style>
  <w:style w:type="character" w:customStyle="1" w:styleId="spellingerror">
    <w:name w:val="spellingerror"/>
    <w:basedOn w:val="Fuentedeprrafopredeter"/>
    <w:rsid w:val="00AB4077"/>
  </w:style>
  <w:style w:type="character" w:customStyle="1" w:styleId="advancedproofingissue">
    <w:name w:val="advancedproofingissue"/>
    <w:basedOn w:val="Fuentedeprrafopredeter"/>
    <w:rsid w:val="00AB4077"/>
  </w:style>
  <w:style w:type="character" w:customStyle="1" w:styleId="scxw265281772">
    <w:name w:val="scxw265281772"/>
    <w:basedOn w:val="Fuentedeprrafopredeter"/>
    <w:rsid w:val="00CA2AEE"/>
  </w:style>
  <w:style w:type="character" w:customStyle="1" w:styleId="scxw208188950">
    <w:name w:val="scxw208188950"/>
    <w:basedOn w:val="Fuentedeprrafopredeter"/>
    <w:rsid w:val="00D622F1"/>
  </w:style>
  <w:style w:type="paragraph" w:styleId="Revisin">
    <w:name w:val="Revision"/>
    <w:hidden/>
    <w:uiPriority w:val="99"/>
    <w:semiHidden/>
    <w:rsid w:val="002B486F"/>
    <w:pPr>
      <w:spacing w:after="0" w:line="240" w:lineRule="auto"/>
    </w:pPr>
    <w:rPr>
      <w:rFonts w:ascii="Arial" w:hAnsi="Arial"/>
    </w:rPr>
  </w:style>
  <w:style w:type="paragraph" w:customStyle="1" w:styleId="HeaderHidden">
    <w:name w:val="HeaderHidden"/>
    <w:basedOn w:val="Encabezado"/>
    <w:uiPriority w:val="5"/>
    <w:qFormat/>
    <w:rsid w:val="00BC25CE"/>
    <w:pPr>
      <w:tabs>
        <w:tab w:val="clear" w:pos="4680"/>
        <w:tab w:val="clear" w:pos="9360"/>
        <w:tab w:val="center" w:pos="4513"/>
        <w:tab w:val="right" w:pos="9026"/>
      </w:tabs>
      <w:spacing w:after="220"/>
    </w:pPr>
    <w:rPr>
      <w:color w:val="E6EEF6" w:themeColor="text2"/>
    </w:rPr>
  </w:style>
  <w:style w:type="character" w:styleId="Hipervnculovisitado">
    <w:name w:val="FollowedHyperlink"/>
    <w:basedOn w:val="Fuentedeprrafopredeter"/>
    <w:uiPriority w:val="99"/>
    <w:semiHidden/>
    <w:unhideWhenUsed/>
    <w:rsid w:val="00B57191"/>
    <w:rPr>
      <w:color w:val="954F72" w:themeColor="followedHyperlink"/>
      <w:u w:val="single"/>
    </w:rPr>
  </w:style>
  <w:style w:type="paragraph" w:styleId="TDC3">
    <w:name w:val="toc 3"/>
    <w:basedOn w:val="Normal"/>
    <w:next w:val="Normal"/>
    <w:autoRedefine/>
    <w:uiPriority w:val="39"/>
    <w:semiHidden/>
    <w:unhideWhenUsed/>
    <w:rsid w:val="00B25162"/>
    <w:pPr>
      <w:spacing w:after="100"/>
      <w:ind w:left="440"/>
    </w:pPr>
  </w:style>
  <w:style w:type="paragraph" w:styleId="TDC1">
    <w:name w:val="toc 1"/>
    <w:basedOn w:val="Normal"/>
    <w:next w:val="Normal"/>
    <w:autoRedefine/>
    <w:uiPriority w:val="39"/>
    <w:semiHidden/>
    <w:unhideWhenUsed/>
    <w:rsid w:val="00A05A30"/>
    <w:pPr>
      <w:spacing w:after="100"/>
    </w:pPr>
  </w:style>
  <w:style w:type="paragraph" w:customStyle="1" w:styleId="Standard">
    <w:name w:val="Standard"/>
    <w:rsid w:val="00A05A30"/>
    <w:pPr>
      <w:suppressAutoHyphens/>
      <w:autoSpaceDN w:val="0"/>
      <w:spacing w:after="0" w:line="240" w:lineRule="auto"/>
      <w:textAlignment w:val="baseline"/>
    </w:pPr>
    <w:rPr>
      <w:rFonts w:ascii="Liberation Serif" w:eastAsia="Droid Sans Fallback" w:hAnsi="Liberation Serif" w:cs="FreeSans"/>
      <w:kern w:val="3"/>
      <w:sz w:val="24"/>
      <w:szCs w:val="24"/>
      <w:lang w:val="es-SV" w:eastAsia="zh-CN" w:bidi="hi-IN"/>
    </w:rPr>
  </w:style>
  <w:style w:type="character" w:customStyle="1" w:styleId="Fuentedeprrafopredeter1">
    <w:name w:val="Fuente de párrafo predeter.1"/>
    <w:rsid w:val="002A2A69"/>
  </w:style>
  <w:style w:type="paragraph" w:customStyle="1" w:styleId="LO-Normal">
    <w:name w:val="LO-Normal"/>
    <w:rsid w:val="00710E97"/>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Times New Roman" w:hAnsi="Calibri"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5311">
      <w:bodyDiv w:val="1"/>
      <w:marLeft w:val="0"/>
      <w:marRight w:val="0"/>
      <w:marTop w:val="0"/>
      <w:marBottom w:val="0"/>
      <w:divBdr>
        <w:top w:val="none" w:sz="0" w:space="0" w:color="auto"/>
        <w:left w:val="none" w:sz="0" w:space="0" w:color="auto"/>
        <w:bottom w:val="none" w:sz="0" w:space="0" w:color="auto"/>
        <w:right w:val="none" w:sz="0" w:space="0" w:color="auto"/>
      </w:divBdr>
      <w:divsChild>
        <w:div w:id="945961161">
          <w:marLeft w:val="547"/>
          <w:marRight w:val="0"/>
          <w:marTop w:val="0"/>
          <w:marBottom w:val="0"/>
          <w:divBdr>
            <w:top w:val="none" w:sz="0" w:space="0" w:color="auto"/>
            <w:left w:val="none" w:sz="0" w:space="0" w:color="auto"/>
            <w:bottom w:val="none" w:sz="0" w:space="0" w:color="auto"/>
            <w:right w:val="none" w:sz="0" w:space="0" w:color="auto"/>
          </w:divBdr>
        </w:div>
      </w:divsChild>
    </w:div>
    <w:div w:id="132061958">
      <w:bodyDiv w:val="1"/>
      <w:marLeft w:val="0"/>
      <w:marRight w:val="0"/>
      <w:marTop w:val="0"/>
      <w:marBottom w:val="0"/>
      <w:divBdr>
        <w:top w:val="none" w:sz="0" w:space="0" w:color="auto"/>
        <w:left w:val="none" w:sz="0" w:space="0" w:color="auto"/>
        <w:bottom w:val="none" w:sz="0" w:space="0" w:color="auto"/>
        <w:right w:val="none" w:sz="0" w:space="0" w:color="auto"/>
      </w:divBdr>
      <w:divsChild>
        <w:div w:id="2094467783">
          <w:marLeft w:val="547"/>
          <w:marRight w:val="0"/>
          <w:marTop w:val="0"/>
          <w:marBottom w:val="0"/>
          <w:divBdr>
            <w:top w:val="none" w:sz="0" w:space="0" w:color="auto"/>
            <w:left w:val="none" w:sz="0" w:space="0" w:color="auto"/>
            <w:bottom w:val="none" w:sz="0" w:space="0" w:color="auto"/>
            <w:right w:val="none" w:sz="0" w:space="0" w:color="auto"/>
          </w:divBdr>
        </w:div>
      </w:divsChild>
    </w:div>
    <w:div w:id="136118539">
      <w:bodyDiv w:val="1"/>
      <w:marLeft w:val="0"/>
      <w:marRight w:val="0"/>
      <w:marTop w:val="0"/>
      <w:marBottom w:val="0"/>
      <w:divBdr>
        <w:top w:val="none" w:sz="0" w:space="0" w:color="auto"/>
        <w:left w:val="none" w:sz="0" w:space="0" w:color="auto"/>
        <w:bottom w:val="none" w:sz="0" w:space="0" w:color="auto"/>
        <w:right w:val="none" w:sz="0" w:space="0" w:color="auto"/>
      </w:divBdr>
      <w:divsChild>
        <w:div w:id="593901238">
          <w:marLeft w:val="547"/>
          <w:marRight w:val="0"/>
          <w:marTop w:val="0"/>
          <w:marBottom w:val="0"/>
          <w:divBdr>
            <w:top w:val="none" w:sz="0" w:space="0" w:color="auto"/>
            <w:left w:val="none" w:sz="0" w:space="0" w:color="auto"/>
            <w:bottom w:val="none" w:sz="0" w:space="0" w:color="auto"/>
            <w:right w:val="none" w:sz="0" w:space="0" w:color="auto"/>
          </w:divBdr>
        </w:div>
      </w:divsChild>
    </w:div>
    <w:div w:id="256402110">
      <w:bodyDiv w:val="1"/>
      <w:marLeft w:val="0"/>
      <w:marRight w:val="0"/>
      <w:marTop w:val="0"/>
      <w:marBottom w:val="0"/>
      <w:divBdr>
        <w:top w:val="none" w:sz="0" w:space="0" w:color="auto"/>
        <w:left w:val="none" w:sz="0" w:space="0" w:color="auto"/>
        <w:bottom w:val="none" w:sz="0" w:space="0" w:color="auto"/>
        <w:right w:val="none" w:sz="0" w:space="0" w:color="auto"/>
      </w:divBdr>
      <w:divsChild>
        <w:div w:id="687373080">
          <w:marLeft w:val="0"/>
          <w:marRight w:val="0"/>
          <w:marTop w:val="0"/>
          <w:marBottom w:val="0"/>
          <w:divBdr>
            <w:top w:val="none" w:sz="0" w:space="0" w:color="auto"/>
            <w:left w:val="none" w:sz="0" w:space="0" w:color="auto"/>
            <w:bottom w:val="none" w:sz="0" w:space="0" w:color="auto"/>
            <w:right w:val="none" w:sz="0" w:space="0" w:color="auto"/>
          </w:divBdr>
        </w:div>
        <w:div w:id="1410541468">
          <w:marLeft w:val="0"/>
          <w:marRight w:val="0"/>
          <w:marTop w:val="0"/>
          <w:marBottom w:val="0"/>
          <w:divBdr>
            <w:top w:val="none" w:sz="0" w:space="0" w:color="auto"/>
            <w:left w:val="none" w:sz="0" w:space="0" w:color="auto"/>
            <w:bottom w:val="none" w:sz="0" w:space="0" w:color="auto"/>
            <w:right w:val="none" w:sz="0" w:space="0" w:color="auto"/>
          </w:divBdr>
          <w:divsChild>
            <w:div w:id="804813941">
              <w:marLeft w:val="-75"/>
              <w:marRight w:val="0"/>
              <w:marTop w:val="30"/>
              <w:marBottom w:val="30"/>
              <w:divBdr>
                <w:top w:val="none" w:sz="0" w:space="0" w:color="auto"/>
                <w:left w:val="none" w:sz="0" w:space="0" w:color="auto"/>
                <w:bottom w:val="none" w:sz="0" w:space="0" w:color="auto"/>
                <w:right w:val="none" w:sz="0" w:space="0" w:color="auto"/>
              </w:divBdr>
              <w:divsChild>
                <w:div w:id="41640879">
                  <w:marLeft w:val="0"/>
                  <w:marRight w:val="0"/>
                  <w:marTop w:val="0"/>
                  <w:marBottom w:val="0"/>
                  <w:divBdr>
                    <w:top w:val="none" w:sz="0" w:space="0" w:color="auto"/>
                    <w:left w:val="none" w:sz="0" w:space="0" w:color="auto"/>
                    <w:bottom w:val="none" w:sz="0" w:space="0" w:color="auto"/>
                    <w:right w:val="none" w:sz="0" w:space="0" w:color="auto"/>
                  </w:divBdr>
                  <w:divsChild>
                    <w:div w:id="1267537988">
                      <w:marLeft w:val="0"/>
                      <w:marRight w:val="0"/>
                      <w:marTop w:val="0"/>
                      <w:marBottom w:val="0"/>
                      <w:divBdr>
                        <w:top w:val="none" w:sz="0" w:space="0" w:color="auto"/>
                        <w:left w:val="none" w:sz="0" w:space="0" w:color="auto"/>
                        <w:bottom w:val="none" w:sz="0" w:space="0" w:color="auto"/>
                        <w:right w:val="none" w:sz="0" w:space="0" w:color="auto"/>
                      </w:divBdr>
                    </w:div>
                  </w:divsChild>
                </w:div>
                <w:div w:id="49496540">
                  <w:marLeft w:val="0"/>
                  <w:marRight w:val="0"/>
                  <w:marTop w:val="0"/>
                  <w:marBottom w:val="0"/>
                  <w:divBdr>
                    <w:top w:val="none" w:sz="0" w:space="0" w:color="auto"/>
                    <w:left w:val="none" w:sz="0" w:space="0" w:color="auto"/>
                    <w:bottom w:val="none" w:sz="0" w:space="0" w:color="auto"/>
                    <w:right w:val="none" w:sz="0" w:space="0" w:color="auto"/>
                  </w:divBdr>
                  <w:divsChild>
                    <w:div w:id="1170293371">
                      <w:marLeft w:val="0"/>
                      <w:marRight w:val="0"/>
                      <w:marTop w:val="0"/>
                      <w:marBottom w:val="0"/>
                      <w:divBdr>
                        <w:top w:val="none" w:sz="0" w:space="0" w:color="auto"/>
                        <w:left w:val="none" w:sz="0" w:space="0" w:color="auto"/>
                        <w:bottom w:val="none" w:sz="0" w:space="0" w:color="auto"/>
                        <w:right w:val="none" w:sz="0" w:space="0" w:color="auto"/>
                      </w:divBdr>
                    </w:div>
                  </w:divsChild>
                </w:div>
                <w:div w:id="68961816">
                  <w:marLeft w:val="0"/>
                  <w:marRight w:val="0"/>
                  <w:marTop w:val="0"/>
                  <w:marBottom w:val="0"/>
                  <w:divBdr>
                    <w:top w:val="none" w:sz="0" w:space="0" w:color="auto"/>
                    <w:left w:val="none" w:sz="0" w:space="0" w:color="auto"/>
                    <w:bottom w:val="none" w:sz="0" w:space="0" w:color="auto"/>
                    <w:right w:val="none" w:sz="0" w:space="0" w:color="auto"/>
                  </w:divBdr>
                  <w:divsChild>
                    <w:div w:id="438527860">
                      <w:marLeft w:val="0"/>
                      <w:marRight w:val="0"/>
                      <w:marTop w:val="0"/>
                      <w:marBottom w:val="0"/>
                      <w:divBdr>
                        <w:top w:val="none" w:sz="0" w:space="0" w:color="auto"/>
                        <w:left w:val="none" w:sz="0" w:space="0" w:color="auto"/>
                        <w:bottom w:val="none" w:sz="0" w:space="0" w:color="auto"/>
                        <w:right w:val="none" w:sz="0" w:space="0" w:color="auto"/>
                      </w:divBdr>
                    </w:div>
                  </w:divsChild>
                </w:div>
                <w:div w:id="103841235">
                  <w:marLeft w:val="0"/>
                  <w:marRight w:val="0"/>
                  <w:marTop w:val="0"/>
                  <w:marBottom w:val="0"/>
                  <w:divBdr>
                    <w:top w:val="none" w:sz="0" w:space="0" w:color="auto"/>
                    <w:left w:val="none" w:sz="0" w:space="0" w:color="auto"/>
                    <w:bottom w:val="none" w:sz="0" w:space="0" w:color="auto"/>
                    <w:right w:val="none" w:sz="0" w:space="0" w:color="auto"/>
                  </w:divBdr>
                  <w:divsChild>
                    <w:div w:id="650598476">
                      <w:marLeft w:val="0"/>
                      <w:marRight w:val="0"/>
                      <w:marTop w:val="0"/>
                      <w:marBottom w:val="0"/>
                      <w:divBdr>
                        <w:top w:val="none" w:sz="0" w:space="0" w:color="auto"/>
                        <w:left w:val="none" w:sz="0" w:space="0" w:color="auto"/>
                        <w:bottom w:val="none" w:sz="0" w:space="0" w:color="auto"/>
                        <w:right w:val="none" w:sz="0" w:space="0" w:color="auto"/>
                      </w:divBdr>
                    </w:div>
                  </w:divsChild>
                </w:div>
                <w:div w:id="172577994">
                  <w:marLeft w:val="0"/>
                  <w:marRight w:val="0"/>
                  <w:marTop w:val="0"/>
                  <w:marBottom w:val="0"/>
                  <w:divBdr>
                    <w:top w:val="none" w:sz="0" w:space="0" w:color="auto"/>
                    <w:left w:val="none" w:sz="0" w:space="0" w:color="auto"/>
                    <w:bottom w:val="none" w:sz="0" w:space="0" w:color="auto"/>
                    <w:right w:val="none" w:sz="0" w:space="0" w:color="auto"/>
                  </w:divBdr>
                  <w:divsChild>
                    <w:div w:id="908075271">
                      <w:marLeft w:val="0"/>
                      <w:marRight w:val="0"/>
                      <w:marTop w:val="0"/>
                      <w:marBottom w:val="0"/>
                      <w:divBdr>
                        <w:top w:val="none" w:sz="0" w:space="0" w:color="auto"/>
                        <w:left w:val="none" w:sz="0" w:space="0" w:color="auto"/>
                        <w:bottom w:val="none" w:sz="0" w:space="0" w:color="auto"/>
                        <w:right w:val="none" w:sz="0" w:space="0" w:color="auto"/>
                      </w:divBdr>
                    </w:div>
                  </w:divsChild>
                </w:div>
                <w:div w:id="351540634">
                  <w:marLeft w:val="0"/>
                  <w:marRight w:val="0"/>
                  <w:marTop w:val="0"/>
                  <w:marBottom w:val="0"/>
                  <w:divBdr>
                    <w:top w:val="none" w:sz="0" w:space="0" w:color="auto"/>
                    <w:left w:val="none" w:sz="0" w:space="0" w:color="auto"/>
                    <w:bottom w:val="none" w:sz="0" w:space="0" w:color="auto"/>
                    <w:right w:val="none" w:sz="0" w:space="0" w:color="auto"/>
                  </w:divBdr>
                  <w:divsChild>
                    <w:div w:id="1274946409">
                      <w:marLeft w:val="0"/>
                      <w:marRight w:val="0"/>
                      <w:marTop w:val="0"/>
                      <w:marBottom w:val="0"/>
                      <w:divBdr>
                        <w:top w:val="none" w:sz="0" w:space="0" w:color="auto"/>
                        <w:left w:val="none" w:sz="0" w:space="0" w:color="auto"/>
                        <w:bottom w:val="none" w:sz="0" w:space="0" w:color="auto"/>
                        <w:right w:val="none" w:sz="0" w:space="0" w:color="auto"/>
                      </w:divBdr>
                    </w:div>
                  </w:divsChild>
                </w:div>
                <w:div w:id="444153051">
                  <w:marLeft w:val="0"/>
                  <w:marRight w:val="0"/>
                  <w:marTop w:val="0"/>
                  <w:marBottom w:val="0"/>
                  <w:divBdr>
                    <w:top w:val="none" w:sz="0" w:space="0" w:color="auto"/>
                    <w:left w:val="none" w:sz="0" w:space="0" w:color="auto"/>
                    <w:bottom w:val="none" w:sz="0" w:space="0" w:color="auto"/>
                    <w:right w:val="none" w:sz="0" w:space="0" w:color="auto"/>
                  </w:divBdr>
                  <w:divsChild>
                    <w:div w:id="2123302856">
                      <w:marLeft w:val="0"/>
                      <w:marRight w:val="0"/>
                      <w:marTop w:val="0"/>
                      <w:marBottom w:val="0"/>
                      <w:divBdr>
                        <w:top w:val="none" w:sz="0" w:space="0" w:color="auto"/>
                        <w:left w:val="none" w:sz="0" w:space="0" w:color="auto"/>
                        <w:bottom w:val="none" w:sz="0" w:space="0" w:color="auto"/>
                        <w:right w:val="none" w:sz="0" w:space="0" w:color="auto"/>
                      </w:divBdr>
                    </w:div>
                  </w:divsChild>
                </w:div>
                <w:div w:id="485517816">
                  <w:marLeft w:val="0"/>
                  <w:marRight w:val="0"/>
                  <w:marTop w:val="0"/>
                  <w:marBottom w:val="0"/>
                  <w:divBdr>
                    <w:top w:val="none" w:sz="0" w:space="0" w:color="auto"/>
                    <w:left w:val="none" w:sz="0" w:space="0" w:color="auto"/>
                    <w:bottom w:val="none" w:sz="0" w:space="0" w:color="auto"/>
                    <w:right w:val="none" w:sz="0" w:space="0" w:color="auto"/>
                  </w:divBdr>
                  <w:divsChild>
                    <w:div w:id="663817755">
                      <w:marLeft w:val="0"/>
                      <w:marRight w:val="0"/>
                      <w:marTop w:val="0"/>
                      <w:marBottom w:val="0"/>
                      <w:divBdr>
                        <w:top w:val="none" w:sz="0" w:space="0" w:color="auto"/>
                        <w:left w:val="none" w:sz="0" w:space="0" w:color="auto"/>
                        <w:bottom w:val="none" w:sz="0" w:space="0" w:color="auto"/>
                        <w:right w:val="none" w:sz="0" w:space="0" w:color="auto"/>
                      </w:divBdr>
                    </w:div>
                  </w:divsChild>
                </w:div>
                <w:div w:id="517548029">
                  <w:marLeft w:val="0"/>
                  <w:marRight w:val="0"/>
                  <w:marTop w:val="0"/>
                  <w:marBottom w:val="0"/>
                  <w:divBdr>
                    <w:top w:val="none" w:sz="0" w:space="0" w:color="auto"/>
                    <w:left w:val="none" w:sz="0" w:space="0" w:color="auto"/>
                    <w:bottom w:val="none" w:sz="0" w:space="0" w:color="auto"/>
                    <w:right w:val="none" w:sz="0" w:space="0" w:color="auto"/>
                  </w:divBdr>
                  <w:divsChild>
                    <w:div w:id="847452356">
                      <w:marLeft w:val="0"/>
                      <w:marRight w:val="0"/>
                      <w:marTop w:val="0"/>
                      <w:marBottom w:val="0"/>
                      <w:divBdr>
                        <w:top w:val="none" w:sz="0" w:space="0" w:color="auto"/>
                        <w:left w:val="none" w:sz="0" w:space="0" w:color="auto"/>
                        <w:bottom w:val="none" w:sz="0" w:space="0" w:color="auto"/>
                        <w:right w:val="none" w:sz="0" w:space="0" w:color="auto"/>
                      </w:divBdr>
                    </w:div>
                  </w:divsChild>
                </w:div>
                <w:div w:id="523061972">
                  <w:marLeft w:val="0"/>
                  <w:marRight w:val="0"/>
                  <w:marTop w:val="0"/>
                  <w:marBottom w:val="0"/>
                  <w:divBdr>
                    <w:top w:val="none" w:sz="0" w:space="0" w:color="auto"/>
                    <w:left w:val="none" w:sz="0" w:space="0" w:color="auto"/>
                    <w:bottom w:val="none" w:sz="0" w:space="0" w:color="auto"/>
                    <w:right w:val="none" w:sz="0" w:space="0" w:color="auto"/>
                  </w:divBdr>
                  <w:divsChild>
                    <w:div w:id="859469086">
                      <w:marLeft w:val="0"/>
                      <w:marRight w:val="0"/>
                      <w:marTop w:val="0"/>
                      <w:marBottom w:val="0"/>
                      <w:divBdr>
                        <w:top w:val="none" w:sz="0" w:space="0" w:color="auto"/>
                        <w:left w:val="none" w:sz="0" w:space="0" w:color="auto"/>
                        <w:bottom w:val="none" w:sz="0" w:space="0" w:color="auto"/>
                        <w:right w:val="none" w:sz="0" w:space="0" w:color="auto"/>
                      </w:divBdr>
                    </w:div>
                  </w:divsChild>
                </w:div>
                <w:div w:id="679240095">
                  <w:marLeft w:val="0"/>
                  <w:marRight w:val="0"/>
                  <w:marTop w:val="0"/>
                  <w:marBottom w:val="0"/>
                  <w:divBdr>
                    <w:top w:val="none" w:sz="0" w:space="0" w:color="auto"/>
                    <w:left w:val="none" w:sz="0" w:space="0" w:color="auto"/>
                    <w:bottom w:val="none" w:sz="0" w:space="0" w:color="auto"/>
                    <w:right w:val="none" w:sz="0" w:space="0" w:color="auto"/>
                  </w:divBdr>
                  <w:divsChild>
                    <w:div w:id="817109468">
                      <w:marLeft w:val="0"/>
                      <w:marRight w:val="0"/>
                      <w:marTop w:val="0"/>
                      <w:marBottom w:val="0"/>
                      <w:divBdr>
                        <w:top w:val="none" w:sz="0" w:space="0" w:color="auto"/>
                        <w:left w:val="none" w:sz="0" w:space="0" w:color="auto"/>
                        <w:bottom w:val="none" w:sz="0" w:space="0" w:color="auto"/>
                        <w:right w:val="none" w:sz="0" w:space="0" w:color="auto"/>
                      </w:divBdr>
                    </w:div>
                  </w:divsChild>
                </w:div>
                <w:div w:id="761730833">
                  <w:marLeft w:val="0"/>
                  <w:marRight w:val="0"/>
                  <w:marTop w:val="0"/>
                  <w:marBottom w:val="0"/>
                  <w:divBdr>
                    <w:top w:val="none" w:sz="0" w:space="0" w:color="auto"/>
                    <w:left w:val="none" w:sz="0" w:space="0" w:color="auto"/>
                    <w:bottom w:val="none" w:sz="0" w:space="0" w:color="auto"/>
                    <w:right w:val="none" w:sz="0" w:space="0" w:color="auto"/>
                  </w:divBdr>
                  <w:divsChild>
                    <w:div w:id="1937787820">
                      <w:marLeft w:val="0"/>
                      <w:marRight w:val="0"/>
                      <w:marTop w:val="0"/>
                      <w:marBottom w:val="0"/>
                      <w:divBdr>
                        <w:top w:val="none" w:sz="0" w:space="0" w:color="auto"/>
                        <w:left w:val="none" w:sz="0" w:space="0" w:color="auto"/>
                        <w:bottom w:val="none" w:sz="0" w:space="0" w:color="auto"/>
                        <w:right w:val="none" w:sz="0" w:space="0" w:color="auto"/>
                      </w:divBdr>
                    </w:div>
                  </w:divsChild>
                </w:div>
                <w:div w:id="800418720">
                  <w:marLeft w:val="0"/>
                  <w:marRight w:val="0"/>
                  <w:marTop w:val="0"/>
                  <w:marBottom w:val="0"/>
                  <w:divBdr>
                    <w:top w:val="none" w:sz="0" w:space="0" w:color="auto"/>
                    <w:left w:val="none" w:sz="0" w:space="0" w:color="auto"/>
                    <w:bottom w:val="none" w:sz="0" w:space="0" w:color="auto"/>
                    <w:right w:val="none" w:sz="0" w:space="0" w:color="auto"/>
                  </w:divBdr>
                  <w:divsChild>
                    <w:div w:id="1935698602">
                      <w:marLeft w:val="0"/>
                      <w:marRight w:val="0"/>
                      <w:marTop w:val="0"/>
                      <w:marBottom w:val="0"/>
                      <w:divBdr>
                        <w:top w:val="none" w:sz="0" w:space="0" w:color="auto"/>
                        <w:left w:val="none" w:sz="0" w:space="0" w:color="auto"/>
                        <w:bottom w:val="none" w:sz="0" w:space="0" w:color="auto"/>
                        <w:right w:val="none" w:sz="0" w:space="0" w:color="auto"/>
                      </w:divBdr>
                    </w:div>
                  </w:divsChild>
                </w:div>
                <w:div w:id="941763811">
                  <w:marLeft w:val="0"/>
                  <w:marRight w:val="0"/>
                  <w:marTop w:val="0"/>
                  <w:marBottom w:val="0"/>
                  <w:divBdr>
                    <w:top w:val="none" w:sz="0" w:space="0" w:color="auto"/>
                    <w:left w:val="none" w:sz="0" w:space="0" w:color="auto"/>
                    <w:bottom w:val="none" w:sz="0" w:space="0" w:color="auto"/>
                    <w:right w:val="none" w:sz="0" w:space="0" w:color="auto"/>
                  </w:divBdr>
                  <w:divsChild>
                    <w:div w:id="2040013014">
                      <w:marLeft w:val="0"/>
                      <w:marRight w:val="0"/>
                      <w:marTop w:val="0"/>
                      <w:marBottom w:val="0"/>
                      <w:divBdr>
                        <w:top w:val="none" w:sz="0" w:space="0" w:color="auto"/>
                        <w:left w:val="none" w:sz="0" w:space="0" w:color="auto"/>
                        <w:bottom w:val="none" w:sz="0" w:space="0" w:color="auto"/>
                        <w:right w:val="none" w:sz="0" w:space="0" w:color="auto"/>
                      </w:divBdr>
                    </w:div>
                  </w:divsChild>
                </w:div>
                <w:div w:id="1042292708">
                  <w:marLeft w:val="0"/>
                  <w:marRight w:val="0"/>
                  <w:marTop w:val="0"/>
                  <w:marBottom w:val="0"/>
                  <w:divBdr>
                    <w:top w:val="none" w:sz="0" w:space="0" w:color="auto"/>
                    <w:left w:val="none" w:sz="0" w:space="0" w:color="auto"/>
                    <w:bottom w:val="none" w:sz="0" w:space="0" w:color="auto"/>
                    <w:right w:val="none" w:sz="0" w:space="0" w:color="auto"/>
                  </w:divBdr>
                  <w:divsChild>
                    <w:div w:id="692996940">
                      <w:marLeft w:val="0"/>
                      <w:marRight w:val="0"/>
                      <w:marTop w:val="0"/>
                      <w:marBottom w:val="0"/>
                      <w:divBdr>
                        <w:top w:val="none" w:sz="0" w:space="0" w:color="auto"/>
                        <w:left w:val="none" w:sz="0" w:space="0" w:color="auto"/>
                        <w:bottom w:val="none" w:sz="0" w:space="0" w:color="auto"/>
                        <w:right w:val="none" w:sz="0" w:space="0" w:color="auto"/>
                      </w:divBdr>
                    </w:div>
                  </w:divsChild>
                </w:div>
                <w:div w:id="1124038138">
                  <w:marLeft w:val="0"/>
                  <w:marRight w:val="0"/>
                  <w:marTop w:val="0"/>
                  <w:marBottom w:val="0"/>
                  <w:divBdr>
                    <w:top w:val="none" w:sz="0" w:space="0" w:color="auto"/>
                    <w:left w:val="none" w:sz="0" w:space="0" w:color="auto"/>
                    <w:bottom w:val="none" w:sz="0" w:space="0" w:color="auto"/>
                    <w:right w:val="none" w:sz="0" w:space="0" w:color="auto"/>
                  </w:divBdr>
                  <w:divsChild>
                    <w:div w:id="1935236641">
                      <w:marLeft w:val="0"/>
                      <w:marRight w:val="0"/>
                      <w:marTop w:val="0"/>
                      <w:marBottom w:val="0"/>
                      <w:divBdr>
                        <w:top w:val="none" w:sz="0" w:space="0" w:color="auto"/>
                        <w:left w:val="none" w:sz="0" w:space="0" w:color="auto"/>
                        <w:bottom w:val="none" w:sz="0" w:space="0" w:color="auto"/>
                        <w:right w:val="none" w:sz="0" w:space="0" w:color="auto"/>
                      </w:divBdr>
                    </w:div>
                  </w:divsChild>
                </w:div>
                <w:div w:id="1148746762">
                  <w:marLeft w:val="0"/>
                  <w:marRight w:val="0"/>
                  <w:marTop w:val="0"/>
                  <w:marBottom w:val="0"/>
                  <w:divBdr>
                    <w:top w:val="none" w:sz="0" w:space="0" w:color="auto"/>
                    <w:left w:val="none" w:sz="0" w:space="0" w:color="auto"/>
                    <w:bottom w:val="none" w:sz="0" w:space="0" w:color="auto"/>
                    <w:right w:val="none" w:sz="0" w:space="0" w:color="auto"/>
                  </w:divBdr>
                  <w:divsChild>
                    <w:div w:id="1137720976">
                      <w:marLeft w:val="0"/>
                      <w:marRight w:val="0"/>
                      <w:marTop w:val="0"/>
                      <w:marBottom w:val="0"/>
                      <w:divBdr>
                        <w:top w:val="none" w:sz="0" w:space="0" w:color="auto"/>
                        <w:left w:val="none" w:sz="0" w:space="0" w:color="auto"/>
                        <w:bottom w:val="none" w:sz="0" w:space="0" w:color="auto"/>
                        <w:right w:val="none" w:sz="0" w:space="0" w:color="auto"/>
                      </w:divBdr>
                    </w:div>
                  </w:divsChild>
                </w:div>
                <w:div w:id="1157114093">
                  <w:marLeft w:val="0"/>
                  <w:marRight w:val="0"/>
                  <w:marTop w:val="0"/>
                  <w:marBottom w:val="0"/>
                  <w:divBdr>
                    <w:top w:val="none" w:sz="0" w:space="0" w:color="auto"/>
                    <w:left w:val="none" w:sz="0" w:space="0" w:color="auto"/>
                    <w:bottom w:val="none" w:sz="0" w:space="0" w:color="auto"/>
                    <w:right w:val="none" w:sz="0" w:space="0" w:color="auto"/>
                  </w:divBdr>
                  <w:divsChild>
                    <w:div w:id="1679045234">
                      <w:marLeft w:val="0"/>
                      <w:marRight w:val="0"/>
                      <w:marTop w:val="0"/>
                      <w:marBottom w:val="0"/>
                      <w:divBdr>
                        <w:top w:val="none" w:sz="0" w:space="0" w:color="auto"/>
                        <w:left w:val="none" w:sz="0" w:space="0" w:color="auto"/>
                        <w:bottom w:val="none" w:sz="0" w:space="0" w:color="auto"/>
                        <w:right w:val="none" w:sz="0" w:space="0" w:color="auto"/>
                      </w:divBdr>
                    </w:div>
                  </w:divsChild>
                </w:div>
                <w:div w:id="1164204402">
                  <w:marLeft w:val="0"/>
                  <w:marRight w:val="0"/>
                  <w:marTop w:val="0"/>
                  <w:marBottom w:val="0"/>
                  <w:divBdr>
                    <w:top w:val="none" w:sz="0" w:space="0" w:color="auto"/>
                    <w:left w:val="none" w:sz="0" w:space="0" w:color="auto"/>
                    <w:bottom w:val="none" w:sz="0" w:space="0" w:color="auto"/>
                    <w:right w:val="none" w:sz="0" w:space="0" w:color="auto"/>
                  </w:divBdr>
                  <w:divsChild>
                    <w:div w:id="1928222911">
                      <w:marLeft w:val="0"/>
                      <w:marRight w:val="0"/>
                      <w:marTop w:val="0"/>
                      <w:marBottom w:val="0"/>
                      <w:divBdr>
                        <w:top w:val="none" w:sz="0" w:space="0" w:color="auto"/>
                        <w:left w:val="none" w:sz="0" w:space="0" w:color="auto"/>
                        <w:bottom w:val="none" w:sz="0" w:space="0" w:color="auto"/>
                        <w:right w:val="none" w:sz="0" w:space="0" w:color="auto"/>
                      </w:divBdr>
                    </w:div>
                  </w:divsChild>
                </w:div>
                <w:div w:id="1233464973">
                  <w:marLeft w:val="0"/>
                  <w:marRight w:val="0"/>
                  <w:marTop w:val="0"/>
                  <w:marBottom w:val="0"/>
                  <w:divBdr>
                    <w:top w:val="none" w:sz="0" w:space="0" w:color="auto"/>
                    <w:left w:val="none" w:sz="0" w:space="0" w:color="auto"/>
                    <w:bottom w:val="none" w:sz="0" w:space="0" w:color="auto"/>
                    <w:right w:val="none" w:sz="0" w:space="0" w:color="auto"/>
                  </w:divBdr>
                  <w:divsChild>
                    <w:div w:id="595092702">
                      <w:marLeft w:val="0"/>
                      <w:marRight w:val="0"/>
                      <w:marTop w:val="0"/>
                      <w:marBottom w:val="0"/>
                      <w:divBdr>
                        <w:top w:val="none" w:sz="0" w:space="0" w:color="auto"/>
                        <w:left w:val="none" w:sz="0" w:space="0" w:color="auto"/>
                        <w:bottom w:val="none" w:sz="0" w:space="0" w:color="auto"/>
                        <w:right w:val="none" w:sz="0" w:space="0" w:color="auto"/>
                      </w:divBdr>
                    </w:div>
                  </w:divsChild>
                </w:div>
                <w:div w:id="1238635925">
                  <w:marLeft w:val="0"/>
                  <w:marRight w:val="0"/>
                  <w:marTop w:val="0"/>
                  <w:marBottom w:val="0"/>
                  <w:divBdr>
                    <w:top w:val="none" w:sz="0" w:space="0" w:color="auto"/>
                    <w:left w:val="none" w:sz="0" w:space="0" w:color="auto"/>
                    <w:bottom w:val="none" w:sz="0" w:space="0" w:color="auto"/>
                    <w:right w:val="none" w:sz="0" w:space="0" w:color="auto"/>
                  </w:divBdr>
                  <w:divsChild>
                    <w:div w:id="599875863">
                      <w:marLeft w:val="0"/>
                      <w:marRight w:val="0"/>
                      <w:marTop w:val="0"/>
                      <w:marBottom w:val="0"/>
                      <w:divBdr>
                        <w:top w:val="none" w:sz="0" w:space="0" w:color="auto"/>
                        <w:left w:val="none" w:sz="0" w:space="0" w:color="auto"/>
                        <w:bottom w:val="none" w:sz="0" w:space="0" w:color="auto"/>
                        <w:right w:val="none" w:sz="0" w:space="0" w:color="auto"/>
                      </w:divBdr>
                    </w:div>
                  </w:divsChild>
                </w:div>
                <w:div w:id="1280605919">
                  <w:marLeft w:val="0"/>
                  <w:marRight w:val="0"/>
                  <w:marTop w:val="0"/>
                  <w:marBottom w:val="0"/>
                  <w:divBdr>
                    <w:top w:val="none" w:sz="0" w:space="0" w:color="auto"/>
                    <w:left w:val="none" w:sz="0" w:space="0" w:color="auto"/>
                    <w:bottom w:val="none" w:sz="0" w:space="0" w:color="auto"/>
                    <w:right w:val="none" w:sz="0" w:space="0" w:color="auto"/>
                  </w:divBdr>
                  <w:divsChild>
                    <w:div w:id="11954632">
                      <w:marLeft w:val="0"/>
                      <w:marRight w:val="0"/>
                      <w:marTop w:val="0"/>
                      <w:marBottom w:val="0"/>
                      <w:divBdr>
                        <w:top w:val="none" w:sz="0" w:space="0" w:color="auto"/>
                        <w:left w:val="none" w:sz="0" w:space="0" w:color="auto"/>
                        <w:bottom w:val="none" w:sz="0" w:space="0" w:color="auto"/>
                        <w:right w:val="none" w:sz="0" w:space="0" w:color="auto"/>
                      </w:divBdr>
                    </w:div>
                  </w:divsChild>
                </w:div>
                <w:div w:id="1544948359">
                  <w:marLeft w:val="0"/>
                  <w:marRight w:val="0"/>
                  <w:marTop w:val="0"/>
                  <w:marBottom w:val="0"/>
                  <w:divBdr>
                    <w:top w:val="none" w:sz="0" w:space="0" w:color="auto"/>
                    <w:left w:val="none" w:sz="0" w:space="0" w:color="auto"/>
                    <w:bottom w:val="none" w:sz="0" w:space="0" w:color="auto"/>
                    <w:right w:val="none" w:sz="0" w:space="0" w:color="auto"/>
                  </w:divBdr>
                  <w:divsChild>
                    <w:div w:id="301694493">
                      <w:marLeft w:val="0"/>
                      <w:marRight w:val="0"/>
                      <w:marTop w:val="0"/>
                      <w:marBottom w:val="0"/>
                      <w:divBdr>
                        <w:top w:val="none" w:sz="0" w:space="0" w:color="auto"/>
                        <w:left w:val="none" w:sz="0" w:space="0" w:color="auto"/>
                        <w:bottom w:val="none" w:sz="0" w:space="0" w:color="auto"/>
                        <w:right w:val="none" w:sz="0" w:space="0" w:color="auto"/>
                      </w:divBdr>
                    </w:div>
                  </w:divsChild>
                </w:div>
                <w:div w:id="1563759099">
                  <w:marLeft w:val="0"/>
                  <w:marRight w:val="0"/>
                  <w:marTop w:val="0"/>
                  <w:marBottom w:val="0"/>
                  <w:divBdr>
                    <w:top w:val="none" w:sz="0" w:space="0" w:color="auto"/>
                    <w:left w:val="none" w:sz="0" w:space="0" w:color="auto"/>
                    <w:bottom w:val="none" w:sz="0" w:space="0" w:color="auto"/>
                    <w:right w:val="none" w:sz="0" w:space="0" w:color="auto"/>
                  </w:divBdr>
                  <w:divsChild>
                    <w:div w:id="1251354746">
                      <w:marLeft w:val="0"/>
                      <w:marRight w:val="0"/>
                      <w:marTop w:val="0"/>
                      <w:marBottom w:val="0"/>
                      <w:divBdr>
                        <w:top w:val="none" w:sz="0" w:space="0" w:color="auto"/>
                        <w:left w:val="none" w:sz="0" w:space="0" w:color="auto"/>
                        <w:bottom w:val="none" w:sz="0" w:space="0" w:color="auto"/>
                        <w:right w:val="none" w:sz="0" w:space="0" w:color="auto"/>
                      </w:divBdr>
                    </w:div>
                  </w:divsChild>
                </w:div>
                <w:div w:id="1762293416">
                  <w:marLeft w:val="0"/>
                  <w:marRight w:val="0"/>
                  <w:marTop w:val="0"/>
                  <w:marBottom w:val="0"/>
                  <w:divBdr>
                    <w:top w:val="none" w:sz="0" w:space="0" w:color="auto"/>
                    <w:left w:val="none" w:sz="0" w:space="0" w:color="auto"/>
                    <w:bottom w:val="none" w:sz="0" w:space="0" w:color="auto"/>
                    <w:right w:val="none" w:sz="0" w:space="0" w:color="auto"/>
                  </w:divBdr>
                  <w:divsChild>
                    <w:div w:id="333798105">
                      <w:marLeft w:val="0"/>
                      <w:marRight w:val="0"/>
                      <w:marTop w:val="0"/>
                      <w:marBottom w:val="0"/>
                      <w:divBdr>
                        <w:top w:val="none" w:sz="0" w:space="0" w:color="auto"/>
                        <w:left w:val="none" w:sz="0" w:space="0" w:color="auto"/>
                        <w:bottom w:val="none" w:sz="0" w:space="0" w:color="auto"/>
                        <w:right w:val="none" w:sz="0" w:space="0" w:color="auto"/>
                      </w:divBdr>
                    </w:div>
                  </w:divsChild>
                </w:div>
                <w:div w:id="1868175119">
                  <w:marLeft w:val="0"/>
                  <w:marRight w:val="0"/>
                  <w:marTop w:val="0"/>
                  <w:marBottom w:val="0"/>
                  <w:divBdr>
                    <w:top w:val="none" w:sz="0" w:space="0" w:color="auto"/>
                    <w:left w:val="none" w:sz="0" w:space="0" w:color="auto"/>
                    <w:bottom w:val="none" w:sz="0" w:space="0" w:color="auto"/>
                    <w:right w:val="none" w:sz="0" w:space="0" w:color="auto"/>
                  </w:divBdr>
                  <w:divsChild>
                    <w:div w:id="1252619889">
                      <w:marLeft w:val="0"/>
                      <w:marRight w:val="0"/>
                      <w:marTop w:val="0"/>
                      <w:marBottom w:val="0"/>
                      <w:divBdr>
                        <w:top w:val="none" w:sz="0" w:space="0" w:color="auto"/>
                        <w:left w:val="none" w:sz="0" w:space="0" w:color="auto"/>
                        <w:bottom w:val="none" w:sz="0" w:space="0" w:color="auto"/>
                        <w:right w:val="none" w:sz="0" w:space="0" w:color="auto"/>
                      </w:divBdr>
                    </w:div>
                  </w:divsChild>
                </w:div>
                <w:div w:id="1891261758">
                  <w:marLeft w:val="0"/>
                  <w:marRight w:val="0"/>
                  <w:marTop w:val="0"/>
                  <w:marBottom w:val="0"/>
                  <w:divBdr>
                    <w:top w:val="none" w:sz="0" w:space="0" w:color="auto"/>
                    <w:left w:val="none" w:sz="0" w:space="0" w:color="auto"/>
                    <w:bottom w:val="none" w:sz="0" w:space="0" w:color="auto"/>
                    <w:right w:val="none" w:sz="0" w:space="0" w:color="auto"/>
                  </w:divBdr>
                  <w:divsChild>
                    <w:div w:id="255288844">
                      <w:marLeft w:val="0"/>
                      <w:marRight w:val="0"/>
                      <w:marTop w:val="0"/>
                      <w:marBottom w:val="0"/>
                      <w:divBdr>
                        <w:top w:val="none" w:sz="0" w:space="0" w:color="auto"/>
                        <w:left w:val="none" w:sz="0" w:space="0" w:color="auto"/>
                        <w:bottom w:val="none" w:sz="0" w:space="0" w:color="auto"/>
                        <w:right w:val="none" w:sz="0" w:space="0" w:color="auto"/>
                      </w:divBdr>
                    </w:div>
                  </w:divsChild>
                </w:div>
                <w:div w:id="1898856649">
                  <w:marLeft w:val="0"/>
                  <w:marRight w:val="0"/>
                  <w:marTop w:val="0"/>
                  <w:marBottom w:val="0"/>
                  <w:divBdr>
                    <w:top w:val="none" w:sz="0" w:space="0" w:color="auto"/>
                    <w:left w:val="none" w:sz="0" w:space="0" w:color="auto"/>
                    <w:bottom w:val="none" w:sz="0" w:space="0" w:color="auto"/>
                    <w:right w:val="none" w:sz="0" w:space="0" w:color="auto"/>
                  </w:divBdr>
                  <w:divsChild>
                    <w:div w:id="1193885476">
                      <w:marLeft w:val="0"/>
                      <w:marRight w:val="0"/>
                      <w:marTop w:val="0"/>
                      <w:marBottom w:val="0"/>
                      <w:divBdr>
                        <w:top w:val="none" w:sz="0" w:space="0" w:color="auto"/>
                        <w:left w:val="none" w:sz="0" w:space="0" w:color="auto"/>
                        <w:bottom w:val="none" w:sz="0" w:space="0" w:color="auto"/>
                        <w:right w:val="none" w:sz="0" w:space="0" w:color="auto"/>
                      </w:divBdr>
                    </w:div>
                  </w:divsChild>
                </w:div>
                <w:div w:id="1908959383">
                  <w:marLeft w:val="0"/>
                  <w:marRight w:val="0"/>
                  <w:marTop w:val="0"/>
                  <w:marBottom w:val="0"/>
                  <w:divBdr>
                    <w:top w:val="none" w:sz="0" w:space="0" w:color="auto"/>
                    <w:left w:val="none" w:sz="0" w:space="0" w:color="auto"/>
                    <w:bottom w:val="none" w:sz="0" w:space="0" w:color="auto"/>
                    <w:right w:val="none" w:sz="0" w:space="0" w:color="auto"/>
                  </w:divBdr>
                  <w:divsChild>
                    <w:div w:id="2015378189">
                      <w:marLeft w:val="0"/>
                      <w:marRight w:val="0"/>
                      <w:marTop w:val="0"/>
                      <w:marBottom w:val="0"/>
                      <w:divBdr>
                        <w:top w:val="none" w:sz="0" w:space="0" w:color="auto"/>
                        <w:left w:val="none" w:sz="0" w:space="0" w:color="auto"/>
                        <w:bottom w:val="none" w:sz="0" w:space="0" w:color="auto"/>
                        <w:right w:val="none" w:sz="0" w:space="0" w:color="auto"/>
                      </w:divBdr>
                    </w:div>
                  </w:divsChild>
                </w:div>
                <w:div w:id="1969315772">
                  <w:marLeft w:val="0"/>
                  <w:marRight w:val="0"/>
                  <w:marTop w:val="0"/>
                  <w:marBottom w:val="0"/>
                  <w:divBdr>
                    <w:top w:val="none" w:sz="0" w:space="0" w:color="auto"/>
                    <w:left w:val="none" w:sz="0" w:space="0" w:color="auto"/>
                    <w:bottom w:val="none" w:sz="0" w:space="0" w:color="auto"/>
                    <w:right w:val="none" w:sz="0" w:space="0" w:color="auto"/>
                  </w:divBdr>
                  <w:divsChild>
                    <w:div w:id="369107530">
                      <w:marLeft w:val="0"/>
                      <w:marRight w:val="0"/>
                      <w:marTop w:val="0"/>
                      <w:marBottom w:val="0"/>
                      <w:divBdr>
                        <w:top w:val="none" w:sz="0" w:space="0" w:color="auto"/>
                        <w:left w:val="none" w:sz="0" w:space="0" w:color="auto"/>
                        <w:bottom w:val="none" w:sz="0" w:space="0" w:color="auto"/>
                        <w:right w:val="none" w:sz="0" w:space="0" w:color="auto"/>
                      </w:divBdr>
                    </w:div>
                  </w:divsChild>
                </w:div>
                <w:div w:id="2018384101">
                  <w:marLeft w:val="0"/>
                  <w:marRight w:val="0"/>
                  <w:marTop w:val="0"/>
                  <w:marBottom w:val="0"/>
                  <w:divBdr>
                    <w:top w:val="none" w:sz="0" w:space="0" w:color="auto"/>
                    <w:left w:val="none" w:sz="0" w:space="0" w:color="auto"/>
                    <w:bottom w:val="none" w:sz="0" w:space="0" w:color="auto"/>
                    <w:right w:val="none" w:sz="0" w:space="0" w:color="auto"/>
                  </w:divBdr>
                  <w:divsChild>
                    <w:div w:id="329064270">
                      <w:marLeft w:val="0"/>
                      <w:marRight w:val="0"/>
                      <w:marTop w:val="0"/>
                      <w:marBottom w:val="0"/>
                      <w:divBdr>
                        <w:top w:val="none" w:sz="0" w:space="0" w:color="auto"/>
                        <w:left w:val="none" w:sz="0" w:space="0" w:color="auto"/>
                        <w:bottom w:val="none" w:sz="0" w:space="0" w:color="auto"/>
                        <w:right w:val="none" w:sz="0" w:space="0" w:color="auto"/>
                      </w:divBdr>
                    </w:div>
                  </w:divsChild>
                </w:div>
                <w:div w:id="2089300720">
                  <w:marLeft w:val="0"/>
                  <w:marRight w:val="0"/>
                  <w:marTop w:val="0"/>
                  <w:marBottom w:val="0"/>
                  <w:divBdr>
                    <w:top w:val="none" w:sz="0" w:space="0" w:color="auto"/>
                    <w:left w:val="none" w:sz="0" w:space="0" w:color="auto"/>
                    <w:bottom w:val="none" w:sz="0" w:space="0" w:color="auto"/>
                    <w:right w:val="none" w:sz="0" w:space="0" w:color="auto"/>
                  </w:divBdr>
                  <w:divsChild>
                    <w:div w:id="978727906">
                      <w:marLeft w:val="0"/>
                      <w:marRight w:val="0"/>
                      <w:marTop w:val="0"/>
                      <w:marBottom w:val="0"/>
                      <w:divBdr>
                        <w:top w:val="none" w:sz="0" w:space="0" w:color="auto"/>
                        <w:left w:val="none" w:sz="0" w:space="0" w:color="auto"/>
                        <w:bottom w:val="none" w:sz="0" w:space="0" w:color="auto"/>
                        <w:right w:val="none" w:sz="0" w:space="0" w:color="auto"/>
                      </w:divBdr>
                    </w:div>
                  </w:divsChild>
                </w:div>
                <w:div w:id="2100833377">
                  <w:marLeft w:val="0"/>
                  <w:marRight w:val="0"/>
                  <w:marTop w:val="0"/>
                  <w:marBottom w:val="0"/>
                  <w:divBdr>
                    <w:top w:val="none" w:sz="0" w:space="0" w:color="auto"/>
                    <w:left w:val="none" w:sz="0" w:space="0" w:color="auto"/>
                    <w:bottom w:val="none" w:sz="0" w:space="0" w:color="auto"/>
                    <w:right w:val="none" w:sz="0" w:space="0" w:color="auto"/>
                  </w:divBdr>
                  <w:divsChild>
                    <w:div w:id="788399097">
                      <w:marLeft w:val="0"/>
                      <w:marRight w:val="0"/>
                      <w:marTop w:val="0"/>
                      <w:marBottom w:val="0"/>
                      <w:divBdr>
                        <w:top w:val="none" w:sz="0" w:space="0" w:color="auto"/>
                        <w:left w:val="none" w:sz="0" w:space="0" w:color="auto"/>
                        <w:bottom w:val="none" w:sz="0" w:space="0" w:color="auto"/>
                        <w:right w:val="none" w:sz="0" w:space="0" w:color="auto"/>
                      </w:divBdr>
                    </w:div>
                  </w:divsChild>
                </w:div>
                <w:div w:id="2142724582">
                  <w:marLeft w:val="0"/>
                  <w:marRight w:val="0"/>
                  <w:marTop w:val="0"/>
                  <w:marBottom w:val="0"/>
                  <w:divBdr>
                    <w:top w:val="none" w:sz="0" w:space="0" w:color="auto"/>
                    <w:left w:val="none" w:sz="0" w:space="0" w:color="auto"/>
                    <w:bottom w:val="none" w:sz="0" w:space="0" w:color="auto"/>
                    <w:right w:val="none" w:sz="0" w:space="0" w:color="auto"/>
                  </w:divBdr>
                  <w:divsChild>
                    <w:div w:id="727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187">
      <w:bodyDiv w:val="1"/>
      <w:marLeft w:val="0"/>
      <w:marRight w:val="0"/>
      <w:marTop w:val="0"/>
      <w:marBottom w:val="0"/>
      <w:divBdr>
        <w:top w:val="none" w:sz="0" w:space="0" w:color="auto"/>
        <w:left w:val="none" w:sz="0" w:space="0" w:color="auto"/>
        <w:bottom w:val="none" w:sz="0" w:space="0" w:color="auto"/>
        <w:right w:val="none" w:sz="0" w:space="0" w:color="auto"/>
      </w:divBdr>
    </w:div>
    <w:div w:id="425351263">
      <w:bodyDiv w:val="1"/>
      <w:marLeft w:val="0"/>
      <w:marRight w:val="0"/>
      <w:marTop w:val="0"/>
      <w:marBottom w:val="0"/>
      <w:divBdr>
        <w:top w:val="none" w:sz="0" w:space="0" w:color="auto"/>
        <w:left w:val="none" w:sz="0" w:space="0" w:color="auto"/>
        <w:bottom w:val="none" w:sz="0" w:space="0" w:color="auto"/>
        <w:right w:val="none" w:sz="0" w:space="0" w:color="auto"/>
      </w:divBdr>
      <w:divsChild>
        <w:div w:id="228006541">
          <w:marLeft w:val="0"/>
          <w:marRight w:val="0"/>
          <w:marTop w:val="0"/>
          <w:marBottom w:val="0"/>
          <w:divBdr>
            <w:top w:val="none" w:sz="0" w:space="0" w:color="auto"/>
            <w:left w:val="none" w:sz="0" w:space="0" w:color="auto"/>
            <w:bottom w:val="none" w:sz="0" w:space="0" w:color="auto"/>
            <w:right w:val="none" w:sz="0" w:space="0" w:color="auto"/>
          </w:divBdr>
        </w:div>
        <w:div w:id="320542863">
          <w:marLeft w:val="0"/>
          <w:marRight w:val="0"/>
          <w:marTop w:val="0"/>
          <w:marBottom w:val="0"/>
          <w:divBdr>
            <w:top w:val="none" w:sz="0" w:space="0" w:color="auto"/>
            <w:left w:val="none" w:sz="0" w:space="0" w:color="auto"/>
            <w:bottom w:val="none" w:sz="0" w:space="0" w:color="auto"/>
            <w:right w:val="none" w:sz="0" w:space="0" w:color="auto"/>
          </w:divBdr>
        </w:div>
        <w:div w:id="1506900237">
          <w:marLeft w:val="0"/>
          <w:marRight w:val="0"/>
          <w:marTop w:val="0"/>
          <w:marBottom w:val="0"/>
          <w:divBdr>
            <w:top w:val="none" w:sz="0" w:space="0" w:color="auto"/>
            <w:left w:val="none" w:sz="0" w:space="0" w:color="auto"/>
            <w:bottom w:val="none" w:sz="0" w:space="0" w:color="auto"/>
            <w:right w:val="none" w:sz="0" w:space="0" w:color="auto"/>
          </w:divBdr>
        </w:div>
      </w:divsChild>
    </w:div>
    <w:div w:id="433524879">
      <w:bodyDiv w:val="1"/>
      <w:marLeft w:val="0"/>
      <w:marRight w:val="0"/>
      <w:marTop w:val="0"/>
      <w:marBottom w:val="0"/>
      <w:divBdr>
        <w:top w:val="none" w:sz="0" w:space="0" w:color="auto"/>
        <w:left w:val="none" w:sz="0" w:space="0" w:color="auto"/>
        <w:bottom w:val="none" w:sz="0" w:space="0" w:color="auto"/>
        <w:right w:val="none" w:sz="0" w:space="0" w:color="auto"/>
      </w:divBdr>
      <w:divsChild>
        <w:div w:id="686637946">
          <w:marLeft w:val="0"/>
          <w:marRight w:val="0"/>
          <w:marTop w:val="0"/>
          <w:marBottom w:val="0"/>
          <w:divBdr>
            <w:top w:val="none" w:sz="0" w:space="0" w:color="auto"/>
            <w:left w:val="none" w:sz="0" w:space="0" w:color="auto"/>
            <w:bottom w:val="none" w:sz="0" w:space="0" w:color="auto"/>
            <w:right w:val="none" w:sz="0" w:space="0" w:color="auto"/>
          </w:divBdr>
          <w:divsChild>
            <w:div w:id="1141923801">
              <w:marLeft w:val="-75"/>
              <w:marRight w:val="0"/>
              <w:marTop w:val="30"/>
              <w:marBottom w:val="30"/>
              <w:divBdr>
                <w:top w:val="none" w:sz="0" w:space="0" w:color="auto"/>
                <w:left w:val="none" w:sz="0" w:space="0" w:color="auto"/>
                <w:bottom w:val="none" w:sz="0" w:space="0" w:color="auto"/>
                <w:right w:val="none" w:sz="0" w:space="0" w:color="auto"/>
              </w:divBdr>
              <w:divsChild>
                <w:div w:id="309288247">
                  <w:marLeft w:val="0"/>
                  <w:marRight w:val="0"/>
                  <w:marTop w:val="0"/>
                  <w:marBottom w:val="0"/>
                  <w:divBdr>
                    <w:top w:val="none" w:sz="0" w:space="0" w:color="auto"/>
                    <w:left w:val="none" w:sz="0" w:space="0" w:color="auto"/>
                    <w:bottom w:val="none" w:sz="0" w:space="0" w:color="auto"/>
                    <w:right w:val="none" w:sz="0" w:space="0" w:color="auto"/>
                  </w:divBdr>
                  <w:divsChild>
                    <w:div w:id="475925458">
                      <w:marLeft w:val="0"/>
                      <w:marRight w:val="0"/>
                      <w:marTop w:val="0"/>
                      <w:marBottom w:val="0"/>
                      <w:divBdr>
                        <w:top w:val="none" w:sz="0" w:space="0" w:color="auto"/>
                        <w:left w:val="none" w:sz="0" w:space="0" w:color="auto"/>
                        <w:bottom w:val="none" w:sz="0" w:space="0" w:color="auto"/>
                        <w:right w:val="none" w:sz="0" w:space="0" w:color="auto"/>
                      </w:divBdr>
                    </w:div>
                  </w:divsChild>
                </w:div>
                <w:div w:id="535580500">
                  <w:marLeft w:val="0"/>
                  <w:marRight w:val="0"/>
                  <w:marTop w:val="0"/>
                  <w:marBottom w:val="0"/>
                  <w:divBdr>
                    <w:top w:val="none" w:sz="0" w:space="0" w:color="auto"/>
                    <w:left w:val="none" w:sz="0" w:space="0" w:color="auto"/>
                    <w:bottom w:val="none" w:sz="0" w:space="0" w:color="auto"/>
                    <w:right w:val="none" w:sz="0" w:space="0" w:color="auto"/>
                  </w:divBdr>
                  <w:divsChild>
                    <w:div w:id="1283607822">
                      <w:marLeft w:val="0"/>
                      <w:marRight w:val="0"/>
                      <w:marTop w:val="0"/>
                      <w:marBottom w:val="0"/>
                      <w:divBdr>
                        <w:top w:val="none" w:sz="0" w:space="0" w:color="auto"/>
                        <w:left w:val="none" w:sz="0" w:space="0" w:color="auto"/>
                        <w:bottom w:val="none" w:sz="0" w:space="0" w:color="auto"/>
                        <w:right w:val="none" w:sz="0" w:space="0" w:color="auto"/>
                      </w:divBdr>
                    </w:div>
                  </w:divsChild>
                </w:div>
                <w:div w:id="1587499691">
                  <w:marLeft w:val="0"/>
                  <w:marRight w:val="0"/>
                  <w:marTop w:val="0"/>
                  <w:marBottom w:val="0"/>
                  <w:divBdr>
                    <w:top w:val="none" w:sz="0" w:space="0" w:color="auto"/>
                    <w:left w:val="none" w:sz="0" w:space="0" w:color="auto"/>
                    <w:bottom w:val="none" w:sz="0" w:space="0" w:color="auto"/>
                    <w:right w:val="none" w:sz="0" w:space="0" w:color="auto"/>
                  </w:divBdr>
                  <w:divsChild>
                    <w:div w:id="980577006">
                      <w:marLeft w:val="0"/>
                      <w:marRight w:val="0"/>
                      <w:marTop w:val="0"/>
                      <w:marBottom w:val="0"/>
                      <w:divBdr>
                        <w:top w:val="none" w:sz="0" w:space="0" w:color="auto"/>
                        <w:left w:val="none" w:sz="0" w:space="0" w:color="auto"/>
                        <w:bottom w:val="none" w:sz="0" w:space="0" w:color="auto"/>
                        <w:right w:val="none" w:sz="0" w:space="0" w:color="auto"/>
                      </w:divBdr>
                    </w:div>
                  </w:divsChild>
                </w:div>
                <w:div w:id="1682274192">
                  <w:marLeft w:val="0"/>
                  <w:marRight w:val="0"/>
                  <w:marTop w:val="0"/>
                  <w:marBottom w:val="0"/>
                  <w:divBdr>
                    <w:top w:val="none" w:sz="0" w:space="0" w:color="auto"/>
                    <w:left w:val="none" w:sz="0" w:space="0" w:color="auto"/>
                    <w:bottom w:val="none" w:sz="0" w:space="0" w:color="auto"/>
                    <w:right w:val="none" w:sz="0" w:space="0" w:color="auto"/>
                  </w:divBdr>
                  <w:divsChild>
                    <w:div w:id="355153005">
                      <w:marLeft w:val="0"/>
                      <w:marRight w:val="0"/>
                      <w:marTop w:val="0"/>
                      <w:marBottom w:val="0"/>
                      <w:divBdr>
                        <w:top w:val="none" w:sz="0" w:space="0" w:color="auto"/>
                        <w:left w:val="none" w:sz="0" w:space="0" w:color="auto"/>
                        <w:bottom w:val="none" w:sz="0" w:space="0" w:color="auto"/>
                        <w:right w:val="none" w:sz="0" w:space="0" w:color="auto"/>
                      </w:divBdr>
                    </w:div>
                  </w:divsChild>
                </w:div>
                <w:div w:id="1922448245">
                  <w:marLeft w:val="0"/>
                  <w:marRight w:val="0"/>
                  <w:marTop w:val="0"/>
                  <w:marBottom w:val="0"/>
                  <w:divBdr>
                    <w:top w:val="none" w:sz="0" w:space="0" w:color="auto"/>
                    <w:left w:val="none" w:sz="0" w:space="0" w:color="auto"/>
                    <w:bottom w:val="none" w:sz="0" w:space="0" w:color="auto"/>
                    <w:right w:val="none" w:sz="0" w:space="0" w:color="auto"/>
                  </w:divBdr>
                  <w:divsChild>
                    <w:div w:id="467670654">
                      <w:marLeft w:val="0"/>
                      <w:marRight w:val="0"/>
                      <w:marTop w:val="0"/>
                      <w:marBottom w:val="0"/>
                      <w:divBdr>
                        <w:top w:val="none" w:sz="0" w:space="0" w:color="auto"/>
                        <w:left w:val="none" w:sz="0" w:space="0" w:color="auto"/>
                        <w:bottom w:val="none" w:sz="0" w:space="0" w:color="auto"/>
                        <w:right w:val="none" w:sz="0" w:space="0" w:color="auto"/>
                      </w:divBdr>
                    </w:div>
                  </w:divsChild>
                </w:div>
                <w:div w:id="2036996379">
                  <w:marLeft w:val="0"/>
                  <w:marRight w:val="0"/>
                  <w:marTop w:val="0"/>
                  <w:marBottom w:val="0"/>
                  <w:divBdr>
                    <w:top w:val="none" w:sz="0" w:space="0" w:color="auto"/>
                    <w:left w:val="none" w:sz="0" w:space="0" w:color="auto"/>
                    <w:bottom w:val="none" w:sz="0" w:space="0" w:color="auto"/>
                    <w:right w:val="none" w:sz="0" w:space="0" w:color="auto"/>
                  </w:divBdr>
                  <w:divsChild>
                    <w:div w:id="205221315">
                      <w:marLeft w:val="0"/>
                      <w:marRight w:val="0"/>
                      <w:marTop w:val="0"/>
                      <w:marBottom w:val="0"/>
                      <w:divBdr>
                        <w:top w:val="none" w:sz="0" w:space="0" w:color="auto"/>
                        <w:left w:val="none" w:sz="0" w:space="0" w:color="auto"/>
                        <w:bottom w:val="none" w:sz="0" w:space="0" w:color="auto"/>
                        <w:right w:val="none" w:sz="0" w:space="0" w:color="auto"/>
                      </w:divBdr>
                    </w:div>
                  </w:divsChild>
                </w:div>
                <w:div w:id="2078897749">
                  <w:marLeft w:val="0"/>
                  <w:marRight w:val="0"/>
                  <w:marTop w:val="0"/>
                  <w:marBottom w:val="0"/>
                  <w:divBdr>
                    <w:top w:val="none" w:sz="0" w:space="0" w:color="auto"/>
                    <w:left w:val="none" w:sz="0" w:space="0" w:color="auto"/>
                    <w:bottom w:val="none" w:sz="0" w:space="0" w:color="auto"/>
                    <w:right w:val="none" w:sz="0" w:space="0" w:color="auto"/>
                  </w:divBdr>
                  <w:divsChild>
                    <w:div w:id="945042075">
                      <w:marLeft w:val="0"/>
                      <w:marRight w:val="0"/>
                      <w:marTop w:val="0"/>
                      <w:marBottom w:val="0"/>
                      <w:divBdr>
                        <w:top w:val="none" w:sz="0" w:space="0" w:color="auto"/>
                        <w:left w:val="none" w:sz="0" w:space="0" w:color="auto"/>
                        <w:bottom w:val="none" w:sz="0" w:space="0" w:color="auto"/>
                        <w:right w:val="none" w:sz="0" w:space="0" w:color="auto"/>
                      </w:divBdr>
                    </w:div>
                  </w:divsChild>
                </w:div>
                <w:div w:id="2133673165">
                  <w:marLeft w:val="0"/>
                  <w:marRight w:val="0"/>
                  <w:marTop w:val="0"/>
                  <w:marBottom w:val="0"/>
                  <w:divBdr>
                    <w:top w:val="none" w:sz="0" w:space="0" w:color="auto"/>
                    <w:left w:val="none" w:sz="0" w:space="0" w:color="auto"/>
                    <w:bottom w:val="none" w:sz="0" w:space="0" w:color="auto"/>
                    <w:right w:val="none" w:sz="0" w:space="0" w:color="auto"/>
                  </w:divBdr>
                  <w:divsChild>
                    <w:div w:id="19450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6713">
          <w:marLeft w:val="0"/>
          <w:marRight w:val="0"/>
          <w:marTop w:val="0"/>
          <w:marBottom w:val="0"/>
          <w:divBdr>
            <w:top w:val="none" w:sz="0" w:space="0" w:color="auto"/>
            <w:left w:val="none" w:sz="0" w:space="0" w:color="auto"/>
            <w:bottom w:val="none" w:sz="0" w:space="0" w:color="auto"/>
            <w:right w:val="none" w:sz="0" w:space="0" w:color="auto"/>
          </w:divBdr>
        </w:div>
        <w:div w:id="1170801388">
          <w:marLeft w:val="0"/>
          <w:marRight w:val="0"/>
          <w:marTop w:val="0"/>
          <w:marBottom w:val="0"/>
          <w:divBdr>
            <w:top w:val="none" w:sz="0" w:space="0" w:color="auto"/>
            <w:left w:val="none" w:sz="0" w:space="0" w:color="auto"/>
            <w:bottom w:val="none" w:sz="0" w:space="0" w:color="auto"/>
            <w:right w:val="none" w:sz="0" w:space="0" w:color="auto"/>
          </w:divBdr>
        </w:div>
      </w:divsChild>
    </w:div>
    <w:div w:id="546071500">
      <w:bodyDiv w:val="1"/>
      <w:marLeft w:val="0"/>
      <w:marRight w:val="0"/>
      <w:marTop w:val="0"/>
      <w:marBottom w:val="0"/>
      <w:divBdr>
        <w:top w:val="none" w:sz="0" w:space="0" w:color="auto"/>
        <w:left w:val="none" w:sz="0" w:space="0" w:color="auto"/>
        <w:bottom w:val="none" w:sz="0" w:space="0" w:color="auto"/>
        <w:right w:val="none" w:sz="0" w:space="0" w:color="auto"/>
      </w:divBdr>
    </w:div>
    <w:div w:id="578517388">
      <w:bodyDiv w:val="1"/>
      <w:marLeft w:val="0"/>
      <w:marRight w:val="0"/>
      <w:marTop w:val="0"/>
      <w:marBottom w:val="0"/>
      <w:divBdr>
        <w:top w:val="none" w:sz="0" w:space="0" w:color="auto"/>
        <w:left w:val="none" w:sz="0" w:space="0" w:color="auto"/>
        <w:bottom w:val="none" w:sz="0" w:space="0" w:color="auto"/>
        <w:right w:val="none" w:sz="0" w:space="0" w:color="auto"/>
      </w:divBdr>
    </w:div>
    <w:div w:id="579143587">
      <w:bodyDiv w:val="1"/>
      <w:marLeft w:val="0"/>
      <w:marRight w:val="0"/>
      <w:marTop w:val="0"/>
      <w:marBottom w:val="0"/>
      <w:divBdr>
        <w:top w:val="none" w:sz="0" w:space="0" w:color="auto"/>
        <w:left w:val="none" w:sz="0" w:space="0" w:color="auto"/>
        <w:bottom w:val="none" w:sz="0" w:space="0" w:color="auto"/>
        <w:right w:val="none" w:sz="0" w:space="0" w:color="auto"/>
      </w:divBdr>
      <w:divsChild>
        <w:div w:id="289821721">
          <w:marLeft w:val="0"/>
          <w:marRight w:val="0"/>
          <w:marTop w:val="0"/>
          <w:marBottom w:val="0"/>
          <w:divBdr>
            <w:top w:val="none" w:sz="0" w:space="0" w:color="auto"/>
            <w:left w:val="none" w:sz="0" w:space="0" w:color="auto"/>
            <w:bottom w:val="none" w:sz="0" w:space="0" w:color="auto"/>
            <w:right w:val="none" w:sz="0" w:space="0" w:color="auto"/>
          </w:divBdr>
        </w:div>
        <w:div w:id="354617604">
          <w:marLeft w:val="0"/>
          <w:marRight w:val="0"/>
          <w:marTop w:val="0"/>
          <w:marBottom w:val="0"/>
          <w:divBdr>
            <w:top w:val="none" w:sz="0" w:space="0" w:color="auto"/>
            <w:left w:val="none" w:sz="0" w:space="0" w:color="auto"/>
            <w:bottom w:val="none" w:sz="0" w:space="0" w:color="auto"/>
            <w:right w:val="none" w:sz="0" w:space="0" w:color="auto"/>
          </w:divBdr>
          <w:divsChild>
            <w:div w:id="632712076">
              <w:marLeft w:val="0"/>
              <w:marRight w:val="0"/>
              <w:marTop w:val="0"/>
              <w:marBottom w:val="0"/>
              <w:divBdr>
                <w:top w:val="none" w:sz="0" w:space="0" w:color="auto"/>
                <w:left w:val="none" w:sz="0" w:space="0" w:color="auto"/>
                <w:bottom w:val="none" w:sz="0" w:space="0" w:color="auto"/>
                <w:right w:val="none" w:sz="0" w:space="0" w:color="auto"/>
              </w:divBdr>
            </w:div>
          </w:divsChild>
        </w:div>
        <w:div w:id="1482426745">
          <w:marLeft w:val="0"/>
          <w:marRight w:val="0"/>
          <w:marTop w:val="0"/>
          <w:marBottom w:val="0"/>
          <w:divBdr>
            <w:top w:val="none" w:sz="0" w:space="0" w:color="auto"/>
            <w:left w:val="none" w:sz="0" w:space="0" w:color="auto"/>
            <w:bottom w:val="none" w:sz="0" w:space="0" w:color="auto"/>
            <w:right w:val="none" w:sz="0" w:space="0" w:color="auto"/>
          </w:divBdr>
        </w:div>
        <w:div w:id="1822426960">
          <w:marLeft w:val="0"/>
          <w:marRight w:val="0"/>
          <w:marTop w:val="0"/>
          <w:marBottom w:val="0"/>
          <w:divBdr>
            <w:top w:val="none" w:sz="0" w:space="0" w:color="auto"/>
            <w:left w:val="none" w:sz="0" w:space="0" w:color="auto"/>
            <w:bottom w:val="none" w:sz="0" w:space="0" w:color="auto"/>
            <w:right w:val="none" w:sz="0" w:space="0" w:color="auto"/>
          </w:divBdr>
        </w:div>
        <w:div w:id="2041784063">
          <w:marLeft w:val="0"/>
          <w:marRight w:val="0"/>
          <w:marTop w:val="0"/>
          <w:marBottom w:val="0"/>
          <w:divBdr>
            <w:top w:val="none" w:sz="0" w:space="0" w:color="auto"/>
            <w:left w:val="none" w:sz="0" w:space="0" w:color="auto"/>
            <w:bottom w:val="none" w:sz="0" w:space="0" w:color="auto"/>
            <w:right w:val="none" w:sz="0" w:space="0" w:color="auto"/>
          </w:divBdr>
        </w:div>
      </w:divsChild>
    </w:div>
    <w:div w:id="787621114">
      <w:bodyDiv w:val="1"/>
      <w:marLeft w:val="0"/>
      <w:marRight w:val="0"/>
      <w:marTop w:val="0"/>
      <w:marBottom w:val="0"/>
      <w:divBdr>
        <w:top w:val="none" w:sz="0" w:space="0" w:color="auto"/>
        <w:left w:val="none" w:sz="0" w:space="0" w:color="auto"/>
        <w:bottom w:val="none" w:sz="0" w:space="0" w:color="auto"/>
        <w:right w:val="none" w:sz="0" w:space="0" w:color="auto"/>
      </w:divBdr>
    </w:div>
    <w:div w:id="867181206">
      <w:bodyDiv w:val="1"/>
      <w:marLeft w:val="0"/>
      <w:marRight w:val="0"/>
      <w:marTop w:val="0"/>
      <w:marBottom w:val="0"/>
      <w:divBdr>
        <w:top w:val="none" w:sz="0" w:space="0" w:color="auto"/>
        <w:left w:val="none" w:sz="0" w:space="0" w:color="auto"/>
        <w:bottom w:val="none" w:sz="0" w:space="0" w:color="auto"/>
        <w:right w:val="none" w:sz="0" w:space="0" w:color="auto"/>
      </w:divBdr>
    </w:div>
    <w:div w:id="925650765">
      <w:bodyDiv w:val="1"/>
      <w:marLeft w:val="0"/>
      <w:marRight w:val="0"/>
      <w:marTop w:val="0"/>
      <w:marBottom w:val="0"/>
      <w:divBdr>
        <w:top w:val="none" w:sz="0" w:space="0" w:color="auto"/>
        <w:left w:val="none" w:sz="0" w:space="0" w:color="auto"/>
        <w:bottom w:val="none" w:sz="0" w:space="0" w:color="auto"/>
        <w:right w:val="none" w:sz="0" w:space="0" w:color="auto"/>
      </w:divBdr>
      <w:divsChild>
        <w:div w:id="1738244026">
          <w:marLeft w:val="547"/>
          <w:marRight w:val="0"/>
          <w:marTop w:val="0"/>
          <w:marBottom w:val="0"/>
          <w:divBdr>
            <w:top w:val="none" w:sz="0" w:space="0" w:color="auto"/>
            <w:left w:val="none" w:sz="0" w:space="0" w:color="auto"/>
            <w:bottom w:val="none" w:sz="0" w:space="0" w:color="auto"/>
            <w:right w:val="none" w:sz="0" w:space="0" w:color="auto"/>
          </w:divBdr>
        </w:div>
      </w:divsChild>
    </w:div>
    <w:div w:id="931083620">
      <w:bodyDiv w:val="1"/>
      <w:marLeft w:val="0"/>
      <w:marRight w:val="0"/>
      <w:marTop w:val="0"/>
      <w:marBottom w:val="0"/>
      <w:divBdr>
        <w:top w:val="none" w:sz="0" w:space="0" w:color="auto"/>
        <w:left w:val="none" w:sz="0" w:space="0" w:color="auto"/>
        <w:bottom w:val="none" w:sz="0" w:space="0" w:color="auto"/>
        <w:right w:val="none" w:sz="0" w:space="0" w:color="auto"/>
      </w:divBdr>
    </w:div>
    <w:div w:id="952635516">
      <w:bodyDiv w:val="1"/>
      <w:marLeft w:val="0"/>
      <w:marRight w:val="0"/>
      <w:marTop w:val="0"/>
      <w:marBottom w:val="0"/>
      <w:divBdr>
        <w:top w:val="none" w:sz="0" w:space="0" w:color="auto"/>
        <w:left w:val="none" w:sz="0" w:space="0" w:color="auto"/>
        <w:bottom w:val="none" w:sz="0" w:space="0" w:color="auto"/>
        <w:right w:val="none" w:sz="0" w:space="0" w:color="auto"/>
      </w:divBdr>
      <w:divsChild>
        <w:div w:id="325134674">
          <w:marLeft w:val="0"/>
          <w:marRight w:val="0"/>
          <w:marTop w:val="0"/>
          <w:marBottom w:val="0"/>
          <w:divBdr>
            <w:top w:val="none" w:sz="0" w:space="0" w:color="auto"/>
            <w:left w:val="none" w:sz="0" w:space="0" w:color="auto"/>
            <w:bottom w:val="none" w:sz="0" w:space="0" w:color="auto"/>
            <w:right w:val="none" w:sz="0" w:space="0" w:color="auto"/>
          </w:divBdr>
        </w:div>
        <w:div w:id="1051197650">
          <w:marLeft w:val="0"/>
          <w:marRight w:val="0"/>
          <w:marTop w:val="0"/>
          <w:marBottom w:val="0"/>
          <w:divBdr>
            <w:top w:val="none" w:sz="0" w:space="0" w:color="auto"/>
            <w:left w:val="none" w:sz="0" w:space="0" w:color="auto"/>
            <w:bottom w:val="none" w:sz="0" w:space="0" w:color="auto"/>
            <w:right w:val="none" w:sz="0" w:space="0" w:color="auto"/>
          </w:divBdr>
          <w:divsChild>
            <w:div w:id="1369840133">
              <w:marLeft w:val="-75"/>
              <w:marRight w:val="0"/>
              <w:marTop w:val="30"/>
              <w:marBottom w:val="30"/>
              <w:divBdr>
                <w:top w:val="none" w:sz="0" w:space="0" w:color="auto"/>
                <w:left w:val="none" w:sz="0" w:space="0" w:color="auto"/>
                <w:bottom w:val="none" w:sz="0" w:space="0" w:color="auto"/>
                <w:right w:val="none" w:sz="0" w:space="0" w:color="auto"/>
              </w:divBdr>
              <w:divsChild>
                <w:div w:id="2323780">
                  <w:marLeft w:val="0"/>
                  <w:marRight w:val="0"/>
                  <w:marTop w:val="0"/>
                  <w:marBottom w:val="0"/>
                  <w:divBdr>
                    <w:top w:val="none" w:sz="0" w:space="0" w:color="auto"/>
                    <w:left w:val="none" w:sz="0" w:space="0" w:color="auto"/>
                    <w:bottom w:val="none" w:sz="0" w:space="0" w:color="auto"/>
                    <w:right w:val="none" w:sz="0" w:space="0" w:color="auto"/>
                  </w:divBdr>
                  <w:divsChild>
                    <w:div w:id="498931784">
                      <w:marLeft w:val="0"/>
                      <w:marRight w:val="0"/>
                      <w:marTop w:val="0"/>
                      <w:marBottom w:val="0"/>
                      <w:divBdr>
                        <w:top w:val="none" w:sz="0" w:space="0" w:color="auto"/>
                        <w:left w:val="none" w:sz="0" w:space="0" w:color="auto"/>
                        <w:bottom w:val="none" w:sz="0" w:space="0" w:color="auto"/>
                        <w:right w:val="none" w:sz="0" w:space="0" w:color="auto"/>
                      </w:divBdr>
                    </w:div>
                  </w:divsChild>
                </w:div>
                <w:div w:id="88425721">
                  <w:marLeft w:val="0"/>
                  <w:marRight w:val="0"/>
                  <w:marTop w:val="0"/>
                  <w:marBottom w:val="0"/>
                  <w:divBdr>
                    <w:top w:val="none" w:sz="0" w:space="0" w:color="auto"/>
                    <w:left w:val="none" w:sz="0" w:space="0" w:color="auto"/>
                    <w:bottom w:val="none" w:sz="0" w:space="0" w:color="auto"/>
                    <w:right w:val="none" w:sz="0" w:space="0" w:color="auto"/>
                  </w:divBdr>
                  <w:divsChild>
                    <w:div w:id="1401371375">
                      <w:marLeft w:val="0"/>
                      <w:marRight w:val="0"/>
                      <w:marTop w:val="0"/>
                      <w:marBottom w:val="0"/>
                      <w:divBdr>
                        <w:top w:val="none" w:sz="0" w:space="0" w:color="auto"/>
                        <w:left w:val="none" w:sz="0" w:space="0" w:color="auto"/>
                        <w:bottom w:val="none" w:sz="0" w:space="0" w:color="auto"/>
                        <w:right w:val="none" w:sz="0" w:space="0" w:color="auto"/>
                      </w:divBdr>
                    </w:div>
                  </w:divsChild>
                </w:div>
                <w:div w:id="262879161">
                  <w:marLeft w:val="0"/>
                  <w:marRight w:val="0"/>
                  <w:marTop w:val="0"/>
                  <w:marBottom w:val="0"/>
                  <w:divBdr>
                    <w:top w:val="none" w:sz="0" w:space="0" w:color="auto"/>
                    <w:left w:val="none" w:sz="0" w:space="0" w:color="auto"/>
                    <w:bottom w:val="none" w:sz="0" w:space="0" w:color="auto"/>
                    <w:right w:val="none" w:sz="0" w:space="0" w:color="auto"/>
                  </w:divBdr>
                  <w:divsChild>
                    <w:div w:id="281041426">
                      <w:marLeft w:val="0"/>
                      <w:marRight w:val="0"/>
                      <w:marTop w:val="0"/>
                      <w:marBottom w:val="0"/>
                      <w:divBdr>
                        <w:top w:val="none" w:sz="0" w:space="0" w:color="auto"/>
                        <w:left w:val="none" w:sz="0" w:space="0" w:color="auto"/>
                        <w:bottom w:val="none" w:sz="0" w:space="0" w:color="auto"/>
                        <w:right w:val="none" w:sz="0" w:space="0" w:color="auto"/>
                      </w:divBdr>
                    </w:div>
                  </w:divsChild>
                </w:div>
                <w:div w:id="475070938">
                  <w:marLeft w:val="0"/>
                  <w:marRight w:val="0"/>
                  <w:marTop w:val="0"/>
                  <w:marBottom w:val="0"/>
                  <w:divBdr>
                    <w:top w:val="none" w:sz="0" w:space="0" w:color="auto"/>
                    <w:left w:val="none" w:sz="0" w:space="0" w:color="auto"/>
                    <w:bottom w:val="none" w:sz="0" w:space="0" w:color="auto"/>
                    <w:right w:val="none" w:sz="0" w:space="0" w:color="auto"/>
                  </w:divBdr>
                  <w:divsChild>
                    <w:div w:id="457141293">
                      <w:marLeft w:val="0"/>
                      <w:marRight w:val="0"/>
                      <w:marTop w:val="0"/>
                      <w:marBottom w:val="0"/>
                      <w:divBdr>
                        <w:top w:val="none" w:sz="0" w:space="0" w:color="auto"/>
                        <w:left w:val="none" w:sz="0" w:space="0" w:color="auto"/>
                        <w:bottom w:val="none" w:sz="0" w:space="0" w:color="auto"/>
                        <w:right w:val="none" w:sz="0" w:space="0" w:color="auto"/>
                      </w:divBdr>
                    </w:div>
                  </w:divsChild>
                </w:div>
                <w:div w:id="503395410">
                  <w:marLeft w:val="0"/>
                  <w:marRight w:val="0"/>
                  <w:marTop w:val="0"/>
                  <w:marBottom w:val="0"/>
                  <w:divBdr>
                    <w:top w:val="none" w:sz="0" w:space="0" w:color="auto"/>
                    <w:left w:val="none" w:sz="0" w:space="0" w:color="auto"/>
                    <w:bottom w:val="none" w:sz="0" w:space="0" w:color="auto"/>
                    <w:right w:val="none" w:sz="0" w:space="0" w:color="auto"/>
                  </w:divBdr>
                  <w:divsChild>
                    <w:div w:id="1855142440">
                      <w:marLeft w:val="0"/>
                      <w:marRight w:val="0"/>
                      <w:marTop w:val="0"/>
                      <w:marBottom w:val="0"/>
                      <w:divBdr>
                        <w:top w:val="none" w:sz="0" w:space="0" w:color="auto"/>
                        <w:left w:val="none" w:sz="0" w:space="0" w:color="auto"/>
                        <w:bottom w:val="none" w:sz="0" w:space="0" w:color="auto"/>
                        <w:right w:val="none" w:sz="0" w:space="0" w:color="auto"/>
                      </w:divBdr>
                    </w:div>
                  </w:divsChild>
                </w:div>
                <w:div w:id="522476088">
                  <w:marLeft w:val="0"/>
                  <w:marRight w:val="0"/>
                  <w:marTop w:val="0"/>
                  <w:marBottom w:val="0"/>
                  <w:divBdr>
                    <w:top w:val="none" w:sz="0" w:space="0" w:color="auto"/>
                    <w:left w:val="none" w:sz="0" w:space="0" w:color="auto"/>
                    <w:bottom w:val="none" w:sz="0" w:space="0" w:color="auto"/>
                    <w:right w:val="none" w:sz="0" w:space="0" w:color="auto"/>
                  </w:divBdr>
                  <w:divsChild>
                    <w:div w:id="694889929">
                      <w:marLeft w:val="0"/>
                      <w:marRight w:val="0"/>
                      <w:marTop w:val="0"/>
                      <w:marBottom w:val="0"/>
                      <w:divBdr>
                        <w:top w:val="none" w:sz="0" w:space="0" w:color="auto"/>
                        <w:left w:val="none" w:sz="0" w:space="0" w:color="auto"/>
                        <w:bottom w:val="none" w:sz="0" w:space="0" w:color="auto"/>
                        <w:right w:val="none" w:sz="0" w:space="0" w:color="auto"/>
                      </w:divBdr>
                    </w:div>
                  </w:divsChild>
                </w:div>
                <w:div w:id="579756292">
                  <w:marLeft w:val="0"/>
                  <w:marRight w:val="0"/>
                  <w:marTop w:val="0"/>
                  <w:marBottom w:val="0"/>
                  <w:divBdr>
                    <w:top w:val="none" w:sz="0" w:space="0" w:color="auto"/>
                    <w:left w:val="none" w:sz="0" w:space="0" w:color="auto"/>
                    <w:bottom w:val="none" w:sz="0" w:space="0" w:color="auto"/>
                    <w:right w:val="none" w:sz="0" w:space="0" w:color="auto"/>
                  </w:divBdr>
                  <w:divsChild>
                    <w:div w:id="2105688560">
                      <w:marLeft w:val="0"/>
                      <w:marRight w:val="0"/>
                      <w:marTop w:val="0"/>
                      <w:marBottom w:val="0"/>
                      <w:divBdr>
                        <w:top w:val="none" w:sz="0" w:space="0" w:color="auto"/>
                        <w:left w:val="none" w:sz="0" w:space="0" w:color="auto"/>
                        <w:bottom w:val="none" w:sz="0" w:space="0" w:color="auto"/>
                        <w:right w:val="none" w:sz="0" w:space="0" w:color="auto"/>
                      </w:divBdr>
                    </w:div>
                  </w:divsChild>
                </w:div>
                <w:div w:id="651249635">
                  <w:marLeft w:val="0"/>
                  <w:marRight w:val="0"/>
                  <w:marTop w:val="0"/>
                  <w:marBottom w:val="0"/>
                  <w:divBdr>
                    <w:top w:val="none" w:sz="0" w:space="0" w:color="auto"/>
                    <w:left w:val="none" w:sz="0" w:space="0" w:color="auto"/>
                    <w:bottom w:val="none" w:sz="0" w:space="0" w:color="auto"/>
                    <w:right w:val="none" w:sz="0" w:space="0" w:color="auto"/>
                  </w:divBdr>
                  <w:divsChild>
                    <w:div w:id="289408892">
                      <w:marLeft w:val="0"/>
                      <w:marRight w:val="0"/>
                      <w:marTop w:val="0"/>
                      <w:marBottom w:val="0"/>
                      <w:divBdr>
                        <w:top w:val="none" w:sz="0" w:space="0" w:color="auto"/>
                        <w:left w:val="none" w:sz="0" w:space="0" w:color="auto"/>
                        <w:bottom w:val="none" w:sz="0" w:space="0" w:color="auto"/>
                        <w:right w:val="none" w:sz="0" w:space="0" w:color="auto"/>
                      </w:divBdr>
                    </w:div>
                  </w:divsChild>
                </w:div>
                <w:div w:id="764424887">
                  <w:marLeft w:val="0"/>
                  <w:marRight w:val="0"/>
                  <w:marTop w:val="0"/>
                  <w:marBottom w:val="0"/>
                  <w:divBdr>
                    <w:top w:val="none" w:sz="0" w:space="0" w:color="auto"/>
                    <w:left w:val="none" w:sz="0" w:space="0" w:color="auto"/>
                    <w:bottom w:val="none" w:sz="0" w:space="0" w:color="auto"/>
                    <w:right w:val="none" w:sz="0" w:space="0" w:color="auto"/>
                  </w:divBdr>
                  <w:divsChild>
                    <w:div w:id="1882276993">
                      <w:marLeft w:val="0"/>
                      <w:marRight w:val="0"/>
                      <w:marTop w:val="0"/>
                      <w:marBottom w:val="0"/>
                      <w:divBdr>
                        <w:top w:val="none" w:sz="0" w:space="0" w:color="auto"/>
                        <w:left w:val="none" w:sz="0" w:space="0" w:color="auto"/>
                        <w:bottom w:val="none" w:sz="0" w:space="0" w:color="auto"/>
                        <w:right w:val="none" w:sz="0" w:space="0" w:color="auto"/>
                      </w:divBdr>
                    </w:div>
                  </w:divsChild>
                </w:div>
                <w:div w:id="774205469">
                  <w:marLeft w:val="0"/>
                  <w:marRight w:val="0"/>
                  <w:marTop w:val="0"/>
                  <w:marBottom w:val="0"/>
                  <w:divBdr>
                    <w:top w:val="none" w:sz="0" w:space="0" w:color="auto"/>
                    <w:left w:val="none" w:sz="0" w:space="0" w:color="auto"/>
                    <w:bottom w:val="none" w:sz="0" w:space="0" w:color="auto"/>
                    <w:right w:val="none" w:sz="0" w:space="0" w:color="auto"/>
                  </w:divBdr>
                  <w:divsChild>
                    <w:div w:id="1941529565">
                      <w:marLeft w:val="0"/>
                      <w:marRight w:val="0"/>
                      <w:marTop w:val="0"/>
                      <w:marBottom w:val="0"/>
                      <w:divBdr>
                        <w:top w:val="none" w:sz="0" w:space="0" w:color="auto"/>
                        <w:left w:val="none" w:sz="0" w:space="0" w:color="auto"/>
                        <w:bottom w:val="none" w:sz="0" w:space="0" w:color="auto"/>
                        <w:right w:val="none" w:sz="0" w:space="0" w:color="auto"/>
                      </w:divBdr>
                    </w:div>
                  </w:divsChild>
                </w:div>
                <w:div w:id="783115462">
                  <w:marLeft w:val="0"/>
                  <w:marRight w:val="0"/>
                  <w:marTop w:val="0"/>
                  <w:marBottom w:val="0"/>
                  <w:divBdr>
                    <w:top w:val="none" w:sz="0" w:space="0" w:color="auto"/>
                    <w:left w:val="none" w:sz="0" w:space="0" w:color="auto"/>
                    <w:bottom w:val="none" w:sz="0" w:space="0" w:color="auto"/>
                    <w:right w:val="none" w:sz="0" w:space="0" w:color="auto"/>
                  </w:divBdr>
                  <w:divsChild>
                    <w:div w:id="830364913">
                      <w:marLeft w:val="0"/>
                      <w:marRight w:val="0"/>
                      <w:marTop w:val="0"/>
                      <w:marBottom w:val="0"/>
                      <w:divBdr>
                        <w:top w:val="none" w:sz="0" w:space="0" w:color="auto"/>
                        <w:left w:val="none" w:sz="0" w:space="0" w:color="auto"/>
                        <w:bottom w:val="none" w:sz="0" w:space="0" w:color="auto"/>
                        <w:right w:val="none" w:sz="0" w:space="0" w:color="auto"/>
                      </w:divBdr>
                    </w:div>
                  </w:divsChild>
                </w:div>
                <w:div w:id="916404067">
                  <w:marLeft w:val="0"/>
                  <w:marRight w:val="0"/>
                  <w:marTop w:val="0"/>
                  <w:marBottom w:val="0"/>
                  <w:divBdr>
                    <w:top w:val="none" w:sz="0" w:space="0" w:color="auto"/>
                    <w:left w:val="none" w:sz="0" w:space="0" w:color="auto"/>
                    <w:bottom w:val="none" w:sz="0" w:space="0" w:color="auto"/>
                    <w:right w:val="none" w:sz="0" w:space="0" w:color="auto"/>
                  </w:divBdr>
                  <w:divsChild>
                    <w:div w:id="2142726173">
                      <w:marLeft w:val="0"/>
                      <w:marRight w:val="0"/>
                      <w:marTop w:val="0"/>
                      <w:marBottom w:val="0"/>
                      <w:divBdr>
                        <w:top w:val="none" w:sz="0" w:space="0" w:color="auto"/>
                        <w:left w:val="none" w:sz="0" w:space="0" w:color="auto"/>
                        <w:bottom w:val="none" w:sz="0" w:space="0" w:color="auto"/>
                        <w:right w:val="none" w:sz="0" w:space="0" w:color="auto"/>
                      </w:divBdr>
                    </w:div>
                  </w:divsChild>
                </w:div>
                <w:div w:id="992219106">
                  <w:marLeft w:val="0"/>
                  <w:marRight w:val="0"/>
                  <w:marTop w:val="0"/>
                  <w:marBottom w:val="0"/>
                  <w:divBdr>
                    <w:top w:val="none" w:sz="0" w:space="0" w:color="auto"/>
                    <w:left w:val="none" w:sz="0" w:space="0" w:color="auto"/>
                    <w:bottom w:val="none" w:sz="0" w:space="0" w:color="auto"/>
                    <w:right w:val="none" w:sz="0" w:space="0" w:color="auto"/>
                  </w:divBdr>
                  <w:divsChild>
                    <w:div w:id="1130659">
                      <w:marLeft w:val="0"/>
                      <w:marRight w:val="0"/>
                      <w:marTop w:val="0"/>
                      <w:marBottom w:val="0"/>
                      <w:divBdr>
                        <w:top w:val="none" w:sz="0" w:space="0" w:color="auto"/>
                        <w:left w:val="none" w:sz="0" w:space="0" w:color="auto"/>
                        <w:bottom w:val="none" w:sz="0" w:space="0" w:color="auto"/>
                        <w:right w:val="none" w:sz="0" w:space="0" w:color="auto"/>
                      </w:divBdr>
                    </w:div>
                  </w:divsChild>
                </w:div>
                <w:div w:id="1220173008">
                  <w:marLeft w:val="0"/>
                  <w:marRight w:val="0"/>
                  <w:marTop w:val="0"/>
                  <w:marBottom w:val="0"/>
                  <w:divBdr>
                    <w:top w:val="none" w:sz="0" w:space="0" w:color="auto"/>
                    <w:left w:val="none" w:sz="0" w:space="0" w:color="auto"/>
                    <w:bottom w:val="none" w:sz="0" w:space="0" w:color="auto"/>
                    <w:right w:val="none" w:sz="0" w:space="0" w:color="auto"/>
                  </w:divBdr>
                  <w:divsChild>
                    <w:div w:id="1561558353">
                      <w:marLeft w:val="0"/>
                      <w:marRight w:val="0"/>
                      <w:marTop w:val="0"/>
                      <w:marBottom w:val="0"/>
                      <w:divBdr>
                        <w:top w:val="none" w:sz="0" w:space="0" w:color="auto"/>
                        <w:left w:val="none" w:sz="0" w:space="0" w:color="auto"/>
                        <w:bottom w:val="none" w:sz="0" w:space="0" w:color="auto"/>
                        <w:right w:val="none" w:sz="0" w:space="0" w:color="auto"/>
                      </w:divBdr>
                    </w:div>
                  </w:divsChild>
                </w:div>
                <w:div w:id="1249073458">
                  <w:marLeft w:val="0"/>
                  <w:marRight w:val="0"/>
                  <w:marTop w:val="0"/>
                  <w:marBottom w:val="0"/>
                  <w:divBdr>
                    <w:top w:val="none" w:sz="0" w:space="0" w:color="auto"/>
                    <w:left w:val="none" w:sz="0" w:space="0" w:color="auto"/>
                    <w:bottom w:val="none" w:sz="0" w:space="0" w:color="auto"/>
                    <w:right w:val="none" w:sz="0" w:space="0" w:color="auto"/>
                  </w:divBdr>
                  <w:divsChild>
                    <w:div w:id="2086297448">
                      <w:marLeft w:val="0"/>
                      <w:marRight w:val="0"/>
                      <w:marTop w:val="0"/>
                      <w:marBottom w:val="0"/>
                      <w:divBdr>
                        <w:top w:val="none" w:sz="0" w:space="0" w:color="auto"/>
                        <w:left w:val="none" w:sz="0" w:space="0" w:color="auto"/>
                        <w:bottom w:val="none" w:sz="0" w:space="0" w:color="auto"/>
                        <w:right w:val="none" w:sz="0" w:space="0" w:color="auto"/>
                      </w:divBdr>
                    </w:div>
                  </w:divsChild>
                </w:div>
                <w:div w:id="1284313382">
                  <w:marLeft w:val="0"/>
                  <w:marRight w:val="0"/>
                  <w:marTop w:val="0"/>
                  <w:marBottom w:val="0"/>
                  <w:divBdr>
                    <w:top w:val="none" w:sz="0" w:space="0" w:color="auto"/>
                    <w:left w:val="none" w:sz="0" w:space="0" w:color="auto"/>
                    <w:bottom w:val="none" w:sz="0" w:space="0" w:color="auto"/>
                    <w:right w:val="none" w:sz="0" w:space="0" w:color="auto"/>
                  </w:divBdr>
                  <w:divsChild>
                    <w:div w:id="429010712">
                      <w:marLeft w:val="0"/>
                      <w:marRight w:val="0"/>
                      <w:marTop w:val="0"/>
                      <w:marBottom w:val="0"/>
                      <w:divBdr>
                        <w:top w:val="none" w:sz="0" w:space="0" w:color="auto"/>
                        <w:left w:val="none" w:sz="0" w:space="0" w:color="auto"/>
                        <w:bottom w:val="none" w:sz="0" w:space="0" w:color="auto"/>
                        <w:right w:val="none" w:sz="0" w:space="0" w:color="auto"/>
                      </w:divBdr>
                    </w:div>
                  </w:divsChild>
                </w:div>
                <w:div w:id="1349484153">
                  <w:marLeft w:val="0"/>
                  <w:marRight w:val="0"/>
                  <w:marTop w:val="0"/>
                  <w:marBottom w:val="0"/>
                  <w:divBdr>
                    <w:top w:val="none" w:sz="0" w:space="0" w:color="auto"/>
                    <w:left w:val="none" w:sz="0" w:space="0" w:color="auto"/>
                    <w:bottom w:val="none" w:sz="0" w:space="0" w:color="auto"/>
                    <w:right w:val="none" w:sz="0" w:space="0" w:color="auto"/>
                  </w:divBdr>
                  <w:divsChild>
                    <w:div w:id="890076594">
                      <w:marLeft w:val="0"/>
                      <w:marRight w:val="0"/>
                      <w:marTop w:val="0"/>
                      <w:marBottom w:val="0"/>
                      <w:divBdr>
                        <w:top w:val="none" w:sz="0" w:space="0" w:color="auto"/>
                        <w:left w:val="none" w:sz="0" w:space="0" w:color="auto"/>
                        <w:bottom w:val="none" w:sz="0" w:space="0" w:color="auto"/>
                        <w:right w:val="none" w:sz="0" w:space="0" w:color="auto"/>
                      </w:divBdr>
                    </w:div>
                  </w:divsChild>
                </w:div>
                <w:div w:id="1426535596">
                  <w:marLeft w:val="0"/>
                  <w:marRight w:val="0"/>
                  <w:marTop w:val="0"/>
                  <w:marBottom w:val="0"/>
                  <w:divBdr>
                    <w:top w:val="none" w:sz="0" w:space="0" w:color="auto"/>
                    <w:left w:val="none" w:sz="0" w:space="0" w:color="auto"/>
                    <w:bottom w:val="none" w:sz="0" w:space="0" w:color="auto"/>
                    <w:right w:val="none" w:sz="0" w:space="0" w:color="auto"/>
                  </w:divBdr>
                  <w:divsChild>
                    <w:div w:id="605694264">
                      <w:marLeft w:val="0"/>
                      <w:marRight w:val="0"/>
                      <w:marTop w:val="0"/>
                      <w:marBottom w:val="0"/>
                      <w:divBdr>
                        <w:top w:val="none" w:sz="0" w:space="0" w:color="auto"/>
                        <w:left w:val="none" w:sz="0" w:space="0" w:color="auto"/>
                        <w:bottom w:val="none" w:sz="0" w:space="0" w:color="auto"/>
                        <w:right w:val="none" w:sz="0" w:space="0" w:color="auto"/>
                      </w:divBdr>
                    </w:div>
                  </w:divsChild>
                </w:div>
                <w:div w:id="1463498930">
                  <w:marLeft w:val="0"/>
                  <w:marRight w:val="0"/>
                  <w:marTop w:val="0"/>
                  <w:marBottom w:val="0"/>
                  <w:divBdr>
                    <w:top w:val="none" w:sz="0" w:space="0" w:color="auto"/>
                    <w:left w:val="none" w:sz="0" w:space="0" w:color="auto"/>
                    <w:bottom w:val="none" w:sz="0" w:space="0" w:color="auto"/>
                    <w:right w:val="none" w:sz="0" w:space="0" w:color="auto"/>
                  </w:divBdr>
                  <w:divsChild>
                    <w:div w:id="1435905159">
                      <w:marLeft w:val="0"/>
                      <w:marRight w:val="0"/>
                      <w:marTop w:val="0"/>
                      <w:marBottom w:val="0"/>
                      <w:divBdr>
                        <w:top w:val="none" w:sz="0" w:space="0" w:color="auto"/>
                        <w:left w:val="none" w:sz="0" w:space="0" w:color="auto"/>
                        <w:bottom w:val="none" w:sz="0" w:space="0" w:color="auto"/>
                        <w:right w:val="none" w:sz="0" w:space="0" w:color="auto"/>
                      </w:divBdr>
                    </w:div>
                  </w:divsChild>
                </w:div>
                <w:div w:id="1488788157">
                  <w:marLeft w:val="0"/>
                  <w:marRight w:val="0"/>
                  <w:marTop w:val="0"/>
                  <w:marBottom w:val="0"/>
                  <w:divBdr>
                    <w:top w:val="none" w:sz="0" w:space="0" w:color="auto"/>
                    <w:left w:val="none" w:sz="0" w:space="0" w:color="auto"/>
                    <w:bottom w:val="none" w:sz="0" w:space="0" w:color="auto"/>
                    <w:right w:val="none" w:sz="0" w:space="0" w:color="auto"/>
                  </w:divBdr>
                  <w:divsChild>
                    <w:div w:id="1281181953">
                      <w:marLeft w:val="0"/>
                      <w:marRight w:val="0"/>
                      <w:marTop w:val="0"/>
                      <w:marBottom w:val="0"/>
                      <w:divBdr>
                        <w:top w:val="none" w:sz="0" w:space="0" w:color="auto"/>
                        <w:left w:val="none" w:sz="0" w:space="0" w:color="auto"/>
                        <w:bottom w:val="none" w:sz="0" w:space="0" w:color="auto"/>
                        <w:right w:val="none" w:sz="0" w:space="0" w:color="auto"/>
                      </w:divBdr>
                    </w:div>
                  </w:divsChild>
                </w:div>
                <w:div w:id="1550993546">
                  <w:marLeft w:val="0"/>
                  <w:marRight w:val="0"/>
                  <w:marTop w:val="0"/>
                  <w:marBottom w:val="0"/>
                  <w:divBdr>
                    <w:top w:val="none" w:sz="0" w:space="0" w:color="auto"/>
                    <w:left w:val="none" w:sz="0" w:space="0" w:color="auto"/>
                    <w:bottom w:val="none" w:sz="0" w:space="0" w:color="auto"/>
                    <w:right w:val="none" w:sz="0" w:space="0" w:color="auto"/>
                  </w:divBdr>
                  <w:divsChild>
                    <w:div w:id="1932809444">
                      <w:marLeft w:val="0"/>
                      <w:marRight w:val="0"/>
                      <w:marTop w:val="0"/>
                      <w:marBottom w:val="0"/>
                      <w:divBdr>
                        <w:top w:val="none" w:sz="0" w:space="0" w:color="auto"/>
                        <w:left w:val="none" w:sz="0" w:space="0" w:color="auto"/>
                        <w:bottom w:val="none" w:sz="0" w:space="0" w:color="auto"/>
                        <w:right w:val="none" w:sz="0" w:space="0" w:color="auto"/>
                      </w:divBdr>
                    </w:div>
                  </w:divsChild>
                </w:div>
                <w:div w:id="1605305905">
                  <w:marLeft w:val="0"/>
                  <w:marRight w:val="0"/>
                  <w:marTop w:val="0"/>
                  <w:marBottom w:val="0"/>
                  <w:divBdr>
                    <w:top w:val="none" w:sz="0" w:space="0" w:color="auto"/>
                    <w:left w:val="none" w:sz="0" w:space="0" w:color="auto"/>
                    <w:bottom w:val="none" w:sz="0" w:space="0" w:color="auto"/>
                    <w:right w:val="none" w:sz="0" w:space="0" w:color="auto"/>
                  </w:divBdr>
                  <w:divsChild>
                    <w:div w:id="788477681">
                      <w:marLeft w:val="0"/>
                      <w:marRight w:val="0"/>
                      <w:marTop w:val="0"/>
                      <w:marBottom w:val="0"/>
                      <w:divBdr>
                        <w:top w:val="none" w:sz="0" w:space="0" w:color="auto"/>
                        <w:left w:val="none" w:sz="0" w:space="0" w:color="auto"/>
                        <w:bottom w:val="none" w:sz="0" w:space="0" w:color="auto"/>
                        <w:right w:val="none" w:sz="0" w:space="0" w:color="auto"/>
                      </w:divBdr>
                    </w:div>
                  </w:divsChild>
                </w:div>
                <w:div w:id="1649935621">
                  <w:marLeft w:val="0"/>
                  <w:marRight w:val="0"/>
                  <w:marTop w:val="0"/>
                  <w:marBottom w:val="0"/>
                  <w:divBdr>
                    <w:top w:val="none" w:sz="0" w:space="0" w:color="auto"/>
                    <w:left w:val="none" w:sz="0" w:space="0" w:color="auto"/>
                    <w:bottom w:val="none" w:sz="0" w:space="0" w:color="auto"/>
                    <w:right w:val="none" w:sz="0" w:space="0" w:color="auto"/>
                  </w:divBdr>
                  <w:divsChild>
                    <w:div w:id="1348557619">
                      <w:marLeft w:val="0"/>
                      <w:marRight w:val="0"/>
                      <w:marTop w:val="0"/>
                      <w:marBottom w:val="0"/>
                      <w:divBdr>
                        <w:top w:val="none" w:sz="0" w:space="0" w:color="auto"/>
                        <w:left w:val="none" w:sz="0" w:space="0" w:color="auto"/>
                        <w:bottom w:val="none" w:sz="0" w:space="0" w:color="auto"/>
                        <w:right w:val="none" w:sz="0" w:space="0" w:color="auto"/>
                      </w:divBdr>
                    </w:div>
                  </w:divsChild>
                </w:div>
                <w:div w:id="1687822667">
                  <w:marLeft w:val="0"/>
                  <w:marRight w:val="0"/>
                  <w:marTop w:val="0"/>
                  <w:marBottom w:val="0"/>
                  <w:divBdr>
                    <w:top w:val="none" w:sz="0" w:space="0" w:color="auto"/>
                    <w:left w:val="none" w:sz="0" w:space="0" w:color="auto"/>
                    <w:bottom w:val="none" w:sz="0" w:space="0" w:color="auto"/>
                    <w:right w:val="none" w:sz="0" w:space="0" w:color="auto"/>
                  </w:divBdr>
                  <w:divsChild>
                    <w:div w:id="1229918408">
                      <w:marLeft w:val="0"/>
                      <w:marRight w:val="0"/>
                      <w:marTop w:val="0"/>
                      <w:marBottom w:val="0"/>
                      <w:divBdr>
                        <w:top w:val="none" w:sz="0" w:space="0" w:color="auto"/>
                        <w:left w:val="none" w:sz="0" w:space="0" w:color="auto"/>
                        <w:bottom w:val="none" w:sz="0" w:space="0" w:color="auto"/>
                        <w:right w:val="none" w:sz="0" w:space="0" w:color="auto"/>
                      </w:divBdr>
                    </w:div>
                  </w:divsChild>
                </w:div>
                <w:div w:id="1689863906">
                  <w:marLeft w:val="0"/>
                  <w:marRight w:val="0"/>
                  <w:marTop w:val="0"/>
                  <w:marBottom w:val="0"/>
                  <w:divBdr>
                    <w:top w:val="none" w:sz="0" w:space="0" w:color="auto"/>
                    <w:left w:val="none" w:sz="0" w:space="0" w:color="auto"/>
                    <w:bottom w:val="none" w:sz="0" w:space="0" w:color="auto"/>
                    <w:right w:val="none" w:sz="0" w:space="0" w:color="auto"/>
                  </w:divBdr>
                  <w:divsChild>
                    <w:div w:id="896085665">
                      <w:marLeft w:val="0"/>
                      <w:marRight w:val="0"/>
                      <w:marTop w:val="0"/>
                      <w:marBottom w:val="0"/>
                      <w:divBdr>
                        <w:top w:val="none" w:sz="0" w:space="0" w:color="auto"/>
                        <w:left w:val="none" w:sz="0" w:space="0" w:color="auto"/>
                        <w:bottom w:val="none" w:sz="0" w:space="0" w:color="auto"/>
                        <w:right w:val="none" w:sz="0" w:space="0" w:color="auto"/>
                      </w:divBdr>
                    </w:div>
                  </w:divsChild>
                </w:div>
                <w:div w:id="1701735381">
                  <w:marLeft w:val="0"/>
                  <w:marRight w:val="0"/>
                  <w:marTop w:val="0"/>
                  <w:marBottom w:val="0"/>
                  <w:divBdr>
                    <w:top w:val="none" w:sz="0" w:space="0" w:color="auto"/>
                    <w:left w:val="none" w:sz="0" w:space="0" w:color="auto"/>
                    <w:bottom w:val="none" w:sz="0" w:space="0" w:color="auto"/>
                    <w:right w:val="none" w:sz="0" w:space="0" w:color="auto"/>
                  </w:divBdr>
                  <w:divsChild>
                    <w:div w:id="1839684687">
                      <w:marLeft w:val="0"/>
                      <w:marRight w:val="0"/>
                      <w:marTop w:val="0"/>
                      <w:marBottom w:val="0"/>
                      <w:divBdr>
                        <w:top w:val="none" w:sz="0" w:space="0" w:color="auto"/>
                        <w:left w:val="none" w:sz="0" w:space="0" w:color="auto"/>
                        <w:bottom w:val="none" w:sz="0" w:space="0" w:color="auto"/>
                        <w:right w:val="none" w:sz="0" w:space="0" w:color="auto"/>
                      </w:divBdr>
                    </w:div>
                  </w:divsChild>
                </w:div>
                <w:div w:id="1916741976">
                  <w:marLeft w:val="0"/>
                  <w:marRight w:val="0"/>
                  <w:marTop w:val="0"/>
                  <w:marBottom w:val="0"/>
                  <w:divBdr>
                    <w:top w:val="none" w:sz="0" w:space="0" w:color="auto"/>
                    <w:left w:val="none" w:sz="0" w:space="0" w:color="auto"/>
                    <w:bottom w:val="none" w:sz="0" w:space="0" w:color="auto"/>
                    <w:right w:val="none" w:sz="0" w:space="0" w:color="auto"/>
                  </w:divBdr>
                  <w:divsChild>
                    <w:div w:id="743603502">
                      <w:marLeft w:val="0"/>
                      <w:marRight w:val="0"/>
                      <w:marTop w:val="0"/>
                      <w:marBottom w:val="0"/>
                      <w:divBdr>
                        <w:top w:val="none" w:sz="0" w:space="0" w:color="auto"/>
                        <w:left w:val="none" w:sz="0" w:space="0" w:color="auto"/>
                        <w:bottom w:val="none" w:sz="0" w:space="0" w:color="auto"/>
                        <w:right w:val="none" w:sz="0" w:space="0" w:color="auto"/>
                      </w:divBdr>
                    </w:div>
                  </w:divsChild>
                </w:div>
                <w:div w:id="2078740234">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803">
          <w:marLeft w:val="0"/>
          <w:marRight w:val="0"/>
          <w:marTop w:val="0"/>
          <w:marBottom w:val="0"/>
          <w:divBdr>
            <w:top w:val="none" w:sz="0" w:space="0" w:color="auto"/>
            <w:left w:val="none" w:sz="0" w:space="0" w:color="auto"/>
            <w:bottom w:val="none" w:sz="0" w:space="0" w:color="auto"/>
            <w:right w:val="none" w:sz="0" w:space="0" w:color="auto"/>
          </w:divBdr>
        </w:div>
        <w:div w:id="1475831269">
          <w:marLeft w:val="0"/>
          <w:marRight w:val="0"/>
          <w:marTop w:val="0"/>
          <w:marBottom w:val="0"/>
          <w:divBdr>
            <w:top w:val="none" w:sz="0" w:space="0" w:color="auto"/>
            <w:left w:val="none" w:sz="0" w:space="0" w:color="auto"/>
            <w:bottom w:val="none" w:sz="0" w:space="0" w:color="auto"/>
            <w:right w:val="none" w:sz="0" w:space="0" w:color="auto"/>
          </w:divBdr>
        </w:div>
        <w:div w:id="1498690635">
          <w:marLeft w:val="0"/>
          <w:marRight w:val="0"/>
          <w:marTop w:val="0"/>
          <w:marBottom w:val="0"/>
          <w:divBdr>
            <w:top w:val="none" w:sz="0" w:space="0" w:color="auto"/>
            <w:left w:val="none" w:sz="0" w:space="0" w:color="auto"/>
            <w:bottom w:val="none" w:sz="0" w:space="0" w:color="auto"/>
            <w:right w:val="none" w:sz="0" w:space="0" w:color="auto"/>
          </w:divBdr>
        </w:div>
      </w:divsChild>
    </w:div>
    <w:div w:id="980429631">
      <w:bodyDiv w:val="1"/>
      <w:marLeft w:val="0"/>
      <w:marRight w:val="0"/>
      <w:marTop w:val="0"/>
      <w:marBottom w:val="0"/>
      <w:divBdr>
        <w:top w:val="none" w:sz="0" w:space="0" w:color="auto"/>
        <w:left w:val="none" w:sz="0" w:space="0" w:color="auto"/>
        <w:bottom w:val="none" w:sz="0" w:space="0" w:color="auto"/>
        <w:right w:val="none" w:sz="0" w:space="0" w:color="auto"/>
      </w:divBdr>
    </w:div>
    <w:div w:id="995038934">
      <w:bodyDiv w:val="1"/>
      <w:marLeft w:val="0"/>
      <w:marRight w:val="0"/>
      <w:marTop w:val="0"/>
      <w:marBottom w:val="0"/>
      <w:divBdr>
        <w:top w:val="none" w:sz="0" w:space="0" w:color="auto"/>
        <w:left w:val="none" w:sz="0" w:space="0" w:color="auto"/>
        <w:bottom w:val="none" w:sz="0" w:space="0" w:color="auto"/>
        <w:right w:val="none" w:sz="0" w:space="0" w:color="auto"/>
      </w:divBdr>
      <w:divsChild>
        <w:div w:id="1054429908">
          <w:marLeft w:val="0"/>
          <w:marRight w:val="0"/>
          <w:marTop w:val="0"/>
          <w:marBottom w:val="0"/>
          <w:divBdr>
            <w:top w:val="none" w:sz="0" w:space="0" w:color="auto"/>
            <w:left w:val="none" w:sz="0" w:space="0" w:color="auto"/>
            <w:bottom w:val="none" w:sz="0" w:space="0" w:color="auto"/>
            <w:right w:val="none" w:sz="0" w:space="0" w:color="auto"/>
          </w:divBdr>
        </w:div>
      </w:divsChild>
    </w:div>
    <w:div w:id="1008560572">
      <w:bodyDiv w:val="1"/>
      <w:marLeft w:val="0"/>
      <w:marRight w:val="0"/>
      <w:marTop w:val="0"/>
      <w:marBottom w:val="0"/>
      <w:divBdr>
        <w:top w:val="none" w:sz="0" w:space="0" w:color="auto"/>
        <w:left w:val="none" w:sz="0" w:space="0" w:color="auto"/>
        <w:bottom w:val="none" w:sz="0" w:space="0" w:color="auto"/>
        <w:right w:val="none" w:sz="0" w:space="0" w:color="auto"/>
      </w:divBdr>
    </w:div>
    <w:div w:id="1062218443">
      <w:bodyDiv w:val="1"/>
      <w:marLeft w:val="0"/>
      <w:marRight w:val="0"/>
      <w:marTop w:val="0"/>
      <w:marBottom w:val="0"/>
      <w:divBdr>
        <w:top w:val="none" w:sz="0" w:space="0" w:color="auto"/>
        <w:left w:val="none" w:sz="0" w:space="0" w:color="auto"/>
        <w:bottom w:val="none" w:sz="0" w:space="0" w:color="auto"/>
        <w:right w:val="none" w:sz="0" w:space="0" w:color="auto"/>
      </w:divBdr>
      <w:divsChild>
        <w:div w:id="536704420">
          <w:marLeft w:val="547"/>
          <w:marRight w:val="0"/>
          <w:marTop w:val="0"/>
          <w:marBottom w:val="0"/>
          <w:divBdr>
            <w:top w:val="none" w:sz="0" w:space="0" w:color="auto"/>
            <w:left w:val="none" w:sz="0" w:space="0" w:color="auto"/>
            <w:bottom w:val="none" w:sz="0" w:space="0" w:color="auto"/>
            <w:right w:val="none" w:sz="0" w:space="0" w:color="auto"/>
          </w:divBdr>
        </w:div>
      </w:divsChild>
    </w:div>
    <w:div w:id="1101101127">
      <w:bodyDiv w:val="1"/>
      <w:marLeft w:val="0"/>
      <w:marRight w:val="0"/>
      <w:marTop w:val="0"/>
      <w:marBottom w:val="0"/>
      <w:divBdr>
        <w:top w:val="none" w:sz="0" w:space="0" w:color="auto"/>
        <w:left w:val="none" w:sz="0" w:space="0" w:color="auto"/>
        <w:bottom w:val="none" w:sz="0" w:space="0" w:color="auto"/>
        <w:right w:val="none" w:sz="0" w:space="0" w:color="auto"/>
      </w:divBdr>
      <w:divsChild>
        <w:div w:id="2104645106">
          <w:marLeft w:val="547"/>
          <w:marRight w:val="0"/>
          <w:marTop w:val="0"/>
          <w:marBottom w:val="0"/>
          <w:divBdr>
            <w:top w:val="none" w:sz="0" w:space="0" w:color="auto"/>
            <w:left w:val="none" w:sz="0" w:space="0" w:color="auto"/>
            <w:bottom w:val="none" w:sz="0" w:space="0" w:color="auto"/>
            <w:right w:val="none" w:sz="0" w:space="0" w:color="auto"/>
          </w:divBdr>
        </w:div>
      </w:divsChild>
    </w:div>
    <w:div w:id="1207371724">
      <w:bodyDiv w:val="1"/>
      <w:marLeft w:val="0"/>
      <w:marRight w:val="0"/>
      <w:marTop w:val="0"/>
      <w:marBottom w:val="0"/>
      <w:divBdr>
        <w:top w:val="none" w:sz="0" w:space="0" w:color="auto"/>
        <w:left w:val="none" w:sz="0" w:space="0" w:color="auto"/>
        <w:bottom w:val="none" w:sz="0" w:space="0" w:color="auto"/>
        <w:right w:val="none" w:sz="0" w:space="0" w:color="auto"/>
      </w:divBdr>
    </w:div>
    <w:div w:id="1290630529">
      <w:bodyDiv w:val="1"/>
      <w:marLeft w:val="0"/>
      <w:marRight w:val="0"/>
      <w:marTop w:val="0"/>
      <w:marBottom w:val="0"/>
      <w:divBdr>
        <w:top w:val="none" w:sz="0" w:space="0" w:color="auto"/>
        <w:left w:val="none" w:sz="0" w:space="0" w:color="auto"/>
        <w:bottom w:val="none" w:sz="0" w:space="0" w:color="auto"/>
        <w:right w:val="none" w:sz="0" w:space="0" w:color="auto"/>
      </w:divBdr>
    </w:div>
    <w:div w:id="1303080548">
      <w:bodyDiv w:val="1"/>
      <w:marLeft w:val="0"/>
      <w:marRight w:val="0"/>
      <w:marTop w:val="0"/>
      <w:marBottom w:val="0"/>
      <w:divBdr>
        <w:top w:val="none" w:sz="0" w:space="0" w:color="auto"/>
        <w:left w:val="none" w:sz="0" w:space="0" w:color="auto"/>
        <w:bottom w:val="none" w:sz="0" w:space="0" w:color="auto"/>
        <w:right w:val="none" w:sz="0" w:space="0" w:color="auto"/>
      </w:divBdr>
    </w:div>
    <w:div w:id="1339624332">
      <w:bodyDiv w:val="1"/>
      <w:marLeft w:val="0"/>
      <w:marRight w:val="0"/>
      <w:marTop w:val="0"/>
      <w:marBottom w:val="0"/>
      <w:divBdr>
        <w:top w:val="none" w:sz="0" w:space="0" w:color="auto"/>
        <w:left w:val="none" w:sz="0" w:space="0" w:color="auto"/>
        <w:bottom w:val="none" w:sz="0" w:space="0" w:color="auto"/>
        <w:right w:val="none" w:sz="0" w:space="0" w:color="auto"/>
      </w:divBdr>
    </w:div>
    <w:div w:id="1471091148">
      <w:bodyDiv w:val="1"/>
      <w:marLeft w:val="0"/>
      <w:marRight w:val="0"/>
      <w:marTop w:val="0"/>
      <w:marBottom w:val="0"/>
      <w:divBdr>
        <w:top w:val="none" w:sz="0" w:space="0" w:color="auto"/>
        <w:left w:val="none" w:sz="0" w:space="0" w:color="auto"/>
        <w:bottom w:val="none" w:sz="0" w:space="0" w:color="auto"/>
        <w:right w:val="none" w:sz="0" w:space="0" w:color="auto"/>
      </w:divBdr>
      <w:divsChild>
        <w:div w:id="321354990">
          <w:marLeft w:val="547"/>
          <w:marRight w:val="0"/>
          <w:marTop w:val="0"/>
          <w:marBottom w:val="0"/>
          <w:divBdr>
            <w:top w:val="none" w:sz="0" w:space="0" w:color="auto"/>
            <w:left w:val="none" w:sz="0" w:space="0" w:color="auto"/>
            <w:bottom w:val="none" w:sz="0" w:space="0" w:color="auto"/>
            <w:right w:val="none" w:sz="0" w:space="0" w:color="auto"/>
          </w:divBdr>
        </w:div>
      </w:divsChild>
    </w:div>
    <w:div w:id="1564291436">
      <w:bodyDiv w:val="1"/>
      <w:marLeft w:val="0"/>
      <w:marRight w:val="0"/>
      <w:marTop w:val="0"/>
      <w:marBottom w:val="0"/>
      <w:divBdr>
        <w:top w:val="none" w:sz="0" w:space="0" w:color="auto"/>
        <w:left w:val="none" w:sz="0" w:space="0" w:color="auto"/>
        <w:bottom w:val="none" w:sz="0" w:space="0" w:color="auto"/>
        <w:right w:val="none" w:sz="0" w:space="0" w:color="auto"/>
      </w:divBdr>
      <w:divsChild>
        <w:div w:id="723482287">
          <w:marLeft w:val="0"/>
          <w:marRight w:val="0"/>
          <w:marTop w:val="0"/>
          <w:marBottom w:val="0"/>
          <w:divBdr>
            <w:top w:val="none" w:sz="0" w:space="0" w:color="auto"/>
            <w:left w:val="none" w:sz="0" w:space="0" w:color="auto"/>
            <w:bottom w:val="none" w:sz="0" w:space="0" w:color="auto"/>
            <w:right w:val="none" w:sz="0" w:space="0" w:color="auto"/>
          </w:divBdr>
        </w:div>
        <w:div w:id="904604340">
          <w:marLeft w:val="0"/>
          <w:marRight w:val="0"/>
          <w:marTop w:val="0"/>
          <w:marBottom w:val="0"/>
          <w:divBdr>
            <w:top w:val="none" w:sz="0" w:space="0" w:color="auto"/>
            <w:left w:val="none" w:sz="0" w:space="0" w:color="auto"/>
            <w:bottom w:val="none" w:sz="0" w:space="0" w:color="auto"/>
            <w:right w:val="none" w:sz="0" w:space="0" w:color="auto"/>
          </w:divBdr>
        </w:div>
        <w:div w:id="1112941865">
          <w:marLeft w:val="0"/>
          <w:marRight w:val="0"/>
          <w:marTop w:val="0"/>
          <w:marBottom w:val="0"/>
          <w:divBdr>
            <w:top w:val="none" w:sz="0" w:space="0" w:color="auto"/>
            <w:left w:val="none" w:sz="0" w:space="0" w:color="auto"/>
            <w:bottom w:val="none" w:sz="0" w:space="0" w:color="auto"/>
            <w:right w:val="none" w:sz="0" w:space="0" w:color="auto"/>
          </w:divBdr>
          <w:divsChild>
            <w:div w:id="1785298808">
              <w:marLeft w:val="-75"/>
              <w:marRight w:val="0"/>
              <w:marTop w:val="30"/>
              <w:marBottom w:val="30"/>
              <w:divBdr>
                <w:top w:val="none" w:sz="0" w:space="0" w:color="auto"/>
                <w:left w:val="none" w:sz="0" w:space="0" w:color="auto"/>
                <w:bottom w:val="none" w:sz="0" w:space="0" w:color="auto"/>
                <w:right w:val="none" w:sz="0" w:space="0" w:color="auto"/>
              </w:divBdr>
              <w:divsChild>
                <w:div w:id="334721984">
                  <w:marLeft w:val="0"/>
                  <w:marRight w:val="0"/>
                  <w:marTop w:val="0"/>
                  <w:marBottom w:val="0"/>
                  <w:divBdr>
                    <w:top w:val="none" w:sz="0" w:space="0" w:color="auto"/>
                    <w:left w:val="none" w:sz="0" w:space="0" w:color="auto"/>
                    <w:bottom w:val="none" w:sz="0" w:space="0" w:color="auto"/>
                    <w:right w:val="none" w:sz="0" w:space="0" w:color="auto"/>
                  </w:divBdr>
                  <w:divsChild>
                    <w:div w:id="2107383694">
                      <w:marLeft w:val="0"/>
                      <w:marRight w:val="0"/>
                      <w:marTop w:val="0"/>
                      <w:marBottom w:val="0"/>
                      <w:divBdr>
                        <w:top w:val="none" w:sz="0" w:space="0" w:color="auto"/>
                        <w:left w:val="none" w:sz="0" w:space="0" w:color="auto"/>
                        <w:bottom w:val="none" w:sz="0" w:space="0" w:color="auto"/>
                        <w:right w:val="none" w:sz="0" w:space="0" w:color="auto"/>
                      </w:divBdr>
                    </w:div>
                  </w:divsChild>
                </w:div>
                <w:div w:id="603074770">
                  <w:marLeft w:val="0"/>
                  <w:marRight w:val="0"/>
                  <w:marTop w:val="0"/>
                  <w:marBottom w:val="0"/>
                  <w:divBdr>
                    <w:top w:val="none" w:sz="0" w:space="0" w:color="auto"/>
                    <w:left w:val="none" w:sz="0" w:space="0" w:color="auto"/>
                    <w:bottom w:val="none" w:sz="0" w:space="0" w:color="auto"/>
                    <w:right w:val="none" w:sz="0" w:space="0" w:color="auto"/>
                  </w:divBdr>
                  <w:divsChild>
                    <w:div w:id="202794622">
                      <w:marLeft w:val="0"/>
                      <w:marRight w:val="0"/>
                      <w:marTop w:val="0"/>
                      <w:marBottom w:val="0"/>
                      <w:divBdr>
                        <w:top w:val="none" w:sz="0" w:space="0" w:color="auto"/>
                        <w:left w:val="none" w:sz="0" w:space="0" w:color="auto"/>
                        <w:bottom w:val="none" w:sz="0" w:space="0" w:color="auto"/>
                        <w:right w:val="none" w:sz="0" w:space="0" w:color="auto"/>
                      </w:divBdr>
                    </w:div>
                  </w:divsChild>
                </w:div>
                <w:div w:id="696582666">
                  <w:marLeft w:val="0"/>
                  <w:marRight w:val="0"/>
                  <w:marTop w:val="0"/>
                  <w:marBottom w:val="0"/>
                  <w:divBdr>
                    <w:top w:val="none" w:sz="0" w:space="0" w:color="auto"/>
                    <w:left w:val="none" w:sz="0" w:space="0" w:color="auto"/>
                    <w:bottom w:val="none" w:sz="0" w:space="0" w:color="auto"/>
                    <w:right w:val="none" w:sz="0" w:space="0" w:color="auto"/>
                  </w:divBdr>
                  <w:divsChild>
                    <w:div w:id="158274395">
                      <w:marLeft w:val="0"/>
                      <w:marRight w:val="0"/>
                      <w:marTop w:val="0"/>
                      <w:marBottom w:val="0"/>
                      <w:divBdr>
                        <w:top w:val="none" w:sz="0" w:space="0" w:color="auto"/>
                        <w:left w:val="none" w:sz="0" w:space="0" w:color="auto"/>
                        <w:bottom w:val="none" w:sz="0" w:space="0" w:color="auto"/>
                        <w:right w:val="none" w:sz="0" w:space="0" w:color="auto"/>
                      </w:divBdr>
                    </w:div>
                  </w:divsChild>
                </w:div>
                <w:div w:id="699890541">
                  <w:marLeft w:val="0"/>
                  <w:marRight w:val="0"/>
                  <w:marTop w:val="0"/>
                  <w:marBottom w:val="0"/>
                  <w:divBdr>
                    <w:top w:val="none" w:sz="0" w:space="0" w:color="auto"/>
                    <w:left w:val="none" w:sz="0" w:space="0" w:color="auto"/>
                    <w:bottom w:val="none" w:sz="0" w:space="0" w:color="auto"/>
                    <w:right w:val="none" w:sz="0" w:space="0" w:color="auto"/>
                  </w:divBdr>
                  <w:divsChild>
                    <w:div w:id="235433739">
                      <w:marLeft w:val="0"/>
                      <w:marRight w:val="0"/>
                      <w:marTop w:val="0"/>
                      <w:marBottom w:val="0"/>
                      <w:divBdr>
                        <w:top w:val="none" w:sz="0" w:space="0" w:color="auto"/>
                        <w:left w:val="none" w:sz="0" w:space="0" w:color="auto"/>
                        <w:bottom w:val="none" w:sz="0" w:space="0" w:color="auto"/>
                        <w:right w:val="none" w:sz="0" w:space="0" w:color="auto"/>
                      </w:divBdr>
                    </w:div>
                  </w:divsChild>
                </w:div>
                <w:div w:id="890920109">
                  <w:marLeft w:val="0"/>
                  <w:marRight w:val="0"/>
                  <w:marTop w:val="0"/>
                  <w:marBottom w:val="0"/>
                  <w:divBdr>
                    <w:top w:val="none" w:sz="0" w:space="0" w:color="auto"/>
                    <w:left w:val="none" w:sz="0" w:space="0" w:color="auto"/>
                    <w:bottom w:val="none" w:sz="0" w:space="0" w:color="auto"/>
                    <w:right w:val="none" w:sz="0" w:space="0" w:color="auto"/>
                  </w:divBdr>
                  <w:divsChild>
                    <w:div w:id="1081564678">
                      <w:marLeft w:val="0"/>
                      <w:marRight w:val="0"/>
                      <w:marTop w:val="0"/>
                      <w:marBottom w:val="0"/>
                      <w:divBdr>
                        <w:top w:val="none" w:sz="0" w:space="0" w:color="auto"/>
                        <w:left w:val="none" w:sz="0" w:space="0" w:color="auto"/>
                        <w:bottom w:val="none" w:sz="0" w:space="0" w:color="auto"/>
                        <w:right w:val="none" w:sz="0" w:space="0" w:color="auto"/>
                      </w:divBdr>
                    </w:div>
                  </w:divsChild>
                </w:div>
                <w:div w:id="1218979221">
                  <w:marLeft w:val="0"/>
                  <w:marRight w:val="0"/>
                  <w:marTop w:val="0"/>
                  <w:marBottom w:val="0"/>
                  <w:divBdr>
                    <w:top w:val="none" w:sz="0" w:space="0" w:color="auto"/>
                    <w:left w:val="none" w:sz="0" w:space="0" w:color="auto"/>
                    <w:bottom w:val="none" w:sz="0" w:space="0" w:color="auto"/>
                    <w:right w:val="none" w:sz="0" w:space="0" w:color="auto"/>
                  </w:divBdr>
                  <w:divsChild>
                    <w:div w:id="1230338592">
                      <w:marLeft w:val="0"/>
                      <w:marRight w:val="0"/>
                      <w:marTop w:val="0"/>
                      <w:marBottom w:val="0"/>
                      <w:divBdr>
                        <w:top w:val="none" w:sz="0" w:space="0" w:color="auto"/>
                        <w:left w:val="none" w:sz="0" w:space="0" w:color="auto"/>
                        <w:bottom w:val="none" w:sz="0" w:space="0" w:color="auto"/>
                        <w:right w:val="none" w:sz="0" w:space="0" w:color="auto"/>
                      </w:divBdr>
                    </w:div>
                  </w:divsChild>
                </w:div>
                <w:div w:id="1234270389">
                  <w:marLeft w:val="0"/>
                  <w:marRight w:val="0"/>
                  <w:marTop w:val="0"/>
                  <w:marBottom w:val="0"/>
                  <w:divBdr>
                    <w:top w:val="none" w:sz="0" w:space="0" w:color="auto"/>
                    <w:left w:val="none" w:sz="0" w:space="0" w:color="auto"/>
                    <w:bottom w:val="none" w:sz="0" w:space="0" w:color="auto"/>
                    <w:right w:val="none" w:sz="0" w:space="0" w:color="auto"/>
                  </w:divBdr>
                  <w:divsChild>
                    <w:div w:id="1555265610">
                      <w:marLeft w:val="0"/>
                      <w:marRight w:val="0"/>
                      <w:marTop w:val="0"/>
                      <w:marBottom w:val="0"/>
                      <w:divBdr>
                        <w:top w:val="none" w:sz="0" w:space="0" w:color="auto"/>
                        <w:left w:val="none" w:sz="0" w:space="0" w:color="auto"/>
                        <w:bottom w:val="none" w:sz="0" w:space="0" w:color="auto"/>
                        <w:right w:val="none" w:sz="0" w:space="0" w:color="auto"/>
                      </w:divBdr>
                    </w:div>
                  </w:divsChild>
                </w:div>
                <w:div w:id="1440642102">
                  <w:marLeft w:val="0"/>
                  <w:marRight w:val="0"/>
                  <w:marTop w:val="0"/>
                  <w:marBottom w:val="0"/>
                  <w:divBdr>
                    <w:top w:val="none" w:sz="0" w:space="0" w:color="auto"/>
                    <w:left w:val="none" w:sz="0" w:space="0" w:color="auto"/>
                    <w:bottom w:val="none" w:sz="0" w:space="0" w:color="auto"/>
                    <w:right w:val="none" w:sz="0" w:space="0" w:color="auto"/>
                  </w:divBdr>
                  <w:divsChild>
                    <w:div w:id="1474904584">
                      <w:marLeft w:val="0"/>
                      <w:marRight w:val="0"/>
                      <w:marTop w:val="0"/>
                      <w:marBottom w:val="0"/>
                      <w:divBdr>
                        <w:top w:val="none" w:sz="0" w:space="0" w:color="auto"/>
                        <w:left w:val="none" w:sz="0" w:space="0" w:color="auto"/>
                        <w:bottom w:val="none" w:sz="0" w:space="0" w:color="auto"/>
                        <w:right w:val="none" w:sz="0" w:space="0" w:color="auto"/>
                      </w:divBdr>
                    </w:div>
                  </w:divsChild>
                </w:div>
                <w:div w:id="1601792244">
                  <w:marLeft w:val="0"/>
                  <w:marRight w:val="0"/>
                  <w:marTop w:val="0"/>
                  <w:marBottom w:val="0"/>
                  <w:divBdr>
                    <w:top w:val="none" w:sz="0" w:space="0" w:color="auto"/>
                    <w:left w:val="none" w:sz="0" w:space="0" w:color="auto"/>
                    <w:bottom w:val="none" w:sz="0" w:space="0" w:color="auto"/>
                    <w:right w:val="none" w:sz="0" w:space="0" w:color="auto"/>
                  </w:divBdr>
                  <w:divsChild>
                    <w:div w:id="780539301">
                      <w:marLeft w:val="0"/>
                      <w:marRight w:val="0"/>
                      <w:marTop w:val="0"/>
                      <w:marBottom w:val="0"/>
                      <w:divBdr>
                        <w:top w:val="none" w:sz="0" w:space="0" w:color="auto"/>
                        <w:left w:val="none" w:sz="0" w:space="0" w:color="auto"/>
                        <w:bottom w:val="none" w:sz="0" w:space="0" w:color="auto"/>
                        <w:right w:val="none" w:sz="0" w:space="0" w:color="auto"/>
                      </w:divBdr>
                    </w:div>
                  </w:divsChild>
                </w:div>
                <w:div w:id="1629164582">
                  <w:marLeft w:val="0"/>
                  <w:marRight w:val="0"/>
                  <w:marTop w:val="0"/>
                  <w:marBottom w:val="0"/>
                  <w:divBdr>
                    <w:top w:val="none" w:sz="0" w:space="0" w:color="auto"/>
                    <w:left w:val="none" w:sz="0" w:space="0" w:color="auto"/>
                    <w:bottom w:val="none" w:sz="0" w:space="0" w:color="auto"/>
                    <w:right w:val="none" w:sz="0" w:space="0" w:color="auto"/>
                  </w:divBdr>
                  <w:divsChild>
                    <w:div w:id="593366430">
                      <w:marLeft w:val="0"/>
                      <w:marRight w:val="0"/>
                      <w:marTop w:val="0"/>
                      <w:marBottom w:val="0"/>
                      <w:divBdr>
                        <w:top w:val="none" w:sz="0" w:space="0" w:color="auto"/>
                        <w:left w:val="none" w:sz="0" w:space="0" w:color="auto"/>
                        <w:bottom w:val="none" w:sz="0" w:space="0" w:color="auto"/>
                        <w:right w:val="none" w:sz="0" w:space="0" w:color="auto"/>
                      </w:divBdr>
                    </w:div>
                  </w:divsChild>
                </w:div>
                <w:div w:id="1800564365">
                  <w:marLeft w:val="0"/>
                  <w:marRight w:val="0"/>
                  <w:marTop w:val="0"/>
                  <w:marBottom w:val="0"/>
                  <w:divBdr>
                    <w:top w:val="none" w:sz="0" w:space="0" w:color="auto"/>
                    <w:left w:val="none" w:sz="0" w:space="0" w:color="auto"/>
                    <w:bottom w:val="none" w:sz="0" w:space="0" w:color="auto"/>
                    <w:right w:val="none" w:sz="0" w:space="0" w:color="auto"/>
                  </w:divBdr>
                  <w:divsChild>
                    <w:div w:id="1872916467">
                      <w:marLeft w:val="0"/>
                      <w:marRight w:val="0"/>
                      <w:marTop w:val="0"/>
                      <w:marBottom w:val="0"/>
                      <w:divBdr>
                        <w:top w:val="none" w:sz="0" w:space="0" w:color="auto"/>
                        <w:left w:val="none" w:sz="0" w:space="0" w:color="auto"/>
                        <w:bottom w:val="none" w:sz="0" w:space="0" w:color="auto"/>
                        <w:right w:val="none" w:sz="0" w:space="0" w:color="auto"/>
                      </w:divBdr>
                    </w:div>
                  </w:divsChild>
                </w:div>
                <w:div w:id="2080520451">
                  <w:marLeft w:val="0"/>
                  <w:marRight w:val="0"/>
                  <w:marTop w:val="0"/>
                  <w:marBottom w:val="0"/>
                  <w:divBdr>
                    <w:top w:val="none" w:sz="0" w:space="0" w:color="auto"/>
                    <w:left w:val="none" w:sz="0" w:space="0" w:color="auto"/>
                    <w:bottom w:val="none" w:sz="0" w:space="0" w:color="auto"/>
                    <w:right w:val="none" w:sz="0" w:space="0" w:color="auto"/>
                  </w:divBdr>
                  <w:divsChild>
                    <w:div w:id="561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7421">
          <w:marLeft w:val="0"/>
          <w:marRight w:val="0"/>
          <w:marTop w:val="0"/>
          <w:marBottom w:val="0"/>
          <w:divBdr>
            <w:top w:val="none" w:sz="0" w:space="0" w:color="auto"/>
            <w:left w:val="none" w:sz="0" w:space="0" w:color="auto"/>
            <w:bottom w:val="none" w:sz="0" w:space="0" w:color="auto"/>
            <w:right w:val="none" w:sz="0" w:space="0" w:color="auto"/>
          </w:divBdr>
        </w:div>
        <w:div w:id="1257127946">
          <w:marLeft w:val="0"/>
          <w:marRight w:val="0"/>
          <w:marTop w:val="0"/>
          <w:marBottom w:val="0"/>
          <w:divBdr>
            <w:top w:val="none" w:sz="0" w:space="0" w:color="auto"/>
            <w:left w:val="none" w:sz="0" w:space="0" w:color="auto"/>
            <w:bottom w:val="none" w:sz="0" w:space="0" w:color="auto"/>
            <w:right w:val="none" w:sz="0" w:space="0" w:color="auto"/>
          </w:divBdr>
        </w:div>
        <w:div w:id="1449161451">
          <w:marLeft w:val="0"/>
          <w:marRight w:val="0"/>
          <w:marTop w:val="0"/>
          <w:marBottom w:val="0"/>
          <w:divBdr>
            <w:top w:val="none" w:sz="0" w:space="0" w:color="auto"/>
            <w:left w:val="none" w:sz="0" w:space="0" w:color="auto"/>
            <w:bottom w:val="none" w:sz="0" w:space="0" w:color="auto"/>
            <w:right w:val="none" w:sz="0" w:space="0" w:color="auto"/>
          </w:divBdr>
        </w:div>
        <w:div w:id="1696613569">
          <w:marLeft w:val="0"/>
          <w:marRight w:val="0"/>
          <w:marTop w:val="0"/>
          <w:marBottom w:val="0"/>
          <w:divBdr>
            <w:top w:val="none" w:sz="0" w:space="0" w:color="auto"/>
            <w:left w:val="none" w:sz="0" w:space="0" w:color="auto"/>
            <w:bottom w:val="none" w:sz="0" w:space="0" w:color="auto"/>
            <w:right w:val="none" w:sz="0" w:space="0" w:color="auto"/>
          </w:divBdr>
          <w:divsChild>
            <w:div w:id="963195983">
              <w:marLeft w:val="0"/>
              <w:marRight w:val="0"/>
              <w:marTop w:val="0"/>
              <w:marBottom w:val="0"/>
              <w:divBdr>
                <w:top w:val="none" w:sz="0" w:space="0" w:color="auto"/>
                <w:left w:val="none" w:sz="0" w:space="0" w:color="auto"/>
                <w:bottom w:val="none" w:sz="0" w:space="0" w:color="auto"/>
                <w:right w:val="none" w:sz="0" w:space="0" w:color="auto"/>
              </w:divBdr>
            </w:div>
          </w:divsChild>
        </w:div>
        <w:div w:id="1766271387">
          <w:marLeft w:val="0"/>
          <w:marRight w:val="0"/>
          <w:marTop w:val="0"/>
          <w:marBottom w:val="0"/>
          <w:divBdr>
            <w:top w:val="none" w:sz="0" w:space="0" w:color="auto"/>
            <w:left w:val="none" w:sz="0" w:space="0" w:color="auto"/>
            <w:bottom w:val="none" w:sz="0" w:space="0" w:color="auto"/>
            <w:right w:val="none" w:sz="0" w:space="0" w:color="auto"/>
          </w:divBdr>
          <w:divsChild>
            <w:div w:id="1355035119">
              <w:marLeft w:val="0"/>
              <w:marRight w:val="0"/>
              <w:marTop w:val="0"/>
              <w:marBottom w:val="0"/>
              <w:divBdr>
                <w:top w:val="none" w:sz="0" w:space="0" w:color="auto"/>
                <w:left w:val="none" w:sz="0" w:space="0" w:color="auto"/>
                <w:bottom w:val="none" w:sz="0" w:space="0" w:color="auto"/>
                <w:right w:val="none" w:sz="0" w:space="0" w:color="auto"/>
              </w:divBdr>
            </w:div>
            <w:div w:id="1743023088">
              <w:marLeft w:val="0"/>
              <w:marRight w:val="0"/>
              <w:marTop w:val="0"/>
              <w:marBottom w:val="0"/>
              <w:divBdr>
                <w:top w:val="none" w:sz="0" w:space="0" w:color="auto"/>
                <w:left w:val="none" w:sz="0" w:space="0" w:color="auto"/>
                <w:bottom w:val="none" w:sz="0" w:space="0" w:color="auto"/>
                <w:right w:val="none" w:sz="0" w:space="0" w:color="auto"/>
              </w:divBdr>
            </w:div>
            <w:div w:id="17999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8400">
      <w:bodyDiv w:val="1"/>
      <w:marLeft w:val="0"/>
      <w:marRight w:val="0"/>
      <w:marTop w:val="0"/>
      <w:marBottom w:val="0"/>
      <w:divBdr>
        <w:top w:val="none" w:sz="0" w:space="0" w:color="auto"/>
        <w:left w:val="none" w:sz="0" w:space="0" w:color="auto"/>
        <w:bottom w:val="none" w:sz="0" w:space="0" w:color="auto"/>
        <w:right w:val="none" w:sz="0" w:space="0" w:color="auto"/>
      </w:divBdr>
    </w:div>
    <w:div w:id="1616867312">
      <w:bodyDiv w:val="1"/>
      <w:marLeft w:val="0"/>
      <w:marRight w:val="0"/>
      <w:marTop w:val="0"/>
      <w:marBottom w:val="0"/>
      <w:divBdr>
        <w:top w:val="none" w:sz="0" w:space="0" w:color="auto"/>
        <w:left w:val="none" w:sz="0" w:space="0" w:color="auto"/>
        <w:bottom w:val="none" w:sz="0" w:space="0" w:color="auto"/>
        <w:right w:val="none" w:sz="0" w:space="0" w:color="auto"/>
      </w:divBdr>
    </w:div>
    <w:div w:id="1696886974">
      <w:bodyDiv w:val="1"/>
      <w:marLeft w:val="0"/>
      <w:marRight w:val="0"/>
      <w:marTop w:val="0"/>
      <w:marBottom w:val="0"/>
      <w:divBdr>
        <w:top w:val="none" w:sz="0" w:space="0" w:color="auto"/>
        <w:left w:val="none" w:sz="0" w:space="0" w:color="auto"/>
        <w:bottom w:val="none" w:sz="0" w:space="0" w:color="auto"/>
        <w:right w:val="none" w:sz="0" w:space="0" w:color="auto"/>
      </w:divBdr>
      <w:divsChild>
        <w:div w:id="781532809">
          <w:marLeft w:val="547"/>
          <w:marRight w:val="0"/>
          <w:marTop w:val="0"/>
          <w:marBottom w:val="0"/>
          <w:divBdr>
            <w:top w:val="none" w:sz="0" w:space="0" w:color="auto"/>
            <w:left w:val="none" w:sz="0" w:space="0" w:color="auto"/>
            <w:bottom w:val="none" w:sz="0" w:space="0" w:color="auto"/>
            <w:right w:val="none" w:sz="0" w:space="0" w:color="auto"/>
          </w:divBdr>
        </w:div>
        <w:div w:id="705250078">
          <w:marLeft w:val="547"/>
          <w:marRight w:val="0"/>
          <w:marTop w:val="0"/>
          <w:marBottom w:val="0"/>
          <w:divBdr>
            <w:top w:val="none" w:sz="0" w:space="0" w:color="auto"/>
            <w:left w:val="none" w:sz="0" w:space="0" w:color="auto"/>
            <w:bottom w:val="none" w:sz="0" w:space="0" w:color="auto"/>
            <w:right w:val="none" w:sz="0" w:space="0" w:color="auto"/>
          </w:divBdr>
        </w:div>
      </w:divsChild>
    </w:div>
    <w:div w:id="1715305402">
      <w:bodyDiv w:val="1"/>
      <w:marLeft w:val="0"/>
      <w:marRight w:val="0"/>
      <w:marTop w:val="0"/>
      <w:marBottom w:val="0"/>
      <w:divBdr>
        <w:top w:val="none" w:sz="0" w:space="0" w:color="auto"/>
        <w:left w:val="none" w:sz="0" w:space="0" w:color="auto"/>
        <w:bottom w:val="none" w:sz="0" w:space="0" w:color="auto"/>
        <w:right w:val="none" w:sz="0" w:space="0" w:color="auto"/>
      </w:divBdr>
    </w:div>
    <w:div w:id="1785684504">
      <w:bodyDiv w:val="1"/>
      <w:marLeft w:val="0"/>
      <w:marRight w:val="0"/>
      <w:marTop w:val="0"/>
      <w:marBottom w:val="0"/>
      <w:divBdr>
        <w:top w:val="none" w:sz="0" w:space="0" w:color="auto"/>
        <w:left w:val="none" w:sz="0" w:space="0" w:color="auto"/>
        <w:bottom w:val="none" w:sz="0" w:space="0" w:color="auto"/>
        <w:right w:val="none" w:sz="0" w:space="0" w:color="auto"/>
      </w:divBdr>
    </w:div>
    <w:div w:id="1894853158">
      <w:bodyDiv w:val="1"/>
      <w:marLeft w:val="0"/>
      <w:marRight w:val="0"/>
      <w:marTop w:val="0"/>
      <w:marBottom w:val="0"/>
      <w:divBdr>
        <w:top w:val="none" w:sz="0" w:space="0" w:color="auto"/>
        <w:left w:val="none" w:sz="0" w:space="0" w:color="auto"/>
        <w:bottom w:val="none" w:sz="0" w:space="0" w:color="auto"/>
        <w:right w:val="none" w:sz="0" w:space="0" w:color="auto"/>
      </w:divBdr>
      <w:divsChild>
        <w:div w:id="465054376">
          <w:marLeft w:val="0"/>
          <w:marRight w:val="0"/>
          <w:marTop w:val="0"/>
          <w:marBottom w:val="0"/>
          <w:divBdr>
            <w:top w:val="none" w:sz="0" w:space="0" w:color="auto"/>
            <w:left w:val="none" w:sz="0" w:space="0" w:color="auto"/>
            <w:bottom w:val="none" w:sz="0" w:space="0" w:color="auto"/>
            <w:right w:val="none" w:sz="0" w:space="0" w:color="auto"/>
          </w:divBdr>
        </w:div>
        <w:div w:id="824277969">
          <w:marLeft w:val="0"/>
          <w:marRight w:val="0"/>
          <w:marTop w:val="0"/>
          <w:marBottom w:val="0"/>
          <w:divBdr>
            <w:top w:val="none" w:sz="0" w:space="0" w:color="auto"/>
            <w:left w:val="none" w:sz="0" w:space="0" w:color="auto"/>
            <w:bottom w:val="none" w:sz="0" w:space="0" w:color="auto"/>
            <w:right w:val="none" w:sz="0" w:space="0" w:color="auto"/>
          </w:divBdr>
        </w:div>
      </w:divsChild>
    </w:div>
    <w:div w:id="1937134413">
      <w:bodyDiv w:val="1"/>
      <w:marLeft w:val="0"/>
      <w:marRight w:val="0"/>
      <w:marTop w:val="0"/>
      <w:marBottom w:val="0"/>
      <w:divBdr>
        <w:top w:val="none" w:sz="0" w:space="0" w:color="auto"/>
        <w:left w:val="none" w:sz="0" w:space="0" w:color="auto"/>
        <w:bottom w:val="none" w:sz="0" w:space="0" w:color="auto"/>
        <w:right w:val="none" w:sz="0" w:space="0" w:color="auto"/>
      </w:divBdr>
    </w:div>
    <w:div w:id="1982541654">
      <w:bodyDiv w:val="1"/>
      <w:marLeft w:val="0"/>
      <w:marRight w:val="0"/>
      <w:marTop w:val="0"/>
      <w:marBottom w:val="0"/>
      <w:divBdr>
        <w:top w:val="none" w:sz="0" w:space="0" w:color="auto"/>
        <w:left w:val="none" w:sz="0" w:space="0" w:color="auto"/>
        <w:bottom w:val="none" w:sz="0" w:space="0" w:color="auto"/>
        <w:right w:val="none" w:sz="0" w:space="0" w:color="auto"/>
      </w:divBdr>
    </w:div>
    <w:div w:id="2049451060">
      <w:bodyDiv w:val="1"/>
      <w:marLeft w:val="0"/>
      <w:marRight w:val="0"/>
      <w:marTop w:val="0"/>
      <w:marBottom w:val="0"/>
      <w:divBdr>
        <w:top w:val="none" w:sz="0" w:space="0" w:color="auto"/>
        <w:left w:val="none" w:sz="0" w:space="0" w:color="auto"/>
        <w:bottom w:val="none" w:sz="0" w:space="0" w:color="auto"/>
        <w:right w:val="none" w:sz="0" w:space="0" w:color="auto"/>
      </w:divBdr>
      <w:divsChild>
        <w:div w:id="89089850">
          <w:marLeft w:val="547"/>
          <w:marRight w:val="0"/>
          <w:marTop w:val="0"/>
          <w:marBottom w:val="0"/>
          <w:divBdr>
            <w:top w:val="none" w:sz="0" w:space="0" w:color="auto"/>
            <w:left w:val="none" w:sz="0" w:space="0" w:color="auto"/>
            <w:bottom w:val="none" w:sz="0" w:space="0" w:color="auto"/>
            <w:right w:val="none" w:sz="0" w:space="0" w:color="auto"/>
          </w:divBdr>
        </w:div>
        <w:div w:id="6451662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www.theglobalfund.org/en/funding-model/applying/resourc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b="1">
                <a:latin typeface="Arial Black" panose="020B0A04020102020204" pitchFamily="34" charset="0"/>
              </a:rPr>
              <a:t>PRESUPUESTO</a:t>
            </a:r>
            <a:r>
              <a:rPr lang="es-SV" b="1" baseline="0">
                <a:latin typeface="Arial Black" panose="020B0A04020102020204" pitchFamily="34" charset="0"/>
              </a:rPr>
              <a:t> PENMTB POR FUENTE DE FINANCIAMIENTO 2022-2026 </a:t>
            </a:r>
            <a:endParaRPr lang="es-SV" b="1">
              <a:latin typeface="Arial Black" panose="020B0A04020102020204" pitchFamily="34" charset="0"/>
            </a:endParaRPr>
          </a:p>
        </c:rich>
      </c:tx>
      <c:layout>
        <c:manualLayout>
          <c:xMode val="edge"/>
          <c:yMode val="edge"/>
          <c:x val="0.22032784187142437"/>
          <c:y val="2.0208212228504992E-2"/>
        </c:manualLayout>
      </c:layout>
      <c:overlay val="0"/>
      <c:spPr>
        <a:noFill/>
        <a:ln w="25400">
          <a:noFill/>
        </a:ln>
      </c:spPr>
    </c:title>
    <c:autoTitleDeleted val="0"/>
    <c:plotArea>
      <c:layout>
        <c:manualLayout>
          <c:layoutTarget val="inner"/>
          <c:xMode val="edge"/>
          <c:yMode val="edge"/>
          <c:x val="0.35598108623965996"/>
          <c:y val="0.16313860354445886"/>
          <c:w val="0.60989286065166992"/>
          <c:h val="0.42221255641960603"/>
        </c:manualLayout>
      </c:layout>
      <c:barChart>
        <c:barDir val="col"/>
        <c:grouping val="clustered"/>
        <c:varyColors val="0"/>
        <c:ser>
          <c:idx val="0"/>
          <c:order val="0"/>
          <c:tx>
            <c:strRef>
              <c:f>FFINANCIAMIENTO!$J$4</c:f>
              <c:strCache>
                <c:ptCount val="1"/>
                <c:pt idx="0">
                  <c:v>BRECHA FINANCIERA</c:v>
                </c:pt>
              </c:strCache>
            </c:strRef>
          </c:tx>
          <c:spPr>
            <a:solidFill>
              <a:srgbClr val="993300"/>
            </a:solidFill>
            <a:ln w="25400">
              <a:noFill/>
            </a:ln>
          </c:spPr>
          <c:invertIfNegative val="0"/>
          <c:cat>
            <c:strRef>
              <c:f>FFINANCIAMIENTO!$K$3:$Q$3</c:f>
              <c:strCache>
                <c:ptCount val="7"/>
                <c:pt idx="0">
                  <c:v>2022</c:v>
                </c:pt>
                <c:pt idx="1">
                  <c:v>2023</c:v>
                </c:pt>
                <c:pt idx="2">
                  <c:v>2024</c:v>
                </c:pt>
                <c:pt idx="3">
                  <c:v>2025</c:v>
                </c:pt>
                <c:pt idx="4">
                  <c:v>2026</c:v>
                </c:pt>
                <c:pt idx="5">
                  <c:v>TOTAL</c:v>
                </c:pt>
                <c:pt idx="6">
                  <c:v>PORCENTAJE</c:v>
                </c:pt>
              </c:strCache>
            </c:strRef>
          </c:cat>
          <c:val>
            <c:numRef>
              <c:f>FFINANCIAMIENTO!$K$4:$Q$4</c:f>
              <c:numCache>
                <c:formatCode>_(\$* #,##0.00_);_(\$* \(#,##0.00\);_(\$* \-??_);_(@_)</c:formatCode>
                <c:ptCount val="7"/>
                <c:pt idx="0">
                  <c:v>1020000</c:v>
                </c:pt>
                <c:pt idx="1">
                  <c:v>1020000</c:v>
                </c:pt>
                <c:pt idx="2">
                  <c:v>1020000</c:v>
                </c:pt>
                <c:pt idx="3">
                  <c:v>1611250.9623064999</c:v>
                </c:pt>
                <c:pt idx="4">
                  <c:v>1624949.7814475</c:v>
                </c:pt>
                <c:pt idx="5">
                  <c:v>6296200.7437539995</c:v>
                </c:pt>
                <c:pt idx="6" formatCode="0.00%">
                  <c:v>8.6789498098598719E-2</c:v>
                </c:pt>
              </c:numCache>
            </c:numRef>
          </c:val>
        </c:ser>
        <c:ser>
          <c:idx val="1"/>
          <c:order val="1"/>
          <c:tx>
            <c:strRef>
              <c:f>FFINANCIAMIENTO!$J$5</c:f>
              <c:strCache>
                <c:ptCount val="1"/>
                <c:pt idx="0">
                  <c:v>FONDO MUNDIAL</c:v>
                </c:pt>
              </c:strCache>
            </c:strRef>
          </c:tx>
          <c:spPr>
            <a:solidFill>
              <a:srgbClr val="993366"/>
            </a:solidFill>
            <a:ln w="25400">
              <a:noFill/>
            </a:ln>
          </c:spPr>
          <c:invertIfNegative val="0"/>
          <c:cat>
            <c:strRef>
              <c:f>FFINANCIAMIENTO!$K$3:$Q$3</c:f>
              <c:strCache>
                <c:ptCount val="7"/>
                <c:pt idx="0">
                  <c:v>2022</c:v>
                </c:pt>
                <c:pt idx="1">
                  <c:v>2023</c:v>
                </c:pt>
                <c:pt idx="2">
                  <c:v>2024</c:v>
                </c:pt>
                <c:pt idx="3">
                  <c:v>2025</c:v>
                </c:pt>
                <c:pt idx="4">
                  <c:v>2026</c:v>
                </c:pt>
                <c:pt idx="5">
                  <c:v>TOTAL</c:v>
                </c:pt>
                <c:pt idx="6">
                  <c:v>PORCENTAJE</c:v>
                </c:pt>
              </c:strCache>
            </c:strRef>
          </c:cat>
          <c:val>
            <c:numRef>
              <c:f>FFINANCIAMIENTO!$K$5:$Q$5</c:f>
              <c:numCache>
                <c:formatCode>_(\$* #,##0.00_);_(\$* \(#,##0.00\);_(\$* \-??_);_(@_)</c:formatCode>
                <c:ptCount val="7"/>
                <c:pt idx="0">
                  <c:v>1068853.9034190001</c:v>
                </c:pt>
                <c:pt idx="1">
                  <c:v>1114592.1704265</c:v>
                </c:pt>
                <c:pt idx="2">
                  <c:v>998599.92892650003</c:v>
                </c:pt>
                <c:pt idx="3">
                  <c:v>0</c:v>
                </c:pt>
                <c:pt idx="4">
                  <c:v>0</c:v>
                </c:pt>
                <c:pt idx="5">
                  <c:v>3182046.0027720002</c:v>
                </c:pt>
                <c:pt idx="6" formatCode="0.00%">
                  <c:v>4.3862670004796211E-2</c:v>
                </c:pt>
              </c:numCache>
            </c:numRef>
          </c:val>
        </c:ser>
        <c:ser>
          <c:idx val="2"/>
          <c:order val="2"/>
          <c:tx>
            <c:strRef>
              <c:f>FFINANCIAMIENTO!$J$6</c:f>
              <c:strCache>
                <c:ptCount val="1"/>
                <c:pt idx="0">
                  <c:v>FOSALUD</c:v>
                </c:pt>
              </c:strCache>
            </c:strRef>
          </c:tx>
          <c:spPr>
            <a:solidFill>
              <a:srgbClr val="99CC00"/>
            </a:solidFill>
            <a:ln w="25400">
              <a:noFill/>
            </a:ln>
          </c:spPr>
          <c:invertIfNegative val="0"/>
          <c:cat>
            <c:strRef>
              <c:f>FFINANCIAMIENTO!$K$3:$Q$3</c:f>
              <c:strCache>
                <c:ptCount val="7"/>
                <c:pt idx="0">
                  <c:v>2022</c:v>
                </c:pt>
                <c:pt idx="1">
                  <c:v>2023</c:v>
                </c:pt>
                <c:pt idx="2">
                  <c:v>2024</c:v>
                </c:pt>
                <c:pt idx="3">
                  <c:v>2025</c:v>
                </c:pt>
                <c:pt idx="4">
                  <c:v>2026</c:v>
                </c:pt>
                <c:pt idx="5">
                  <c:v>TOTAL</c:v>
                </c:pt>
                <c:pt idx="6">
                  <c:v>PORCENTAJE</c:v>
                </c:pt>
              </c:strCache>
            </c:strRef>
          </c:cat>
          <c:val>
            <c:numRef>
              <c:f>FFINANCIAMIENTO!$K$6:$Q$6</c:f>
              <c:numCache>
                <c:formatCode>_(\$* #,##0.00_);_(\$* \(#,##0.00\);_(\$* \-??_);_(@_)</c:formatCode>
                <c:ptCount val="7"/>
                <c:pt idx="0">
                  <c:v>338122.02</c:v>
                </c:pt>
                <c:pt idx="1">
                  <c:v>338122.02</c:v>
                </c:pt>
                <c:pt idx="2">
                  <c:v>338122.02</c:v>
                </c:pt>
                <c:pt idx="3">
                  <c:v>355028.12</c:v>
                </c:pt>
                <c:pt idx="4">
                  <c:v>372779.52000000002</c:v>
                </c:pt>
                <c:pt idx="5">
                  <c:v>1742173.7000000002</c:v>
                </c:pt>
                <c:pt idx="6" formatCode="0.00%">
                  <c:v>2.4014860258954662E-2</c:v>
                </c:pt>
              </c:numCache>
            </c:numRef>
          </c:val>
        </c:ser>
        <c:ser>
          <c:idx val="3"/>
          <c:order val="3"/>
          <c:tx>
            <c:strRef>
              <c:f>FFINANCIAMIENTO!$J$7</c:f>
              <c:strCache>
                <c:ptCount val="1"/>
                <c:pt idx="0">
                  <c:v>ISSS </c:v>
                </c:pt>
              </c:strCache>
            </c:strRef>
          </c:tx>
          <c:spPr>
            <a:solidFill>
              <a:srgbClr val="333399"/>
            </a:solidFill>
            <a:ln w="25400">
              <a:noFill/>
            </a:ln>
          </c:spPr>
          <c:invertIfNegative val="0"/>
          <c:cat>
            <c:strRef>
              <c:f>FFINANCIAMIENTO!$K$3:$Q$3</c:f>
              <c:strCache>
                <c:ptCount val="7"/>
                <c:pt idx="0">
                  <c:v>2022</c:v>
                </c:pt>
                <c:pt idx="1">
                  <c:v>2023</c:v>
                </c:pt>
                <c:pt idx="2">
                  <c:v>2024</c:v>
                </c:pt>
                <c:pt idx="3">
                  <c:v>2025</c:v>
                </c:pt>
                <c:pt idx="4">
                  <c:v>2026</c:v>
                </c:pt>
                <c:pt idx="5">
                  <c:v>TOTAL</c:v>
                </c:pt>
                <c:pt idx="6">
                  <c:v>PORCENTAJE</c:v>
                </c:pt>
              </c:strCache>
            </c:strRef>
          </c:cat>
          <c:val>
            <c:numRef>
              <c:f>FFINANCIAMIENTO!$K$7:$Q$7</c:f>
              <c:numCache>
                <c:formatCode>_(\$* #,##0.00_);_(\$* \(#,##0.00\);_(\$* \-??_);_(@_)</c:formatCode>
                <c:ptCount val="7"/>
                <c:pt idx="0">
                  <c:v>1479712.5799999998</c:v>
                </c:pt>
                <c:pt idx="1">
                  <c:v>1639480.03</c:v>
                </c:pt>
                <c:pt idx="2">
                  <c:v>1803209.58</c:v>
                </c:pt>
                <c:pt idx="3">
                  <c:v>1983312.0899999999</c:v>
                </c:pt>
                <c:pt idx="4">
                  <c:v>2184206.85</c:v>
                </c:pt>
                <c:pt idx="5">
                  <c:v>9089921.129999999</c:v>
                </c:pt>
                <c:pt idx="6" formatCode="0.00%">
                  <c:v>0.12529932331194599</c:v>
                </c:pt>
              </c:numCache>
            </c:numRef>
          </c:val>
        </c:ser>
        <c:ser>
          <c:idx val="4"/>
          <c:order val="4"/>
          <c:tx>
            <c:strRef>
              <c:f>FFINANCIAMIENTO!$J$8</c:f>
              <c:strCache>
                <c:ptCount val="1"/>
                <c:pt idx="0">
                  <c:v>MINSAL</c:v>
                </c:pt>
              </c:strCache>
            </c:strRef>
          </c:tx>
          <c:spPr>
            <a:solidFill>
              <a:srgbClr val="33CCCC"/>
            </a:solidFill>
            <a:ln w="25400">
              <a:noFill/>
            </a:ln>
          </c:spPr>
          <c:invertIfNegative val="0"/>
          <c:cat>
            <c:strRef>
              <c:f>FFINANCIAMIENTO!$K$3:$Q$3</c:f>
              <c:strCache>
                <c:ptCount val="7"/>
                <c:pt idx="0">
                  <c:v>2022</c:v>
                </c:pt>
                <c:pt idx="1">
                  <c:v>2023</c:v>
                </c:pt>
                <c:pt idx="2">
                  <c:v>2024</c:v>
                </c:pt>
                <c:pt idx="3">
                  <c:v>2025</c:v>
                </c:pt>
                <c:pt idx="4">
                  <c:v>2026</c:v>
                </c:pt>
                <c:pt idx="5">
                  <c:v>TOTAL</c:v>
                </c:pt>
                <c:pt idx="6">
                  <c:v>PORCENTAJE</c:v>
                </c:pt>
              </c:strCache>
            </c:strRef>
          </c:cat>
          <c:val>
            <c:numRef>
              <c:f>FFINANCIAMIENTO!$K$8:$Q$8</c:f>
              <c:numCache>
                <c:formatCode>_(\$* #,##0.00_);_(\$* \(#,##0.00\);_(\$* \-??_);_(@_)</c:formatCode>
                <c:ptCount val="7"/>
                <c:pt idx="0">
                  <c:v>9441919.4231250007</c:v>
                </c:pt>
                <c:pt idx="1">
                  <c:v>9914015.3942812514</c:v>
                </c:pt>
                <c:pt idx="2">
                  <c:v>10409716.163995314</c:v>
                </c:pt>
                <c:pt idx="3">
                  <c:v>10930201.972195081</c:v>
                </c:pt>
                <c:pt idx="4">
                  <c:v>11476712.070804834</c:v>
                </c:pt>
                <c:pt idx="5">
                  <c:v>52172565.024401486</c:v>
                </c:pt>
                <c:pt idx="6" formatCode="0.00%">
                  <c:v>0.71916873639650691</c:v>
                </c:pt>
              </c:numCache>
            </c:numRef>
          </c:val>
        </c:ser>
        <c:ser>
          <c:idx val="5"/>
          <c:order val="5"/>
          <c:tx>
            <c:strRef>
              <c:f>FFINANCIAMIENTO!$J$9</c:f>
              <c:strCache>
                <c:ptCount val="1"/>
                <c:pt idx="0">
                  <c:v>Universidades que Conforman el Comité Nacional de Docencia</c:v>
                </c:pt>
              </c:strCache>
            </c:strRef>
          </c:tx>
          <c:spPr>
            <a:solidFill>
              <a:srgbClr val="F79646"/>
            </a:solidFill>
            <a:ln w="25400">
              <a:noFill/>
            </a:ln>
          </c:spPr>
          <c:invertIfNegative val="0"/>
          <c:cat>
            <c:strRef>
              <c:f>FFINANCIAMIENTO!$K$3:$Q$3</c:f>
              <c:strCache>
                <c:ptCount val="7"/>
                <c:pt idx="0">
                  <c:v>2022</c:v>
                </c:pt>
                <c:pt idx="1">
                  <c:v>2023</c:v>
                </c:pt>
                <c:pt idx="2">
                  <c:v>2024</c:v>
                </c:pt>
                <c:pt idx="3">
                  <c:v>2025</c:v>
                </c:pt>
                <c:pt idx="4">
                  <c:v>2026</c:v>
                </c:pt>
                <c:pt idx="5">
                  <c:v>TOTAL</c:v>
                </c:pt>
                <c:pt idx="6">
                  <c:v>PORCENTAJE</c:v>
                </c:pt>
              </c:strCache>
            </c:strRef>
          </c:cat>
          <c:val>
            <c:numRef>
              <c:f>FFINANCIAMIENTO!$K$9:$Q$9</c:f>
              <c:numCache>
                <c:formatCode>_(\$* #,##0.00_);_(\$* \(#,##0.00\);_(\$* \-??_);_(@_)</c:formatCode>
                <c:ptCount val="7"/>
                <c:pt idx="0">
                  <c:v>12549.12</c:v>
                </c:pt>
                <c:pt idx="1">
                  <c:v>12549.12</c:v>
                </c:pt>
                <c:pt idx="2">
                  <c:v>12549.12</c:v>
                </c:pt>
                <c:pt idx="3">
                  <c:v>12549.12</c:v>
                </c:pt>
                <c:pt idx="4">
                  <c:v>12549.12</c:v>
                </c:pt>
                <c:pt idx="5">
                  <c:v>62745.600000000006</c:v>
                </c:pt>
                <c:pt idx="6" formatCode="0.00%">
                  <c:v>8.6491192919756828E-4</c:v>
                </c:pt>
              </c:numCache>
            </c:numRef>
          </c:val>
        </c:ser>
        <c:ser>
          <c:idx val="6"/>
          <c:order val="6"/>
          <c:tx>
            <c:strRef>
              <c:f>FFINANCIAMIENTO!$J$10</c:f>
              <c:strCache>
                <c:ptCount val="1"/>
                <c:pt idx="0">
                  <c:v>TOTALES</c:v>
                </c:pt>
              </c:strCache>
            </c:strRef>
          </c:tx>
          <c:spPr>
            <a:solidFill>
              <a:schemeClr val="accent1">
                <a:lumMod val="60000"/>
              </a:schemeClr>
            </a:solidFill>
            <a:ln>
              <a:noFill/>
            </a:ln>
            <a:effectLst/>
          </c:spPr>
          <c:invertIfNegative val="0"/>
          <c:cat>
            <c:strRef>
              <c:f>FFINANCIAMIENTO!$K$3:$Q$3</c:f>
              <c:strCache>
                <c:ptCount val="7"/>
                <c:pt idx="0">
                  <c:v>2022</c:v>
                </c:pt>
                <c:pt idx="1">
                  <c:v>2023</c:v>
                </c:pt>
                <c:pt idx="2">
                  <c:v>2024</c:v>
                </c:pt>
                <c:pt idx="3">
                  <c:v>2025</c:v>
                </c:pt>
                <c:pt idx="4">
                  <c:v>2026</c:v>
                </c:pt>
                <c:pt idx="5">
                  <c:v>TOTAL</c:v>
                </c:pt>
                <c:pt idx="6">
                  <c:v>PORCENTAJE</c:v>
                </c:pt>
              </c:strCache>
            </c:strRef>
          </c:cat>
          <c:val>
            <c:numRef>
              <c:f>FFINANCIAMIENTO!$K$10:$Q$10</c:f>
              <c:numCache>
                <c:formatCode>_(\$* #,##0.00_);_(\$* \(#,##0.00\);_(\$* \-??_);_(@_)</c:formatCode>
                <c:ptCount val="7"/>
                <c:pt idx="0">
                  <c:v>13361157.046543999</c:v>
                </c:pt>
                <c:pt idx="1">
                  <c:v>14038758.73470775</c:v>
                </c:pt>
                <c:pt idx="2">
                  <c:v>14582196.812921813</c:v>
                </c:pt>
                <c:pt idx="3">
                  <c:v>14892342.264501581</c:v>
                </c:pt>
                <c:pt idx="4">
                  <c:v>15671197.342252335</c:v>
                </c:pt>
                <c:pt idx="5">
                  <c:v>72545652.200927481</c:v>
                </c:pt>
                <c:pt idx="6" formatCode="0.00%">
                  <c:v>1</c:v>
                </c:pt>
              </c:numCache>
            </c:numRef>
          </c:val>
        </c:ser>
        <c:dLbls>
          <c:showLegendKey val="0"/>
          <c:showVal val="0"/>
          <c:showCatName val="0"/>
          <c:showSerName val="0"/>
          <c:showPercent val="0"/>
          <c:showBubbleSize val="0"/>
        </c:dLbls>
        <c:gapWidth val="219"/>
        <c:overlap val="-27"/>
        <c:axId val="377496360"/>
        <c:axId val="377496752"/>
      </c:barChart>
      <c:catAx>
        <c:axId val="377496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77496752"/>
        <c:crosses val="autoZero"/>
        <c:auto val="1"/>
        <c:lblAlgn val="ctr"/>
        <c:lblOffset val="100"/>
        <c:noMultiLvlLbl val="0"/>
      </c:catAx>
      <c:valAx>
        <c:axId val="377496752"/>
        <c:scaling>
          <c:orientation val="minMax"/>
        </c:scaling>
        <c:delete val="1"/>
        <c:axPos val="l"/>
        <c:majorGridlines>
          <c:spPr>
            <a:ln w="9525" cap="flat" cmpd="sng" algn="ctr">
              <a:solidFill>
                <a:schemeClr val="tx1">
                  <a:lumMod val="15000"/>
                  <a:lumOff val="85000"/>
                </a:schemeClr>
              </a:solidFill>
              <a:round/>
            </a:ln>
            <a:effectLst/>
          </c:spPr>
        </c:majorGridlines>
        <c:numFmt formatCode="_(\$* #,##0.00_);_(\$* \(#,##0.00\);_(\$* \-??_);_(@_)" sourceLinked="1"/>
        <c:majorTickMark val="out"/>
        <c:minorTickMark val="none"/>
        <c:tickLblPos val="nextTo"/>
        <c:crossAx val="377496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1" i="0" u="none" strike="noStrike" kern="1200" baseline="0">
                <a:solidFill>
                  <a:schemeClr val="tx1">
                    <a:lumMod val="65000"/>
                    <a:lumOff val="35000"/>
                  </a:schemeClr>
                </a:solidFill>
                <a:latin typeface="+mn-lt"/>
                <a:ea typeface="+mn-ea"/>
                <a:cs typeface="+mn-cs"/>
              </a:defRPr>
            </a:pPr>
            <a:endParaRPr lang="es-SV"/>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SV" b="1"/>
              <a:t>PRESUPUESTO</a:t>
            </a:r>
            <a:r>
              <a:rPr lang="es-SV" b="1" baseline="0"/>
              <a:t> PENMTB POR LINEA ESTRATEGICAS FINANCIAMIENTO FONDO MUNDIAL 2022-2024 </a:t>
            </a:r>
            <a:endParaRPr lang="es-SV" b="1"/>
          </a:p>
        </c:rich>
      </c:tx>
      <c:layout>
        <c:manualLayout>
          <c:xMode val="edge"/>
          <c:yMode val="edge"/>
          <c:x val="0.14549074552024191"/>
          <c:y val="4.2919570095665528E-2"/>
        </c:manualLayout>
      </c:layout>
      <c:overlay val="0"/>
      <c:spPr>
        <a:noFill/>
        <a:ln w="25400">
          <a:noFill/>
        </a:ln>
      </c:spPr>
    </c:title>
    <c:autoTitleDeleted val="0"/>
    <c:plotArea>
      <c:layout/>
      <c:barChart>
        <c:barDir val="col"/>
        <c:grouping val="clustered"/>
        <c:varyColors val="0"/>
        <c:ser>
          <c:idx val="0"/>
          <c:order val="0"/>
          <c:tx>
            <c:strRef>
              <c:f>'LINEAESTRATEGIA2022-2026'!$J$4</c:f>
              <c:strCache>
                <c:ptCount val="1"/>
                <c:pt idx="0">
                  <c:v>1.Abordaje oportuno de la TB en grupos de mayor riesgo y vulnerabilidad con enfoque centrado en la persona.</c:v>
                </c:pt>
              </c:strCache>
            </c:strRef>
          </c:tx>
          <c:spPr>
            <a:solidFill>
              <a:srgbClr val="993300"/>
            </a:solidFill>
            <a:ln w="25400">
              <a:noFill/>
            </a:ln>
          </c:spPr>
          <c:invertIfNegative val="0"/>
          <c:cat>
            <c:strRef>
              <c:f>'LINEAESTRATEGIA2022-2026'!$K$3:$Q$3</c:f>
              <c:strCache>
                <c:ptCount val="5"/>
                <c:pt idx="0">
                  <c:v>2022</c:v>
                </c:pt>
                <c:pt idx="1">
                  <c:v>2023</c:v>
                </c:pt>
                <c:pt idx="2">
                  <c:v>2024</c:v>
                </c:pt>
                <c:pt idx="3">
                  <c:v>Total</c:v>
                </c:pt>
                <c:pt idx="4">
                  <c:v>Porcentaje</c:v>
                </c:pt>
              </c:strCache>
            </c:strRef>
          </c:cat>
          <c:val>
            <c:numRef>
              <c:f>'LINEAESTRATEGIA2022-2026'!$K$4:$Q$4</c:f>
              <c:numCache>
                <c:formatCode>_(\$* #,##0.00_);_(\$* \(#,##0.00\);_(\$* \-??_);_(@_)</c:formatCode>
                <c:ptCount val="5"/>
                <c:pt idx="0">
                  <c:v>268965</c:v>
                </c:pt>
                <c:pt idx="1">
                  <c:v>210015</c:v>
                </c:pt>
                <c:pt idx="2">
                  <c:v>210605</c:v>
                </c:pt>
                <c:pt idx="3">
                  <c:v>689585</c:v>
                </c:pt>
                <c:pt idx="4" formatCode="0.00%">
                  <c:v>0.21671119757516913</c:v>
                </c:pt>
              </c:numCache>
            </c:numRef>
          </c:val>
        </c:ser>
        <c:ser>
          <c:idx val="1"/>
          <c:order val="1"/>
          <c:tx>
            <c:strRef>
              <c:f>'LINEAESTRATEGIA2022-2026'!$J$5</c:f>
              <c:strCache>
                <c:ptCount val="1"/>
                <c:pt idx="0">
                  <c:v>2.Diagnóstico y tratamiento de la Tuberculosis sensible y Tuberculosis Drogorresistente (TB-DR)</c:v>
                </c:pt>
              </c:strCache>
            </c:strRef>
          </c:tx>
          <c:spPr>
            <a:solidFill>
              <a:srgbClr val="993366"/>
            </a:solidFill>
            <a:ln w="25400">
              <a:noFill/>
            </a:ln>
          </c:spPr>
          <c:invertIfNegative val="0"/>
          <c:cat>
            <c:strRef>
              <c:f>'LINEAESTRATEGIA2022-2026'!$K$3:$Q$3</c:f>
              <c:strCache>
                <c:ptCount val="5"/>
                <c:pt idx="0">
                  <c:v>2022</c:v>
                </c:pt>
                <c:pt idx="1">
                  <c:v>2023</c:v>
                </c:pt>
                <c:pt idx="2">
                  <c:v>2024</c:v>
                </c:pt>
                <c:pt idx="3">
                  <c:v>Total</c:v>
                </c:pt>
                <c:pt idx="4">
                  <c:v>Porcentaje</c:v>
                </c:pt>
              </c:strCache>
            </c:strRef>
          </c:cat>
          <c:val>
            <c:numRef>
              <c:f>'LINEAESTRATEGIA2022-2026'!$K$5:$Q$5</c:f>
              <c:numCache>
                <c:formatCode>_(\$* #,##0.00_);_(\$* \(#,##0.00\);_(\$* \-??_);_(@_)</c:formatCode>
                <c:ptCount val="5"/>
                <c:pt idx="0">
                  <c:v>367500</c:v>
                </c:pt>
                <c:pt idx="1">
                  <c:v>387000</c:v>
                </c:pt>
                <c:pt idx="2">
                  <c:v>374500</c:v>
                </c:pt>
                <c:pt idx="3">
                  <c:v>1129000</c:v>
                </c:pt>
                <c:pt idx="4" formatCode="0.00%">
                  <c:v>0.3548031672126945</c:v>
                </c:pt>
              </c:numCache>
            </c:numRef>
          </c:val>
        </c:ser>
        <c:ser>
          <c:idx val="2"/>
          <c:order val="2"/>
          <c:tx>
            <c:strRef>
              <c:f>'LINEAESTRATEGIA2022-2026'!$J$6</c:f>
              <c:strCache>
                <c:ptCount val="1"/>
                <c:pt idx="0">
                  <c:v>3.Políticas de salud, intersectorialidad, multisectorialidad, estrategia de comunicación comunitaria e  interculturalidad. </c:v>
                </c:pt>
              </c:strCache>
            </c:strRef>
          </c:tx>
          <c:spPr>
            <a:solidFill>
              <a:srgbClr val="99CC00"/>
            </a:solidFill>
            <a:ln w="25400">
              <a:noFill/>
            </a:ln>
          </c:spPr>
          <c:invertIfNegative val="0"/>
          <c:cat>
            <c:strRef>
              <c:f>'LINEAESTRATEGIA2022-2026'!$K$3:$Q$3</c:f>
              <c:strCache>
                <c:ptCount val="5"/>
                <c:pt idx="0">
                  <c:v>2022</c:v>
                </c:pt>
                <c:pt idx="1">
                  <c:v>2023</c:v>
                </c:pt>
                <c:pt idx="2">
                  <c:v>2024</c:v>
                </c:pt>
                <c:pt idx="3">
                  <c:v>Total</c:v>
                </c:pt>
                <c:pt idx="4">
                  <c:v>Porcentaje</c:v>
                </c:pt>
              </c:strCache>
            </c:strRef>
          </c:cat>
          <c:val>
            <c:numRef>
              <c:f>'LINEAESTRATEGIA2022-2026'!$K$6:$Q$6</c:f>
              <c:numCache>
                <c:formatCode>_(\$* #,##0.00_);_(\$* \(#,##0.00\);_(\$* \-??_);_(@_)</c:formatCode>
                <c:ptCount val="5"/>
                <c:pt idx="0">
                  <c:v>70756.38</c:v>
                </c:pt>
                <c:pt idx="1">
                  <c:v>81355.89</c:v>
                </c:pt>
                <c:pt idx="2">
                  <c:v>81355.899999999994</c:v>
                </c:pt>
                <c:pt idx="3">
                  <c:v>233468.17</c:v>
                </c:pt>
                <c:pt idx="4" formatCode="0.00%">
                  <c:v>7.3370457182773949E-2</c:v>
                </c:pt>
              </c:numCache>
            </c:numRef>
          </c:val>
        </c:ser>
        <c:ser>
          <c:idx val="3"/>
          <c:order val="3"/>
          <c:tx>
            <c:strRef>
              <c:f>'LINEAESTRATEGIA2022-2026'!$J$7</c:f>
              <c:strCache>
                <c:ptCount val="1"/>
                <c:pt idx="0">
                  <c:v>4.Fortalecimiento de sistema de salud, sistema de información, vigilancia e investigación, innovación tecnológica</c:v>
                </c:pt>
              </c:strCache>
            </c:strRef>
          </c:tx>
          <c:spPr>
            <a:solidFill>
              <a:srgbClr val="333399"/>
            </a:solidFill>
            <a:ln w="25400">
              <a:noFill/>
            </a:ln>
          </c:spPr>
          <c:invertIfNegative val="0"/>
          <c:cat>
            <c:strRef>
              <c:f>'LINEAESTRATEGIA2022-2026'!$K$3:$Q$3</c:f>
              <c:strCache>
                <c:ptCount val="5"/>
                <c:pt idx="0">
                  <c:v>2022</c:v>
                </c:pt>
                <c:pt idx="1">
                  <c:v>2023</c:v>
                </c:pt>
                <c:pt idx="2">
                  <c:v>2024</c:v>
                </c:pt>
                <c:pt idx="3">
                  <c:v>Total</c:v>
                </c:pt>
                <c:pt idx="4">
                  <c:v>Porcentaje</c:v>
                </c:pt>
              </c:strCache>
            </c:strRef>
          </c:cat>
          <c:val>
            <c:numRef>
              <c:f>'LINEAESTRATEGIA2022-2026'!$K$7:$Q$7</c:f>
              <c:numCache>
                <c:formatCode>_(\$* #,##0.00_);_(\$* \(#,##0.00\);_(\$* \-??_);_(@_)</c:formatCode>
                <c:ptCount val="5"/>
                <c:pt idx="0">
                  <c:v>228249.68</c:v>
                </c:pt>
                <c:pt idx="1">
                  <c:v>309005</c:v>
                </c:pt>
                <c:pt idx="2">
                  <c:v>215505</c:v>
                </c:pt>
                <c:pt idx="3">
                  <c:v>752759.67999999993</c:v>
                </c:pt>
                <c:pt idx="4" formatCode="0.00%">
                  <c:v>0.23656467547742638</c:v>
                </c:pt>
              </c:numCache>
            </c:numRef>
          </c:val>
        </c:ser>
        <c:ser>
          <c:idx val="4"/>
          <c:order val="4"/>
          <c:tx>
            <c:strRef>
              <c:f>'LINEAESTRATEGIA2022-2026'!$J$8</c:f>
              <c:strCache>
                <c:ptCount val="1"/>
                <c:pt idx="0">
                  <c:v>5.Transición, sostenibilidad y financiamiento</c:v>
                </c:pt>
              </c:strCache>
            </c:strRef>
          </c:tx>
          <c:spPr>
            <a:solidFill>
              <a:srgbClr val="33CCCC"/>
            </a:solidFill>
            <a:ln w="25400">
              <a:noFill/>
            </a:ln>
          </c:spPr>
          <c:invertIfNegative val="0"/>
          <c:cat>
            <c:strRef>
              <c:f>'LINEAESTRATEGIA2022-2026'!$K$3:$Q$3</c:f>
              <c:strCache>
                <c:ptCount val="5"/>
                <c:pt idx="0">
                  <c:v>2022</c:v>
                </c:pt>
                <c:pt idx="1">
                  <c:v>2023</c:v>
                </c:pt>
                <c:pt idx="2">
                  <c:v>2024</c:v>
                </c:pt>
                <c:pt idx="3">
                  <c:v>Total</c:v>
                </c:pt>
                <c:pt idx="4">
                  <c:v>Porcentaje</c:v>
                </c:pt>
              </c:strCache>
            </c:strRef>
          </c:cat>
          <c:val>
            <c:numRef>
              <c:f>'LINEAESTRATEGIA2022-2026'!$K$8:$Q$8</c:f>
              <c:numCache>
                <c:formatCode>_(\$* #,##0.00_);_(\$* \(#,##0.00\);_(\$* \-??_);_(@_)</c:formatCode>
                <c:ptCount val="5"/>
                <c:pt idx="0">
                  <c:v>133382.84341900001</c:v>
                </c:pt>
                <c:pt idx="1">
                  <c:v>127216.2804265</c:v>
                </c:pt>
                <c:pt idx="2">
                  <c:v>116634.0289265</c:v>
                </c:pt>
                <c:pt idx="3">
                  <c:v>377233.152772</c:v>
                </c:pt>
                <c:pt idx="4" formatCode="0.00%">
                  <c:v>0.1185505025519361</c:v>
                </c:pt>
              </c:numCache>
            </c:numRef>
          </c:val>
        </c:ser>
        <c:ser>
          <c:idx val="5"/>
          <c:order val="5"/>
          <c:tx>
            <c:strRef>
              <c:f>'LINEAESTRATEGIA2022-2026'!$J$9</c:f>
              <c:strCache>
                <c:ptCount val="1"/>
                <c:pt idx="0">
                  <c:v>TOTAL</c:v>
                </c:pt>
              </c:strCache>
            </c:strRef>
          </c:tx>
          <c:spPr>
            <a:solidFill>
              <a:srgbClr val="F79646"/>
            </a:solidFill>
            <a:ln w="25400">
              <a:noFill/>
            </a:ln>
          </c:spPr>
          <c:invertIfNegative val="0"/>
          <c:cat>
            <c:strRef>
              <c:f>'LINEAESTRATEGIA2022-2026'!$K$3:$Q$3</c:f>
              <c:strCache>
                <c:ptCount val="5"/>
                <c:pt idx="0">
                  <c:v>2022</c:v>
                </c:pt>
                <c:pt idx="1">
                  <c:v>2023</c:v>
                </c:pt>
                <c:pt idx="2">
                  <c:v>2024</c:v>
                </c:pt>
                <c:pt idx="3">
                  <c:v>Total</c:v>
                </c:pt>
                <c:pt idx="4">
                  <c:v>Porcentaje</c:v>
                </c:pt>
              </c:strCache>
            </c:strRef>
          </c:cat>
          <c:val>
            <c:numRef>
              <c:f>'LINEAESTRATEGIA2022-2026'!$K$9:$Q$9</c:f>
              <c:numCache>
                <c:formatCode>_(\$* #,##0.00_);_(\$* \(#,##0.00\);_(\$* \-??_);_(@_)</c:formatCode>
                <c:ptCount val="5"/>
                <c:pt idx="0">
                  <c:v>1068853.9034190001</c:v>
                </c:pt>
                <c:pt idx="1">
                  <c:v>1114592.1704265</c:v>
                </c:pt>
                <c:pt idx="2">
                  <c:v>998599.92892650003</c:v>
                </c:pt>
                <c:pt idx="3">
                  <c:v>3182046.0027719997</c:v>
                </c:pt>
                <c:pt idx="4" formatCode="0.00%">
                  <c:v>1</c:v>
                </c:pt>
              </c:numCache>
            </c:numRef>
          </c:val>
        </c:ser>
        <c:dLbls>
          <c:showLegendKey val="0"/>
          <c:showVal val="0"/>
          <c:showCatName val="0"/>
          <c:showSerName val="0"/>
          <c:showPercent val="0"/>
          <c:showBubbleSize val="0"/>
        </c:dLbls>
        <c:gapWidth val="219"/>
        <c:overlap val="-27"/>
        <c:axId val="316068720"/>
        <c:axId val="239838592"/>
      </c:barChart>
      <c:catAx>
        <c:axId val="3160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39838592"/>
        <c:crosses val="autoZero"/>
        <c:auto val="1"/>
        <c:lblAlgn val="ctr"/>
        <c:lblOffset val="100"/>
        <c:noMultiLvlLbl val="0"/>
      </c:catAx>
      <c:valAx>
        <c:axId val="239838592"/>
        <c:scaling>
          <c:orientation val="minMax"/>
        </c:scaling>
        <c:delete val="1"/>
        <c:axPos val="l"/>
        <c:majorGridlines>
          <c:spPr>
            <a:ln w="9525" cap="flat" cmpd="sng" algn="ctr">
              <a:solidFill>
                <a:schemeClr val="tx1">
                  <a:lumMod val="15000"/>
                  <a:lumOff val="85000"/>
                </a:schemeClr>
              </a:solidFill>
              <a:round/>
            </a:ln>
            <a:effectLst/>
          </c:spPr>
        </c:majorGridlines>
        <c:numFmt formatCode="_(\$* #,##0.00_);_(\$* \(#,##0.00\);_(\$* \-??_);_(@_)" sourceLinked="1"/>
        <c:majorTickMark val="out"/>
        <c:minorTickMark val="none"/>
        <c:tickLblPos val="nextTo"/>
        <c:crossAx val="316068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es-SV"/>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05FE9E3FBF41FB8A72C81BF2D20FAF"/>
        <w:category>
          <w:name w:val="General"/>
          <w:gallery w:val="placeholder"/>
        </w:category>
        <w:types>
          <w:type w:val="bbPlcHdr"/>
        </w:types>
        <w:behaviors>
          <w:behavior w:val="content"/>
        </w:behaviors>
        <w:guid w:val="{1F312E11-3FFC-44C5-B96A-3A9808FC4757}"/>
      </w:docPartPr>
      <w:docPartBody>
        <w:p w:rsidR="00AA2A63" w:rsidRDefault="00AA2A63" w:rsidP="00AA2A63">
          <w:pPr>
            <w:pStyle w:val="8D05FE9E3FBF41FB8A72C81BF2D20FAF"/>
          </w:pPr>
          <w:r>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MS Gothic"/>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URW Gothic L">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63"/>
    <w:rsid w:val="000D486A"/>
    <w:rsid w:val="00124507"/>
    <w:rsid w:val="0024481C"/>
    <w:rsid w:val="0028743E"/>
    <w:rsid w:val="0031554B"/>
    <w:rsid w:val="003C5DEC"/>
    <w:rsid w:val="00507344"/>
    <w:rsid w:val="007B0171"/>
    <w:rsid w:val="009B63F2"/>
    <w:rsid w:val="00AA2A63"/>
    <w:rsid w:val="00BD27DE"/>
    <w:rsid w:val="00C64D39"/>
    <w:rsid w:val="00D60FA1"/>
    <w:rsid w:val="00DB6B77"/>
    <w:rsid w:val="00DC458B"/>
    <w:rsid w:val="00FE510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2A63"/>
    <w:rPr>
      <w:color w:val="808080"/>
    </w:rPr>
  </w:style>
  <w:style w:type="paragraph" w:customStyle="1" w:styleId="8D05FE9E3FBF41FB8A72C81BF2D20FAF">
    <w:name w:val="8D05FE9E3FBF41FB8A72C81BF2D20FAF"/>
    <w:rsid w:val="00AA2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F Blue">
      <a:dk1>
        <a:srgbClr val="404040"/>
      </a:dk1>
      <a:lt1>
        <a:sysClr val="window" lastClr="FFFFFF"/>
      </a:lt1>
      <a:dk2>
        <a:srgbClr val="E6EEF6"/>
      </a:dk2>
      <a:lt2>
        <a:srgbClr val="003F72"/>
      </a:lt2>
      <a:accent1>
        <a:srgbClr val="B3CCE4"/>
      </a:accent1>
      <a:accent2>
        <a:srgbClr val="8EB3D7"/>
      </a:accent2>
      <a:accent3>
        <a:srgbClr val="4F8AC1"/>
      </a:accent3>
      <a:accent4>
        <a:srgbClr val="69BE28"/>
      </a:accent4>
      <a:accent5>
        <a:srgbClr val="9A996E"/>
      </a:accent5>
      <a:accent6>
        <a:srgbClr val="C6AC0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03ac030-8fc0-429e-a59d-aec15056182b">3NAZ7T4E3CZ3-539361286-27448</_dlc_DocId>
    <_dlc_DocIdUrl xmlns="a03ac030-8fc0-429e-a59d-aec15056182b">
      <Url>https://tgf.sharepoint.com/sites/TSA2F1/A2FD/_layouts/15/DocIdRedir.aspx?ID=3NAZ7T4E3CZ3-539361286-27448</Url>
      <Description>3NAZ7T4E3CZ3-539361286-27448</Description>
    </_dlc_DocIdUrl>
    <Note xmlns="2219519e-2df8-4e68-9bc8-47ece53c63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EB82F3FDC0493647B521A7A424B5B012" ma:contentTypeVersion="8" ma:contentTypeDescription=" Working Document (0 years retention period)" ma:contentTypeScope="" ma:versionID="2e9cd3450a7698f9077782a12829d500">
  <xsd:schema xmlns:xsd="http://www.w3.org/2001/XMLSchema" xmlns:xs="http://www.w3.org/2001/XMLSchema" xmlns:p="http://schemas.microsoft.com/office/2006/metadata/properties" xmlns:ns2="a03ac030-8fc0-429e-a59d-aec15056182b" xmlns:ns3="http://schemas.microsoft.com/sharepoint/v4" xmlns:ns4="2219519e-2df8-4e68-9bc8-47ece53c639c" targetNamespace="http://schemas.microsoft.com/office/2006/metadata/properties" ma:root="true" ma:fieldsID="32a84c95add331215c70071da39b10c5" ns2:_="" ns3:_="" ns4:_="">
    <xsd:import namespace="a03ac030-8fc0-429e-a59d-aec15056182b"/>
    <xsd:import namespace="http://schemas.microsoft.com/sharepoint/v4"/>
    <xsd:import namespace="2219519e-2df8-4e68-9bc8-47ece53c639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MediaServiceAutoKeyPoints" minOccurs="0"/>
                <xsd:element ref="ns4:MediaServiceKeyPoints" minOccurs="0"/>
                <xsd:element ref="ns4: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9519e-2df8-4e68-9bc8-47ece53c63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 ma:index="16"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E6524-65A0-46EE-A501-E21C071131B1}">
  <ds:schemaRefs>
    <ds:schemaRef ds:uri="http://schemas.microsoft.com/office/2006/metadata/properties"/>
    <ds:schemaRef ds:uri="http://schemas.microsoft.com/office/infopath/2007/PartnerControls"/>
    <ds:schemaRef ds:uri="http://schemas.microsoft.com/sharepoint/v4"/>
    <ds:schemaRef ds:uri="a03ac030-8fc0-429e-a59d-aec15056182b"/>
    <ds:schemaRef ds:uri="2219519e-2df8-4e68-9bc8-47ece53c639c"/>
  </ds:schemaRefs>
</ds:datastoreItem>
</file>

<file path=customXml/itemProps2.xml><?xml version="1.0" encoding="utf-8"?>
<ds:datastoreItem xmlns:ds="http://schemas.openxmlformats.org/officeDocument/2006/customXml" ds:itemID="{7F4127B0-66E4-48F7-B529-7DE0F7405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sharepoint/v4"/>
    <ds:schemaRef ds:uri="2219519e-2df8-4e68-9bc8-47ece53c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5C0EF-6F1B-4B5D-B6C7-6F1C45D781B1}">
  <ds:schemaRefs>
    <ds:schemaRef ds:uri="http://schemas.microsoft.com/sharepoint/events"/>
  </ds:schemaRefs>
</ds:datastoreItem>
</file>

<file path=customXml/itemProps4.xml><?xml version="1.0" encoding="utf-8"?>
<ds:datastoreItem xmlns:ds="http://schemas.openxmlformats.org/officeDocument/2006/customXml" ds:itemID="{5A32B2F7-EE4B-4E1C-B442-E5D6994C2EA6}">
  <ds:schemaRefs>
    <ds:schemaRef ds:uri="http://schemas.microsoft.com/sharepoint/v3/contenttype/forms"/>
  </ds:schemaRefs>
</ds:datastoreItem>
</file>

<file path=customXml/itemProps5.xml><?xml version="1.0" encoding="utf-8"?>
<ds:datastoreItem xmlns:ds="http://schemas.openxmlformats.org/officeDocument/2006/customXml" ds:itemID="{EAB9ADDF-C236-49BF-8723-08D42E68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33</Pages>
  <Words>8221</Words>
  <Characters>45219</Characters>
  <Application>Microsoft Office Word</Application>
  <DocSecurity>0</DocSecurity>
  <Lines>376</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Rojo</dc:creator>
  <cp:keywords/>
  <dc:description/>
  <cp:lastModifiedBy>Maritza Melgar</cp:lastModifiedBy>
  <cp:revision>174</cp:revision>
  <cp:lastPrinted>2020-11-18T14:07:00Z</cp:lastPrinted>
  <dcterms:created xsi:type="dcterms:W3CDTF">2020-11-13T18:32:00Z</dcterms:created>
  <dcterms:modified xsi:type="dcterms:W3CDTF">2020-11-24T20:15:00Z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0x010100DB1926E75FE6D448A94BA4FC7E9CAC0400EB82F3FDC0493647B521A7A424B5B012</vt:lpwstr>
  </property>
  <property fmtid="{D5CDD505-2E9C-101B-9397-08002B2CF9AE}" pid="3" name="_dlc_DocId">
    <vt:lpwstr>3NAZ7T4E3CZ3-2063355578-4245</vt:lpwstr>
  </property>
  <property fmtid="{D5CDD505-2E9C-101B-9397-08002B2CF9AE}" pid="4" name="_dlc_DocIdUrl">
    <vt:lpwstr>https://tgf.sharepoint.com/sites/TSA2F1/A2FT/_layouts/15/DocIdRedir.aspx?ID=3NAZ7T4E3CZ3-2063355578-4245, 3NAZ7T4E3CZ3-2063355578-4245</vt:lpwstr>
  </property>
  <property fmtid="{D5CDD505-2E9C-101B-9397-08002B2CF9AE}" pid="5" name="_dlc_DocIdItemGuid">
    <vt:lpwstr>0d00bb52-b58a-471c-bbb3-481966c699ff</vt:lpwstr>
  </property>
  <property fmtid="{D5CDD505-2E9C-101B-9397-08002B2CF9AE}" pid="6" name="Order">
    <vt:r8>381600</vt:r8>
  </property>
</Properties>
</file>