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C484E" w14:textId="0E68EECD" w:rsidR="00BC3400" w:rsidRDefault="00744226" w:rsidP="00BC3400">
      <w:r>
        <w:t xml:space="preserve">ENLACE A </w:t>
      </w:r>
      <w:r w:rsidR="00BC3400">
        <w:t>REGLAMENTO INTERNO DEL MCP-ES</w:t>
      </w:r>
    </w:p>
    <w:p w14:paraId="08885E26" w14:textId="77777777" w:rsidR="00BC3400" w:rsidRDefault="00BC3400" w:rsidP="00BC3400">
      <w:r>
        <w:t xml:space="preserve">SECCION 10- COMITÉ EJECUTIVO </w:t>
      </w:r>
    </w:p>
    <w:p w14:paraId="43DB025D" w14:textId="7A781C89" w:rsidR="00084A7C" w:rsidRDefault="00744226" w:rsidP="00BC3400">
      <w:hyperlink r:id="rId4" w:history="1">
        <w:r w:rsidR="00BC3400" w:rsidRPr="007F753C">
          <w:rPr>
            <w:rStyle w:val="Hipervnculo"/>
          </w:rPr>
          <w:t>https://mcpelsalvador.org.sv/wp-content/uploads/2019/04/Reglamento-Aprobado-01-2016.pdf</w:t>
        </w:r>
      </w:hyperlink>
    </w:p>
    <w:p w14:paraId="148C03F0" w14:textId="77777777" w:rsidR="00BC3400" w:rsidRPr="00BC3400" w:rsidRDefault="00BC3400" w:rsidP="00BC3400"/>
    <w:sectPr w:rsidR="00BC3400" w:rsidRPr="00BC34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00"/>
    <w:rsid w:val="00084A7C"/>
    <w:rsid w:val="00744226"/>
    <w:rsid w:val="00BC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551516"/>
  <w15:chartTrackingRefBased/>
  <w15:docId w15:val="{2E9BE936-C262-48B5-BB07-569945A3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340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C3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cpelsalvador.org.sv/wp-content/uploads/2019/04/Reglamento-Aprobado-01-201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Eugenia Rivera Arévalo</dc:creator>
  <cp:keywords/>
  <dc:description/>
  <cp:lastModifiedBy>Karla Eugenia Rivera Arévalo</cp:lastModifiedBy>
  <cp:revision>2</cp:revision>
  <dcterms:created xsi:type="dcterms:W3CDTF">2020-12-08T23:43:00Z</dcterms:created>
  <dcterms:modified xsi:type="dcterms:W3CDTF">2020-12-10T06:15:00Z</dcterms:modified>
</cp:coreProperties>
</file>