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B2F6" w14:textId="6E106135" w:rsidR="00C44C21" w:rsidRPr="00C44C21" w:rsidRDefault="00C44C21" w:rsidP="00C44C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4"/>
          <w:szCs w:val="6"/>
          <w:lang w:val="es-ES" w:eastAsia="es-SV"/>
        </w:rPr>
      </w:pPr>
      <w:r w:rsidRPr="007E12B6">
        <w:rPr>
          <w:rFonts w:ascii="inherit" w:eastAsia="Times New Roman" w:hAnsi="inherit" w:cs="Courier New"/>
          <w:noProof/>
          <w:color w:val="202124"/>
          <w:sz w:val="18"/>
          <w:szCs w:val="10"/>
          <w:lang w:val="es-ES"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AA8B4" wp14:editId="49DF1058">
                <wp:simplePos x="0" y="0"/>
                <wp:positionH relativeFrom="column">
                  <wp:posOffset>-435610</wp:posOffset>
                </wp:positionH>
                <wp:positionV relativeFrom="paragraph">
                  <wp:posOffset>0</wp:posOffset>
                </wp:positionV>
                <wp:extent cx="5808345" cy="543560"/>
                <wp:effectExtent l="0" t="0" r="20955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63D0" w14:textId="5AF2B8C7" w:rsidR="00C44C21" w:rsidRPr="00C44C21" w:rsidRDefault="00C44C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4C21">
                              <w:rPr>
                                <w:b/>
                                <w:bCs/>
                              </w:rPr>
                              <w:t>Traducción No Oficial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A8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4.3pt;margin-top:0;width:457.35pt;height:4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">
                <v:textbox>
                  <w:txbxContent>
                    <w:p w14:paraId="641563D0" w14:textId="5AF2B8C7" w:rsidR="00C44C21" w:rsidRPr="00C44C21" w:rsidRDefault="00C44C21">
                      <w:pPr>
                        <w:rPr>
                          <w:b/>
                          <w:bCs/>
                        </w:rPr>
                      </w:pPr>
                      <w:r w:rsidRPr="00C44C21">
                        <w:rPr>
                          <w:b/>
                          <w:bCs/>
                        </w:rPr>
                        <w:t>Traducción No Oficial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Referencia: </w:t>
      </w:r>
      <w:r w:rsidRPr="00C44C21">
        <w:rPr>
          <w:rFonts w:ascii="inherit" w:eastAsia="Times New Roman" w:hAnsi="inherit" w:cs="Courier New"/>
          <w:color w:val="202124"/>
          <w:sz w:val="14"/>
          <w:szCs w:val="6"/>
          <w:lang w:val="es-ES" w:eastAsia="es-SV"/>
        </w:rPr>
        <w:t>C19RM Demanda no financiada: presentaciones antes del 2 de septiembre de 2022</w:t>
      </w:r>
    </w:p>
    <w:p w14:paraId="00216E8C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Estimados miembros del MCP y RP,</w:t>
      </w:r>
    </w:p>
    <w:p w14:paraId="1D9AA8E8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El Fondo Mundial está invitando a los países a presentar una demanda no financiada de C19RM antes del </w:t>
      </w:r>
      <w:r w:rsidRPr="00C44C21">
        <w:rPr>
          <w:rFonts w:ascii="inherit" w:eastAsia="Times New Roman" w:hAnsi="inherit" w:cs="Courier New"/>
          <w:b/>
          <w:bCs/>
          <w:color w:val="202124"/>
          <w:sz w:val="18"/>
          <w:szCs w:val="10"/>
          <w:lang w:val="es-ES" w:eastAsia="es-SV"/>
        </w:rPr>
        <w:t>2 de septiembre de 2022</w: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para solicitar fondos adicionales de C19RM.</w:t>
      </w:r>
    </w:p>
    <w:p w14:paraId="514EA107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8A24EB">
        <w:rPr>
          <w:rFonts w:ascii="inherit" w:eastAsia="Times New Roman" w:hAnsi="inherit" w:cs="Courier New"/>
          <w:color w:val="202124"/>
          <w:sz w:val="18"/>
          <w:szCs w:val="10"/>
          <w:highlight w:val="yellow"/>
          <w:lang w:val="es-ES" w:eastAsia="es-SV"/>
        </w:rPr>
        <w:t>La demanda no financiada de C19RM se refiere a cualquier actividad elegible de C19RM que no puede ser financiada por otras fuentes de financiamiento, incluidos los ahorros de subvenciones existentes.</w: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Se espera que las adjudicaciones de fondos adicionales se comuniquen antes del </w:t>
      </w:r>
      <w:r w:rsidRPr="00C44C21">
        <w:rPr>
          <w:rFonts w:ascii="inherit" w:eastAsia="Times New Roman" w:hAnsi="inherit" w:cs="Courier New"/>
          <w:b/>
          <w:bCs/>
          <w:color w:val="202124"/>
          <w:sz w:val="18"/>
          <w:szCs w:val="10"/>
          <w:lang w:val="es-ES" w:eastAsia="es-SV"/>
        </w:rPr>
        <w:t>31 de octubre de 2022</w: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.</w:t>
      </w:r>
    </w:p>
    <w:p w14:paraId="50845C1D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Se solicita a los MCP que presenten los siguientes documentos dentro de los plazos indicados:</w:t>
      </w:r>
    </w:p>
    <w:p w14:paraId="00CEA4D2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sym w:font="Symbol" w:char="F0B7"/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Para el </w:t>
      </w:r>
      <w:r w:rsidRPr="00C44C21">
        <w:rPr>
          <w:rFonts w:ascii="inherit" w:eastAsia="Times New Roman" w:hAnsi="inherit" w:cs="Courier New"/>
          <w:b/>
          <w:bCs/>
          <w:color w:val="202124"/>
          <w:sz w:val="18"/>
          <w:szCs w:val="10"/>
          <w:lang w:val="es-ES" w:eastAsia="es-SV"/>
        </w:rPr>
        <w:t>2 de septiembre</w: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de 2022: plantilla de demanda no financiada C19RM</w:t>
      </w:r>
    </w:p>
    <w:p w14:paraId="1295CF6E" w14:textId="77777777" w:rsidR="00C44C21" w:rsidRPr="00C44C21" w:rsidRDefault="00C44C21" w:rsidP="00C44C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sym w:font="Symbol" w:char="F0B7"/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Hasta el </w:t>
      </w:r>
      <w:r w:rsidRPr="00C44C21">
        <w:rPr>
          <w:rFonts w:ascii="inherit" w:eastAsia="Times New Roman" w:hAnsi="inherit" w:cs="Courier New"/>
          <w:b/>
          <w:bCs/>
          <w:color w:val="202124"/>
          <w:sz w:val="18"/>
          <w:szCs w:val="10"/>
          <w:lang w:val="es-ES" w:eastAsia="es-SV"/>
        </w:rPr>
        <w:t>14 de octubre de 2022</w:t>
      </w: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:</w:t>
      </w:r>
    </w:p>
    <w:p w14:paraId="184358DA" w14:textId="34AA459D" w:rsidR="00C44C21" w:rsidRPr="0038338B" w:rsidRDefault="00C44C21" w:rsidP="0038338B">
      <w:pPr>
        <w:pStyle w:val="Prrafodelist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</w:pPr>
      <w:r w:rsidRPr="0038338B"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  <w:t>Aprobaciones del presidente del MCP y del representante de la sociedad civil del MCP</w:t>
      </w:r>
    </w:p>
    <w:p w14:paraId="6AB4506A" w14:textId="17F31CDE" w:rsidR="00C44C21" w:rsidRPr="0038338B" w:rsidRDefault="00C44C21" w:rsidP="0038338B">
      <w:pPr>
        <w:pStyle w:val="Prrafodelist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</w:pPr>
      <w:r w:rsidRPr="0038338B"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  <w:t>Respaldo del organismo coordinador nacional de COVID-19 a las intervenciones de control y contención de COVID-19</w:t>
      </w:r>
    </w:p>
    <w:p w14:paraId="227DD0F5" w14:textId="68078114" w:rsidR="00C44C21" w:rsidRPr="0038338B" w:rsidRDefault="00C44C21" w:rsidP="0038338B">
      <w:pPr>
        <w:pStyle w:val="Prrafodelist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</w:pPr>
      <w:r w:rsidRPr="0038338B"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  <w:t>C19RM Presupuesto detallado</w:t>
      </w:r>
    </w:p>
    <w:p w14:paraId="4FC60C16" w14:textId="6D3859CB" w:rsidR="00C44C21" w:rsidRPr="0038338B" w:rsidRDefault="00C44C21" w:rsidP="0038338B">
      <w:pPr>
        <w:pStyle w:val="Prrafodelista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</w:pPr>
      <w:r w:rsidRPr="0038338B">
        <w:rPr>
          <w:rFonts w:ascii="Arial" w:eastAsia="Times New Roman" w:hAnsi="Arial" w:cs="Courier New"/>
          <w:color w:val="202124"/>
          <w:sz w:val="20"/>
          <w:szCs w:val="10"/>
          <w:lang w:val="es-ES" w:eastAsia="es-SV"/>
        </w:rPr>
        <w:t>C19RM HPMT</w:t>
      </w:r>
    </w:p>
    <w:p w14:paraId="7BCA93F6" w14:textId="77777777" w:rsidR="00C44C21" w:rsidRPr="00C44C21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Las presentaciones de demanda no financiadas del C19RM deben dirigirse al Equipo de País y a la dirección de correo electrónico de la Secretaría del C19RM C19RM@theglobalfund.org.</w:t>
      </w:r>
    </w:p>
    <w:p w14:paraId="259B3AC1" w14:textId="28331DB2" w:rsidR="00C44C21" w:rsidRPr="007E12B6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C44C21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Los siguientes documentos de orientación están disponibles a través del sitio web del Fondo Mundial para facilitar la toma de decisiones sobre la reinversión de los ahorros C19RM existentes y las solicitudes de financiamiento adicional:</w:t>
      </w:r>
    </w:p>
    <w:p w14:paraId="4C651E57" w14:textId="77777777" w:rsidR="00C44C21" w:rsidRPr="007E12B6" w:rsidRDefault="00C44C21" w:rsidP="00C44C21">
      <w:pPr>
        <w:pStyle w:val="Default"/>
        <w:jc w:val="both"/>
        <w:rPr>
          <w:sz w:val="18"/>
          <w:szCs w:val="18"/>
        </w:rPr>
      </w:pPr>
    </w:p>
    <w:p w14:paraId="5E49D774" w14:textId="77777777" w:rsidR="00C44C21" w:rsidRPr="007E12B6" w:rsidRDefault="00C44C21" w:rsidP="00C44C21">
      <w:pPr>
        <w:pStyle w:val="Default"/>
        <w:rPr>
          <w:sz w:val="18"/>
          <w:szCs w:val="18"/>
        </w:rPr>
      </w:pPr>
      <w:r w:rsidRPr="007E12B6">
        <w:rPr>
          <w:sz w:val="18"/>
          <w:szCs w:val="18"/>
        </w:rPr>
        <w:t xml:space="preserve"> </w:t>
      </w:r>
    </w:p>
    <w:p w14:paraId="51DB73E7" w14:textId="77777777" w:rsidR="00C44C21" w:rsidRPr="008A24EB" w:rsidRDefault="00C44C21" w:rsidP="00C44C21">
      <w:pPr>
        <w:pStyle w:val="Default"/>
        <w:spacing w:after="36"/>
        <w:rPr>
          <w:color w:val="2D4DF8"/>
          <w:sz w:val="16"/>
          <w:szCs w:val="16"/>
          <w:lang w:val="en-US"/>
        </w:rPr>
      </w:pPr>
      <w:r w:rsidRPr="008A24EB">
        <w:rPr>
          <w:sz w:val="16"/>
          <w:szCs w:val="16"/>
          <w:lang w:val="en-US"/>
        </w:rPr>
        <w:t xml:space="preserve">C19RM Technical Information Note in </w:t>
      </w:r>
      <w:r w:rsidRPr="008A24EB">
        <w:rPr>
          <w:color w:val="2D4DF8"/>
          <w:sz w:val="16"/>
          <w:szCs w:val="16"/>
          <w:lang w:val="en-US"/>
        </w:rPr>
        <w:t>English</w:t>
      </w:r>
      <w:r w:rsidRPr="008A24EB">
        <w:rPr>
          <w:sz w:val="16"/>
          <w:szCs w:val="16"/>
          <w:lang w:val="en-US"/>
        </w:rPr>
        <w:t xml:space="preserve">, </w:t>
      </w:r>
      <w:r w:rsidRPr="008A24EB">
        <w:rPr>
          <w:color w:val="2D4DF8"/>
          <w:sz w:val="16"/>
          <w:szCs w:val="16"/>
          <w:lang w:val="en-US"/>
        </w:rPr>
        <w:t xml:space="preserve">French </w:t>
      </w:r>
      <w:r w:rsidRPr="008A24EB">
        <w:rPr>
          <w:sz w:val="16"/>
          <w:szCs w:val="16"/>
          <w:lang w:val="en-US"/>
        </w:rPr>
        <w:t xml:space="preserve">and </w:t>
      </w:r>
      <w:r w:rsidRPr="008A24EB">
        <w:rPr>
          <w:color w:val="2D4DF8"/>
          <w:sz w:val="16"/>
          <w:szCs w:val="16"/>
          <w:lang w:val="en-US"/>
        </w:rPr>
        <w:t xml:space="preserve">Spanish </w:t>
      </w:r>
    </w:p>
    <w:p w14:paraId="6AFA3AEF" w14:textId="77777777" w:rsidR="00C44C21" w:rsidRPr="008A24EB" w:rsidRDefault="00C44C21" w:rsidP="00C44C21">
      <w:pPr>
        <w:pStyle w:val="Default"/>
        <w:spacing w:after="36"/>
        <w:rPr>
          <w:color w:val="2D4DF8"/>
          <w:sz w:val="16"/>
          <w:szCs w:val="16"/>
          <w:lang w:val="en-US"/>
        </w:rPr>
      </w:pPr>
      <w:r w:rsidRPr="008A24EB">
        <w:rPr>
          <w:rFonts w:ascii="Courier New" w:hAnsi="Courier New" w:cs="Courier New"/>
          <w:sz w:val="16"/>
          <w:szCs w:val="16"/>
          <w:lang w:val="en-US"/>
        </w:rPr>
        <w:t xml:space="preserve">o </w:t>
      </w:r>
      <w:r w:rsidRPr="008A24EB">
        <w:rPr>
          <w:sz w:val="16"/>
          <w:szCs w:val="16"/>
          <w:lang w:val="en-US"/>
        </w:rPr>
        <w:t xml:space="preserve">Annex 6: Guidance for C19RM Reinvestment Planning in </w:t>
      </w:r>
      <w:r w:rsidRPr="008A24EB">
        <w:rPr>
          <w:color w:val="2D4DF8"/>
          <w:sz w:val="16"/>
          <w:szCs w:val="16"/>
          <w:lang w:val="en-US"/>
        </w:rPr>
        <w:t>English</w:t>
      </w:r>
      <w:r w:rsidRPr="008A24EB">
        <w:rPr>
          <w:sz w:val="16"/>
          <w:szCs w:val="16"/>
          <w:lang w:val="en-US"/>
        </w:rPr>
        <w:t xml:space="preserve">, </w:t>
      </w:r>
      <w:r w:rsidRPr="008A24EB">
        <w:rPr>
          <w:color w:val="2D4DF8"/>
          <w:sz w:val="16"/>
          <w:szCs w:val="16"/>
          <w:lang w:val="en-US"/>
        </w:rPr>
        <w:t xml:space="preserve">French </w:t>
      </w:r>
      <w:r w:rsidRPr="008A24EB">
        <w:rPr>
          <w:sz w:val="16"/>
          <w:szCs w:val="16"/>
          <w:lang w:val="en-US"/>
        </w:rPr>
        <w:t xml:space="preserve">and </w:t>
      </w:r>
      <w:r w:rsidRPr="008A24EB">
        <w:rPr>
          <w:color w:val="2D4DF8"/>
          <w:sz w:val="16"/>
          <w:szCs w:val="16"/>
          <w:lang w:val="en-US"/>
        </w:rPr>
        <w:t xml:space="preserve">Spanish </w:t>
      </w:r>
    </w:p>
    <w:p w14:paraId="1CB3D0BF" w14:textId="77777777" w:rsidR="00C44C21" w:rsidRPr="008A24EB" w:rsidRDefault="00C44C21" w:rsidP="00C44C21">
      <w:pPr>
        <w:pStyle w:val="Default"/>
        <w:spacing w:after="36"/>
        <w:rPr>
          <w:color w:val="2D4DF8"/>
          <w:sz w:val="16"/>
          <w:szCs w:val="16"/>
          <w:lang w:val="en-US"/>
        </w:rPr>
      </w:pPr>
      <w:r w:rsidRPr="008A24EB">
        <w:rPr>
          <w:rFonts w:ascii="Courier New" w:hAnsi="Courier New" w:cs="Courier New"/>
          <w:sz w:val="16"/>
          <w:szCs w:val="16"/>
          <w:lang w:val="en-US"/>
        </w:rPr>
        <w:t xml:space="preserve">o </w:t>
      </w:r>
      <w:r w:rsidRPr="008A24EB">
        <w:rPr>
          <w:sz w:val="16"/>
          <w:szCs w:val="16"/>
          <w:lang w:val="en-US"/>
        </w:rPr>
        <w:t xml:space="preserve">COVID-19 Response Mechanism (C19RM) Guidelines in </w:t>
      </w:r>
      <w:r w:rsidRPr="008A24EB">
        <w:rPr>
          <w:color w:val="2D4DF8"/>
          <w:sz w:val="16"/>
          <w:szCs w:val="16"/>
          <w:lang w:val="en-US"/>
        </w:rPr>
        <w:t>English</w:t>
      </w:r>
      <w:r w:rsidRPr="008A24EB">
        <w:rPr>
          <w:sz w:val="16"/>
          <w:szCs w:val="16"/>
          <w:lang w:val="en-US"/>
        </w:rPr>
        <w:t xml:space="preserve">, </w:t>
      </w:r>
      <w:r w:rsidRPr="008A24EB">
        <w:rPr>
          <w:color w:val="2D4DF8"/>
          <w:sz w:val="16"/>
          <w:szCs w:val="16"/>
          <w:lang w:val="en-US"/>
        </w:rPr>
        <w:t xml:space="preserve">French </w:t>
      </w:r>
      <w:r w:rsidRPr="008A24EB">
        <w:rPr>
          <w:sz w:val="16"/>
          <w:szCs w:val="16"/>
          <w:lang w:val="en-US"/>
        </w:rPr>
        <w:t xml:space="preserve">and </w:t>
      </w:r>
      <w:r w:rsidRPr="008A24EB">
        <w:rPr>
          <w:color w:val="2D4DF8"/>
          <w:sz w:val="16"/>
          <w:szCs w:val="16"/>
          <w:lang w:val="en-US"/>
        </w:rPr>
        <w:t xml:space="preserve">Spanish </w:t>
      </w:r>
    </w:p>
    <w:p w14:paraId="395BF4D9" w14:textId="77777777" w:rsidR="00C44C21" w:rsidRPr="008A24EB" w:rsidRDefault="00C44C21" w:rsidP="00C44C21">
      <w:pPr>
        <w:pStyle w:val="Default"/>
        <w:rPr>
          <w:sz w:val="16"/>
          <w:szCs w:val="16"/>
          <w:lang w:val="en-US"/>
        </w:rPr>
      </w:pPr>
      <w:r w:rsidRPr="008A24EB">
        <w:rPr>
          <w:rFonts w:ascii="Courier New" w:hAnsi="Courier New" w:cs="Courier New"/>
          <w:sz w:val="16"/>
          <w:szCs w:val="16"/>
          <w:lang w:val="en-US"/>
        </w:rPr>
        <w:t xml:space="preserve">o </w:t>
      </w:r>
      <w:r w:rsidRPr="008A24EB">
        <w:rPr>
          <w:sz w:val="16"/>
          <w:szCs w:val="16"/>
          <w:lang w:val="en-US"/>
        </w:rPr>
        <w:t xml:space="preserve">Procurement Advice related to health product supply </w:t>
      </w:r>
      <w:r w:rsidRPr="008A24EB">
        <w:rPr>
          <w:color w:val="2D4DF8"/>
          <w:sz w:val="16"/>
          <w:szCs w:val="16"/>
          <w:lang w:val="en-US"/>
        </w:rPr>
        <w:t>here</w:t>
      </w:r>
      <w:r w:rsidRPr="008A24EB">
        <w:rPr>
          <w:sz w:val="16"/>
          <w:szCs w:val="16"/>
          <w:lang w:val="en-US"/>
        </w:rPr>
        <w:t xml:space="preserve">. </w:t>
      </w:r>
    </w:p>
    <w:p w14:paraId="4C070E9B" w14:textId="77777777" w:rsidR="00C44C21" w:rsidRPr="008A24EB" w:rsidRDefault="00C44C21" w:rsidP="00C44C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18"/>
          <w:szCs w:val="10"/>
          <w:lang w:val="en-US" w:eastAsia="es-SV"/>
        </w:rPr>
      </w:pPr>
    </w:p>
    <w:p w14:paraId="41C9EB47" w14:textId="7639AF03" w:rsidR="00873653" w:rsidRPr="008A24EB" w:rsidRDefault="00873653">
      <w:pPr>
        <w:rPr>
          <w:sz w:val="2"/>
          <w:szCs w:val="2"/>
          <w:lang w:val="en-US"/>
        </w:rPr>
      </w:pPr>
    </w:p>
    <w:p w14:paraId="1DFBF044" w14:textId="653D3166" w:rsidR="00C44C21" w:rsidRPr="008A24EB" w:rsidRDefault="00C44C21">
      <w:pPr>
        <w:rPr>
          <w:sz w:val="2"/>
          <w:szCs w:val="2"/>
          <w:lang w:val="en-US"/>
        </w:rPr>
      </w:pPr>
    </w:p>
    <w:p w14:paraId="110DC2FF" w14:textId="77777777" w:rsidR="00C44C21" w:rsidRPr="008A24EB" w:rsidRDefault="00C44C21" w:rsidP="00C44C21">
      <w:pPr>
        <w:pStyle w:val="Default"/>
        <w:rPr>
          <w:sz w:val="18"/>
          <w:szCs w:val="18"/>
          <w:lang w:val="en-US"/>
        </w:rPr>
      </w:pPr>
    </w:p>
    <w:p w14:paraId="57FE6D2D" w14:textId="0A41288D" w:rsidR="00C44C21" w:rsidRPr="007E12B6" w:rsidRDefault="00C44C21" w:rsidP="00C44C21">
      <w:pPr>
        <w:pStyle w:val="Default"/>
        <w:rPr>
          <w:sz w:val="16"/>
          <w:szCs w:val="16"/>
        </w:rPr>
      </w:pPr>
      <w:r w:rsidRPr="008A24EB">
        <w:rPr>
          <w:sz w:val="18"/>
          <w:szCs w:val="18"/>
          <w:lang w:val="en-US"/>
        </w:rPr>
        <w:t xml:space="preserve"> </w:t>
      </w:r>
      <w:proofErr w:type="spellStart"/>
      <w:r w:rsidRPr="007E12B6">
        <w:rPr>
          <w:sz w:val="16"/>
          <w:szCs w:val="16"/>
        </w:rPr>
        <w:t>Regards</w:t>
      </w:r>
      <w:proofErr w:type="spellEnd"/>
      <w:r w:rsidRPr="007E12B6">
        <w:rPr>
          <w:sz w:val="16"/>
          <w:szCs w:val="16"/>
        </w:rPr>
        <w:t xml:space="preserve">, </w:t>
      </w:r>
    </w:p>
    <w:p w14:paraId="00BD5FA0" w14:textId="7C0A2BA7" w:rsidR="00C44C21" w:rsidRPr="007E12B6" w:rsidRDefault="00C44C21" w:rsidP="00C44C21">
      <w:pPr>
        <w:pStyle w:val="Default"/>
        <w:rPr>
          <w:sz w:val="16"/>
          <w:szCs w:val="16"/>
        </w:rPr>
      </w:pPr>
    </w:p>
    <w:p w14:paraId="2D399E28" w14:textId="77777777" w:rsidR="00C44C21" w:rsidRDefault="00C44C21" w:rsidP="00C44C21">
      <w:pPr>
        <w:pStyle w:val="Default"/>
        <w:rPr>
          <w:sz w:val="22"/>
          <w:szCs w:val="22"/>
        </w:rPr>
      </w:pPr>
    </w:p>
    <w:p w14:paraId="56AF4E8F" w14:textId="77777777" w:rsidR="00C44C21" w:rsidRPr="0038338B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Marcos Patino Mayer </w:t>
      </w:r>
    </w:p>
    <w:p w14:paraId="779D07F1" w14:textId="1E659D6A" w:rsidR="00C44C21" w:rsidRPr="0038338B" w:rsidRDefault="00C44C21" w:rsidP="0038338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</w:pPr>
      <w:proofErr w:type="spellStart"/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Fund</w:t>
      </w:r>
      <w:proofErr w:type="spellEnd"/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</w:t>
      </w:r>
      <w:proofErr w:type="gramStart"/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Portfolio</w:t>
      </w:r>
      <w:proofErr w:type="gramEnd"/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 xml:space="preserve"> </w:t>
      </w:r>
      <w:proofErr w:type="spellStart"/>
      <w:r w:rsidRPr="0038338B">
        <w:rPr>
          <w:rFonts w:ascii="inherit" w:eastAsia="Times New Roman" w:hAnsi="inherit" w:cs="Courier New"/>
          <w:color w:val="202124"/>
          <w:sz w:val="18"/>
          <w:szCs w:val="10"/>
          <w:lang w:val="es-ES" w:eastAsia="es-SV"/>
        </w:rPr>
        <w:t>Manage</w:t>
      </w:r>
      <w:proofErr w:type="spellEnd"/>
    </w:p>
    <w:sectPr w:rsidR="00C44C21" w:rsidRPr="00383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73B"/>
    <w:multiLevelType w:val="hybridMultilevel"/>
    <w:tmpl w:val="2D86C1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4CDB"/>
    <w:multiLevelType w:val="hybridMultilevel"/>
    <w:tmpl w:val="2DC2E412"/>
    <w:lvl w:ilvl="0" w:tplc="44BAE1A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3025">
    <w:abstractNumId w:val="0"/>
  </w:num>
  <w:num w:numId="2" w16cid:durableId="202127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21"/>
    <w:rsid w:val="0038338B"/>
    <w:rsid w:val="00503F6D"/>
    <w:rsid w:val="007E12B6"/>
    <w:rsid w:val="00873653"/>
    <w:rsid w:val="008A24EB"/>
    <w:rsid w:val="00C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E29D3"/>
  <w15:chartTrackingRefBased/>
  <w15:docId w15:val="{0D55D784-6AAA-49D6-BD94-710B0FAF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4C21"/>
    <w:rPr>
      <w:rFonts w:ascii="Courier New" w:eastAsia="Times New Roman" w:hAnsi="Courier New" w:cs="Courier New"/>
      <w:sz w:val="20"/>
      <w:szCs w:val="20"/>
      <w:lang w:eastAsia="es-SV"/>
    </w:rPr>
  </w:style>
  <w:style w:type="character" w:customStyle="1" w:styleId="y2iqfc">
    <w:name w:val="y2iqfc"/>
    <w:basedOn w:val="Fuentedeprrafopredeter"/>
    <w:rsid w:val="00C44C21"/>
  </w:style>
  <w:style w:type="paragraph" w:styleId="Prrafodelista">
    <w:name w:val="List Paragraph"/>
    <w:basedOn w:val="Normal"/>
    <w:uiPriority w:val="34"/>
    <w:qFormat/>
    <w:rsid w:val="00C44C21"/>
    <w:pPr>
      <w:ind w:left="720"/>
      <w:contextualSpacing/>
    </w:pPr>
  </w:style>
  <w:style w:type="paragraph" w:customStyle="1" w:styleId="Default">
    <w:name w:val="Default"/>
    <w:rsid w:val="00C44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Administración y Comunicaciones MCP</cp:lastModifiedBy>
  <cp:revision>2</cp:revision>
  <dcterms:created xsi:type="dcterms:W3CDTF">2022-08-30T23:35:00Z</dcterms:created>
  <dcterms:modified xsi:type="dcterms:W3CDTF">2022-08-30T23:35:00Z</dcterms:modified>
</cp:coreProperties>
</file>