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057DA9F7" w:rsidR="00FB41C0" w:rsidRDefault="00450648" w:rsidP="00622E5F">
      <w:pPr>
        <w:jc w:val="center"/>
      </w:pPr>
      <w:r>
        <w:t>Miércoles 21 de junio del 2023</w:t>
      </w:r>
    </w:p>
    <w:p w14:paraId="5E92A83E" w14:textId="55D80BF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>entre miembros del MCP-ES de los sectores de poblaciones clave y personas afectadas por VIH y TB y sus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3568CBDA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 xml:space="preserve">Mesa </w:t>
      </w:r>
      <w:proofErr w:type="gramStart"/>
      <w:r w:rsidRPr="002B31CA">
        <w:rPr>
          <w:rFonts w:ascii="Arial" w:hAnsi="Arial" w:cs="Arial"/>
          <w:b/>
          <w:bCs/>
          <w:lang w:val="es-SV"/>
        </w:rPr>
        <w:t>Sector</w:t>
      </w:r>
      <w:r w:rsidRPr="002B31CA">
        <w:rPr>
          <w:b/>
          <w:bCs/>
        </w:rPr>
        <w:t xml:space="preserve"> :</w:t>
      </w:r>
      <w:proofErr w:type="gramEnd"/>
      <w:r w:rsidR="0030038E">
        <w:rPr>
          <w:b/>
          <w:bCs/>
        </w:rPr>
        <w:t xml:space="preserve"> </w:t>
      </w:r>
      <w:r w:rsidR="003037D4">
        <w:rPr>
          <w:b/>
          <w:bCs/>
        </w:rPr>
        <w:t>HSH/TRANS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450648" w:rsidRDefault="00450648" w:rsidP="00622E5F">
      <w:pPr>
        <w:tabs>
          <w:tab w:val="left" w:pos="6195"/>
        </w:tabs>
        <w:jc w:val="center"/>
        <w:rPr>
          <w:b/>
          <w:bCs/>
        </w:rPr>
      </w:pPr>
      <w:r w:rsidRPr="00450648">
        <w:rPr>
          <w:b/>
          <w:bCs/>
        </w:rPr>
        <w:t>Primera parte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627"/>
        <w:gridCol w:w="2571"/>
        <w:gridCol w:w="2214"/>
      </w:tblGrid>
      <w:tr w:rsidR="00450648" w14:paraId="47FBA6E9" w14:textId="2E1B340D" w:rsidTr="0003204D">
        <w:trPr>
          <w:jc w:val="center"/>
        </w:trPr>
        <w:tc>
          <w:tcPr>
            <w:tcW w:w="2598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4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03204D">
        <w:trPr>
          <w:jc w:val="center"/>
        </w:trPr>
        <w:tc>
          <w:tcPr>
            <w:tcW w:w="2598" w:type="dxa"/>
          </w:tcPr>
          <w:p w14:paraId="64B29C7E" w14:textId="31F96315" w:rsidR="00450648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Gabriel Escolar </w:t>
            </w:r>
          </w:p>
        </w:tc>
        <w:tc>
          <w:tcPr>
            <w:tcW w:w="2627" w:type="dxa"/>
          </w:tcPr>
          <w:p w14:paraId="332A8729" w14:textId="7B49D1EC" w:rsidR="00450648" w:rsidRDefault="003037D4" w:rsidP="00622E5F">
            <w:pPr>
              <w:tabs>
                <w:tab w:val="left" w:pos="6195"/>
              </w:tabs>
              <w:jc w:val="center"/>
            </w:pPr>
            <w:r>
              <w:t>COMCAVIS TRANS</w:t>
            </w:r>
          </w:p>
        </w:tc>
        <w:tc>
          <w:tcPr>
            <w:tcW w:w="2571" w:type="dxa"/>
          </w:tcPr>
          <w:p w14:paraId="018FED44" w14:textId="079E71D9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gescobarcomcavis</w:t>
            </w:r>
            <w:r w:rsidRPr="00955046">
              <w:t>@</w:t>
            </w:r>
            <w:r>
              <w:t>gmail.com</w:t>
            </w:r>
          </w:p>
        </w:tc>
        <w:tc>
          <w:tcPr>
            <w:tcW w:w="2214" w:type="dxa"/>
          </w:tcPr>
          <w:p w14:paraId="098DF41E" w14:textId="283A2626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7239-0663</w:t>
            </w:r>
          </w:p>
        </w:tc>
      </w:tr>
      <w:tr w:rsidR="00450648" w14:paraId="167BE502" w14:textId="77777777" w:rsidTr="0003204D">
        <w:trPr>
          <w:jc w:val="center"/>
        </w:trPr>
        <w:tc>
          <w:tcPr>
            <w:tcW w:w="2598" w:type="dxa"/>
          </w:tcPr>
          <w:p w14:paraId="2D11A723" w14:textId="3E79503E" w:rsidR="00450648" w:rsidRDefault="003037D4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Odalys</w:t>
            </w:r>
            <w:proofErr w:type="spellEnd"/>
            <w:r>
              <w:t xml:space="preserve"> Araujo </w:t>
            </w:r>
          </w:p>
        </w:tc>
        <w:tc>
          <w:tcPr>
            <w:tcW w:w="2627" w:type="dxa"/>
          </w:tcPr>
          <w:p w14:paraId="1945AEBA" w14:textId="7EFFEA86" w:rsidR="00450648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Espacios Diversos </w:t>
            </w:r>
          </w:p>
        </w:tc>
        <w:tc>
          <w:tcPr>
            <w:tcW w:w="2571" w:type="dxa"/>
          </w:tcPr>
          <w:p w14:paraId="214CD436" w14:textId="23743315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espaciosdiversos.lgbti</w:t>
            </w:r>
            <w:r w:rsidRPr="00955046">
              <w:t>@</w:t>
            </w:r>
            <w:r>
              <w:t>gmail.com</w:t>
            </w:r>
          </w:p>
        </w:tc>
        <w:tc>
          <w:tcPr>
            <w:tcW w:w="2214" w:type="dxa"/>
          </w:tcPr>
          <w:p w14:paraId="1B75EFC4" w14:textId="00FC197D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7791-6785</w:t>
            </w:r>
          </w:p>
        </w:tc>
      </w:tr>
      <w:tr w:rsidR="00450648" w14:paraId="5888EAA2" w14:textId="77777777" w:rsidTr="0003204D">
        <w:trPr>
          <w:jc w:val="center"/>
        </w:trPr>
        <w:tc>
          <w:tcPr>
            <w:tcW w:w="2598" w:type="dxa"/>
          </w:tcPr>
          <w:p w14:paraId="696704EE" w14:textId="24672996" w:rsidR="00450648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Néstor </w:t>
            </w:r>
            <w:proofErr w:type="spellStart"/>
            <w:r>
              <w:t>Jimenez</w:t>
            </w:r>
            <w:proofErr w:type="spellEnd"/>
            <w:r>
              <w:t xml:space="preserve">  </w:t>
            </w:r>
          </w:p>
        </w:tc>
        <w:tc>
          <w:tcPr>
            <w:tcW w:w="2627" w:type="dxa"/>
          </w:tcPr>
          <w:p w14:paraId="303514ED" w14:textId="74AF0CC7" w:rsidR="00450648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Colectivo Alejandría </w:t>
            </w:r>
          </w:p>
        </w:tc>
        <w:tc>
          <w:tcPr>
            <w:tcW w:w="2571" w:type="dxa"/>
          </w:tcPr>
          <w:p w14:paraId="7F70823D" w14:textId="296C0653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nestordf.nj</w:t>
            </w:r>
            <w:r w:rsidRPr="00955046">
              <w:t>@</w:t>
            </w:r>
            <w:r>
              <w:t>gmail.com</w:t>
            </w:r>
          </w:p>
        </w:tc>
        <w:tc>
          <w:tcPr>
            <w:tcW w:w="2214" w:type="dxa"/>
          </w:tcPr>
          <w:p w14:paraId="1A415C91" w14:textId="60D89F1B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7693-3933</w:t>
            </w:r>
          </w:p>
        </w:tc>
      </w:tr>
      <w:tr w:rsidR="00450648" w14:paraId="2DE991AE" w14:textId="77777777" w:rsidTr="0003204D">
        <w:trPr>
          <w:jc w:val="center"/>
        </w:trPr>
        <w:tc>
          <w:tcPr>
            <w:tcW w:w="2598" w:type="dxa"/>
          </w:tcPr>
          <w:p w14:paraId="39A60E9A" w14:textId="5E89BA3C" w:rsidR="00450648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Amalia Leiva </w:t>
            </w:r>
          </w:p>
        </w:tc>
        <w:tc>
          <w:tcPr>
            <w:tcW w:w="2627" w:type="dxa"/>
          </w:tcPr>
          <w:p w14:paraId="328B07E8" w14:textId="75FD2978" w:rsidR="00450648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Independiente </w:t>
            </w:r>
          </w:p>
        </w:tc>
        <w:tc>
          <w:tcPr>
            <w:tcW w:w="2571" w:type="dxa"/>
          </w:tcPr>
          <w:p w14:paraId="1ABB2095" w14:textId="6F840023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amalia.darien.defensora</w:t>
            </w:r>
            <w:r w:rsidRPr="00955046">
              <w:t>@</w:t>
            </w:r>
            <w:r>
              <w:t>gmail.com</w:t>
            </w:r>
          </w:p>
        </w:tc>
        <w:tc>
          <w:tcPr>
            <w:tcW w:w="2214" w:type="dxa"/>
          </w:tcPr>
          <w:p w14:paraId="17DDAAAE" w14:textId="5F6562C9" w:rsidR="00450648" w:rsidRDefault="00955046" w:rsidP="00622E5F">
            <w:pPr>
              <w:tabs>
                <w:tab w:val="left" w:pos="6195"/>
              </w:tabs>
              <w:jc w:val="center"/>
            </w:pPr>
            <w:r>
              <w:t>6157-6355</w:t>
            </w:r>
          </w:p>
        </w:tc>
      </w:tr>
      <w:tr w:rsidR="002B31CA" w14:paraId="30C95951" w14:textId="77777777" w:rsidTr="0003204D">
        <w:trPr>
          <w:jc w:val="center"/>
        </w:trPr>
        <w:tc>
          <w:tcPr>
            <w:tcW w:w="2598" w:type="dxa"/>
          </w:tcPr>
          <w:p w14:paraId="30B42EEB" w14:textId="27A93A19" w:rsidR="002B31CA" w:rsidRDefault="003037D4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Kalvin</w:t>
            </w:r>
            <w:proofErr w:type="spellEnd"/>
            <w:r>
              <w:t xml:space="preserve"> Bautista </w:t>
            </w:r>
          </w:p>
        </w:tc>
        <w:tc>
          <w:tcPr>
            <w:tcW w:w="2627" w:type="dxa"/>
          </w:tcPr>
          <w:p w14:paraId="0B78B322" w14:textId="5814F634" w:rsidR="002B31CA" w:rsidRDefault="003037D4" w:rsidP="00622E5F">
            <w:pPr>
              <w:tabs>
                <w:tab w:val="left" w:pos="6195"/>
              </w:tabs>
              <w:jc w:val="center"/>
            </w:pPr>
            <w:r>
              <w:t xml:space="preserve">Colectivo Alejandría </w:t>
            </w:r>
          </w:p>
        </w:tc>
        <w:tc>
          <w:tcPr>
            <w:tcW w:w="2571" w:type="dxa"/>
          </w:tcPr>
          <w:p w14:paraId="307CD6F3" w14:textId="7FF74157" w:rsidR="002B31CA" w:rsidRDefault="00955046" w:rsidP="00622E5F">
            <w:pPr>
              <w:tabs>
                <w:tab w:val="left" w:pos="6195"/>
              </w:tabs>
              <w:jc w:val="center"/>
            </w:pPr>
            <w:r>
              <w:t>gestionproyectosalejandria</w:t>
            </w:r>
            <w:r w:rsidRPr="00955046">
              <w:t>@</w:t>
            </w:r>
            <w:r>
              <w:t>gmail.com</w:t>
            </w:r>
          </w:p>
        </w:tc>
        <w:tc>
          <w:tcPr>
            <w:tcW w:w="2214" w:type="dxa"/>
          </w:tcPr>
          <w:p w14:paraId="404EF993" w14:textId="712C1531" w:rsidR="002B31CA" w:rsidRDefault="00955046" w:rsidP="00622E5F">
            <w:pPr>
              <w:tabs>
                <w:tab w:val="left" w:pos="6195"/>
              </w:tabs>
              <w:jc w:val="center"/>
            </w:pPr>
            <w:r>
              <w:t>7635-9480</w:t>
            </w:r>
          </w:p>
        </w:tc>
      </w:tr>
      <w:tr w:rsidR="002B31CA" w14:paraId="52D2253D" w14:textId="77777777" w:rsidTr="0003204D">
        <w:trPr>
          <w:jc w:val="center"/>
        </w:trPr>
        <w:tc>
          <w:tcPr>
            <w:tcW w:w="2598" w:type="dxa"/>
          </w:tcPr>
          <w:p w14:paraId="579B19EF" w14:textId="778F4BB9" w:rsidR="002B31CA" w:rsidRDefault="003037D4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Ever</w:t>
            </w:r>
            <w:proofErr w:type="spellEnd"/>
            <w:r>
              <w:t xml:space="preserve"> Pacheco</w:t>
            </w:r>
          </w:p>
        </w:tc>
        <w:tc>
          <w:tcPr>
            <w:tcW w:w="2627" w:type="dxa"/>
          </w:tcPr>
          <w:p w14:paraId="743EC9DA" w14:textId="529FAED6" w:rsidR="002B31CA" w:rsidRDefault="003037D4" w:rsidP="00622E5F">
            <w:pPr>
              <w:tabs>
                <w:tab w:val="left" w:pos="6195"/>
              </w:tabs>
              <w:jc w:val="center"/>
            </w:pPr>
            <w:r>
              <w:t>Estrellas del Golfo</w:t>
            </w:r>
          </w:p>
        </w:tc>
        <w:tc>
          <w:tcPr>
            <w:tcW w:w="2571" w:type="dxa"/>
          </w:tcPr>
          <w:p w14:paraId="27D29CD8" w14:textId="0C9404C2" w:rsidR="002B31CA" w:rsidRDefault="00955046" w:rsidP="00622E5F">
            <w:pPr>
              <w:tabs>
                <w:tab w:val="left" w:pos="6195"/>
              </w:tabs>
              <w:jc w:val="center"/>
            </w:pPr>
            <w:r>
              <w:t>estrellasdglaunion</w:t>
            </w:r>
            <w:r w:rsidRPr="00955046">
              <w:t>@</w:t>
            </w:r>
            <w:r>
              <w:t>gmail.com</w:t>
            </w:r>
          </w:p>
        </w:tc>
        <w:tc>
          <w:tcPr>
            <w:tcW w:w="2214" w:type="dxa"/>
          </w:tcPr>
          <w:p w14:paraId="55D7CCA1" w14:textId="7F6801E0" w:rsidR="002B31CA" w:rsidRDefault="00955046" w:rsidP="00622E5F">
            <w:pPr>
              <w:tabs>
                <w:tab w:val="left" w:pos="6195"/>
              </w:tabs>
              <w:jc w:val="center"/>
            </w:pPr>
            <w:r>
              <w:t>7709-7452</w:t>
            </w: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6"/>
      </w:tblGrid>
      <w:tr w:rsidR="0082319F" w14:paraId="5BA79337" w14:textId="77777777" w:rsidTr="00797513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797513">
        <w:trPr>
          <w:trHeight w:val="1181"/>
        </w:trPr>
        <w:tc>
          <w:tcPr>
            <w:tcW w:w="2729" w:type="dxa"/>
          </w:tcPr>
          <w:p w14:paraId="46C79586" w14:textId="62EB6C73" w:rsidR="0082319F" w:rsidRDefault="0082319F" w:rsidP="002B31CA">
            <w:pPr>
              <w:jc w:val="center"/>
            </w:pPr>
            <w:r w:rsidRPr="00700FF2">
              <w:t xml:space="preserve">1.Asignación de Fondos para Ejecución </w:t>
            </w:r>
            <w:r w:rsidR="00463EA3">
              <w:t xml:space="preserve">del periodo </w:t>
            </w:r>
            <w:r w:rsidR="00463EA3" w:rsidRPr="00700FF2">
              <w:t>2025</w:t>
            </w:r>
            <w:r w:rsidRPr="00700FF2">
              <w:t xml:space="preserve"> al 2027.</w:t>
            </w:r>
          </w:p>
        </w:tc>
        <w:tc>
          <w:tcPr>
            <w:tcW w:w="3451" w:type="dxa"/>
          </w:tcPr>
          <w:p w14:paraId="3F8F3F5E" w14:textId="24CA36A5" w:rsidR="003037D4" w:rsidRDefault="003037D4" w:rsidP="003037D4">
            <w:pPr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$</w:t>
            </w:r>
            <w:r w:rsidRPr="003037D4">
              <w:rPr>
                <w:b/>
                <w:bCs/>
                <w:lang w:val="es-SV"/>
              </w:rPr>
              <w:t>16,604,417</w:t>
            </w:r>
          </w:p>
          <w:p w14:paraId="00A4CA16" w14:textId="72E856F4" w:rsidR="003037D4" w:rsidRPr="003037D4" w:rsidRDefault="003037D4" w:rsidP="003037D4">
            <w:pPr>
              <w:rPr>
                <w:lang w:val="es-SV"/>
              </w:rPr>
            </w:pPr>
            <w:r>
              <w:rPr>
                <w:lang w:val="es-SV"/>
              </w:rPr>
              <w:t>$14,382,672</w:t>
            </w:r>
            <w:r w:rsidR="000B6FC1">
              <w:rPr>
                <w:lang w:val="es-SV"/>
              </w:rPr>
              <w:t xml:space="preserve"> (VIH)</w:t>
            </w:r>
          </w:p>
          <w:p w14:paraId="39CAE066" w14:textId="6E5B9DE7" w:rsidR="0082319F" w:rsidRDefault="003037D4">
            <w:r>
              <w:t>$2,221,745</w:t>
            </w:r>
            <w:r w:rsidR="000B6FC1">
              <w:t xml:space="preserve"> (TB)</w:t>
            </w:r>
          </w:p>
          <w:p w14:paraId="75564849" w14:textId="77777777" w:rsidR="000B6FC1" w:rsidRDefault="000B6FC1" w:rsidP="000B6FC1">
            <w:pPr>
              <w:pStyle w:val="Prrafodelista"/>
              <w:numPr>
                <w:ilvl w:val="0"/>
                <w:numId w:val="3"/>
              </w:numPr>
              <w:spacing w:before="240"/>
              <w:ind w:left="137" w:hanging="202"/>
            </w:pPr>
            <w:r>
              <w:t xml:space="preserve">Documento complejo y tecnicista. </w:t>
            </w:r>
          </w:p>
          <w:p w14:paraId="4CEAD191" w14:textId="77777777" w:rsidR="000B6FC1" w:rsidRDefault="000B6FC1" w:rsidP="000B6FC1">
            <w:pPr>
              <w:pStyle w:val="Prrafodelista"/>
              <w:numPr>
                <w:ilvl w:val="0"/>
                <w:numId w:val="3"/>
              </w:numPr>
              <w:spacing w:before="240"/>
              <w:ind w:left="137" w:hanging="202"/>
            </w:pPr>
            <w:r>
              <w:t>Menos inversión al tema de VIH (por diferentes razones).</w:t>
            </w:r>
          </w:p>
          <w:p w14:paraId="71C008C6" w14:textId="6D7760B9" w:rsidR="000B6FC1" w:rsidRDefault="000B6FC1" w:rsidP="000B6FC1">
            <w:pPr>
              <w:pStyle w:val="Prrafodelista"/>
              <w:numPr>
                <w:ilvl w:val="0"/>
                <w:numId w:val="3"/>
              </w:numPr>
              <w:spacing w:before="240"/>
              <w:ind w:left="137" w:hanging="202"/>
            </w:pPr>
            <w:r>
              <w:t>No se contemplan factores como crímenes de odio, desplazamiento forzado, migración y las crisis políticas de los países (</w:t>
            </w:r>
            <w:r w:rsidR="00340B38">
              <w:t>prácticas antidemocráticas como la pérdida del estado de derechos y fundamentalismos como el político, económico, religioso</w:t>
            </w:r>
            <w:r>
              <w:t xml:space="preserve">). </w:t>
            </w:r>
          </w:p>
        </w:tc>
        <w:tc>
          <w:tcPr>
            <w:tcW w:w="3403" w:type="dxa"/>
          </w:tcPr>
          <w:p w14:paraId="506BF75A" w14:textId="5AF1BC23" w:rsidR="0082319F" w:rsidRDefault="003037D4">
            <w:r>
              <w:t xml:space="preserve">Formatos amigables, acordes a la población. </w:t>
            </w:r>
            <w:r w:rsidR="000B6FC1">
              <w:t xml:space="preserve">Las poblaciones clave deben entender. </w:t>
            </w:r>
          </w:p>
          <w:p w14:paraId="36EA1A7C" w14:textId="1333FD83" w:rsidR="00340B38" w:rsidRDefault="000B6FC1">
            <w:r>
              <w:t xml:space="preserve">Un documento más sistematizado y que se pueda entender. </w:t>
            </w:r>
            <w:proofErr w:type="spellStart"/>
            <w:r w:rsidR="00340B38">
              <w:t>Contra-narrativas</w:t>
            </w:r>
            <w:proofErr w:type="spellEnd"/>
            <w:r w:rsidR="00340B38">
              <w:t xml:space="preserve"> a las posturas fundamentalistas.</w:t>
            </w:r>
          </w:p>
          <w:p w14:paraId="7E56DDB1" w14:textId="77777777" w:rsidR="00340B38" w:rsidRDefault="00340B38"/>
          <w:p w14:paraId="6F1D7EA0" w14:textId="4C6B36DC" w:rsidR="000B6FC1" w:rsidRDefault="000B6FC1"/>
        </w:tc>
      </w:tr>
      <w:tr w:rsidR="0082319F" w14:paraId="437FEF94" w14:textId="77777777" w:rsidTr="00797513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2FDE1C55" w14:textId="77777777" w:rsidR="00797513" w:rsidRDefault="00797513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97513">
              <w:rPr>
                <w:lang w:val="es-MX"/>
              </w:rPr>
              <w:t>Organizaciones de la sociedad civil</w:t>
            </w:r>
            <w:r>
              <w:rPr>
                <w:lang w:val="es-MX"/>
              </w:rPr>
              <w:t xml:space="preserve"> </w:t>
            </w:r>
            <w:r w:rsidRPr="00797513">
              <w:rPr>
                <w:lang w:val="es-MX"/>
              </w:rPr>
              <w:t>y comunitarias</w:t>
            </w:r>
            <w:r w:rsidRPr="00797513">
              <w:rPr>
                <w:lang w:val="es-MX"/>
              </w:rPr>
              <w:t xml:space="preserve"> que trabajan con y para población clave Trans y HSH. </w:t>
            </w:r>
          </w:p>
          <w:p w14:paraId="0348E399" w14:textId="16980F76" w:rsidR="00797513" w:rsidRPr="00797513" w:rsidRDefault="00797513">
            <w:pPr>
              <w:rPr>
                <w:lang w:val="es-MX"/>
              </w:rPr>
            </w:pPr>
            <w:r>
              <w:rPr>
                <w:lang w:val="es-MX"/>
              </w:rPr>
              <w:t>- personas independientes que trabajan en promoción de DDHH.</w:t>
            </w:r>
          </w:p>
        </w:tc>
        <w:tc>
          <w:tcPr>
            <w:tcW w:w="3403" w:type="dxa"/>
          </w:tcPr>
          <w:p w14:paraId="3B48EE5B" w14:textId="2B87C73A" w:rsidR="0082319F" w:rsidRDefault="00797513">
            <w:r>
              <w:t xml:space="preserve">- Envío de los documentos implicados para comprensión de la población clave, sobre los temas abordar. </w:t>
            </w:r>
          </w:p>
          <w:p w14:paraId="793E7FA3" w14:textId="77777777" w:rsidR="00797513" w:rsidRDefault="00797513">
            <w:r>
              <w:t xml:space="preserve">- Descentralizar la información. </w:t>
            </w:r>
          </w:p>
          <w:p w14:paraId="1E501E47" w14:textId="12853F7F" w:rsidR="00797513" w:rsidRDefault="00797513">
            <w:r>
              <w:t>- Contar con perfiles claro de participación.</w:t>
            </w:r>
          </w:p>
        </w:tc>
      </w:tr>
      <w:tr w:rsidR="0082319F" w14:paraId="19AD22A7" w14:textId="77777777" w:rsidTr="00E6735E">
        <w:trPr>
          <w:trHeight w:val="242"/>
        </w:trPr>
        <w:tc>
          <w:tcPr>
            <w:tcW w:w="2729" w:type="dxa"/>
          </w:tcPr>
          <w:p w14:paraId="1E16E506" w14:textId="40307259" w:rsidR="0082319F" w:rsidRDefault="0082319F" w:rsidP="002B31CA">
            <w:pPr>
              <w:jc w:val="center"/>
            </w:pPr>
            <w:r w:rsidRPr="0082319F">
              <w:t>3. Proceso</w:t>
            </w:r>
            <w:r w:rsidR="002B31CA">
              <w:t xml:space="preserve"> de </w:t>
            </w:r>
            <w:r w:rsidR="00797513" w:rsidRPr="0082319F">
              <w:t>identificació</w:t>
            </w:r>
            <w:r w:rsidR="00797513">
              <w:t>n</w:t>
            </w:r>
            <w:r w:rsidR="00450648">
              <w:t xml:space="preserve"> del </w:t>
            </w:r>
            <w:r w:rsidR="00450648" w:rsidRPr="0082319F">
              <w:t>Receptor</w:t>
            </w:r>
            <w:r w:rsidR="00450648">
              <w:t xml:space="preserve"> Principal de sociedad civil.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14:paraId="6F5CE301" w14:textId="710B1450" w:rsidR="0082319F" w:rsidRDefault="00EF150A">
            <w:r>
              <w:t xml:space="preserve">El proceso ha sido claro y sistemático, de acuerdo como se presenta desde el MCP-ES. Los </w:t>
            </w:r>
            <w:proofErr w:type="spellStart"/>
            <w:r>
              <w:t>TdR</w:t>
            </w:r>
            <w:proofErr w:type="spellEnd"/>
            <w:r>
              <w:t xml:space="preserve"> están en marcha y las organizaciones tienen hasta un </w:t>
            </w:r>
            <w:r>
              <w:lastRenderedPageBreak/>
              <w:t xml:space="preserve">periodo de tiempo para realizar consultas. 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14:paraId="34405DC6" w14:textId="77777777" w:rsidR="0082319F" w:rsidRDefault="00EF150A" w:rsidP="00EF150A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Organizaciones que</w:t>
            </w:r>
            <w:r>
              <w:t xml:space="preserve"> tengan la capacidad de manejar fondos.</w:t>
            </w:r>
          </w:p>
          <w:p w14:paraId="0DD1CA23" w14:textId="77777777" w:rsidR="00EF150A" w:rsidRDefault="00EF150A" w:rsidP="00EF150A">
            <w:pPr>
              <w:pStyle w:val="Prrafodelista"/>
              <w:numPr>
                <w:ilvl w:val="0"/>
                <w:numId w:val="3"/>
              </w:numPr>
            </w:pPr>
            <w:r>
              <w:t xml:space="preserve">Las organizaciones deben cumplir con todos los requisitos, hasta presentar </w:t>
            </w:r>
            <w:r>
              <w:lastRenderedPageBreak/>
              <w:t xml:space="preserve">cartas de expresión de interés. </w:t>
            </w:r>
          </w:p>
          <w:p w14:paraId="597D96AC" w14:textId="66243883" w:rsidR="00E6735E" w:rsidRDefault="00E6735E" w:rsidP="00EF150A">
            <w:pPr>
              <w:pStyle w:val="Prrafodelista"/>
              <w:numPr>
                <w:ilvl w:val="0"/>
                <w:numId w:val="3"/>
              </w:numPr>
            </w:pPr>
            <w:r>
              <w:t xml:space="preserve">Dejar capacidad instalada para que </w:t>
            </w:r>
            <w:r w:rsidR="00985459">
              <w:t>las organizaciones</w:t>
            </w:r>
            <w:r>
              <w:t xml:space="preserve">, a través del RP tenga la capacidad de fortalecer a los </w:t>
            </w:r>
            <w:proofErr w:type="spellStart"/>
            <w:r>
              <w:t>sub-receptor</w:t>
            </w:r>
            <w:proofErr w:type="spellEnd"/>
            <w:r>
              <w:t xml:space="preserve"> de población HSH y TRANS.</w:t>
            </w:r>
          </w:p>
        </w:tc>
      </w:tr>
      <w:tr w:rsidR="00EF150A" w14:paraId="032F1C21" w14:textId="1DFA3169" w:rsidTr="00EF150A">
        <w:trPr>
          <w:trHeight w:val="1181"/>
        </w:trPr>
        <w:tc>
          <w:tcPr>
            <w:tcW w:w="2729" w:type="dxa"/>
          </w:tcPr>
          <w:p w14:paraId="0861AF90" w14:textId="73742892" w:rsidR="00EF150A" w:rsidRPr="0082319F" w:rsidRDefault="00EF150A" w:rsidP="002B31CA">
            <w:pPr>
              <w:jc w:val="center"/>
            </w:pPr>
            <w:r w:rsidRPr="0082319F">
              <w:lastRenderedPageBreak/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14:paraId="5369EDE5" w14:textId="20B89653" w:rsidR="00EF150A" w:rsidRPr="00EF150A" w:rsidRDefault="00E6735E">
            <w:r>
              <w:t xml:space="preserve">- Respuesta asistencialista y no una respuesta integral. 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14:paraId="2B193323" w14:textId="77777777" w:rsidR="00EF150A" w:rsidRDefault="00E6735E">
            <w:r>
              <w:t>- Aumento de acciones para incremento de la investigación en P</w:t>
            </w:r>
            <w:r w:rsidR="00637DEE">
              <w:t>oblación clave para tomar decisiones con base a evidencias.</w:t>
            </w:r>
          </w:p>
          <w:p w14:paraId="79773457" w14:textId="77777777" w:rsidR="00637DEE" w:rsidRDefault="00637DEE">
            <w:r>
              <w:t xml:space="preserve">- Amento de acciones en protección social y apoyo económico. </w:t>
            </w:r>
          </w:p>
          <w:p w14:paraId="028ED4C0" w14:textId="77777777" w:rsidR="00637DEE" w:rsidRDefault="00637DEE">
            <w:r>
              <w:t>- Aumento de acciones para entornos sociales favorables.</w:t>
            </w:r>
          </w:p>
          <w:p w14:paraId="22463FD8" w14:textId="73A7518D" w:rsidR="00637DEE" w:rsidRDefault="00637DEE">
            <w:r>
              <w:t xml:space="preserve">- Aumento de sinergias para el desarrollo. </w:t>
            </w:r>
          </w:p>
        </w:tc>
      </w:tr>
      <w:tr w:rsidR="00CA0D88" w14:paraId="07679465" w14:textId="77777777" w:rsidTr="00797513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68929CFB" w14:textId="77777777" w:rsidR="00CA0D88" w:rsidRDefault="00637DEE">
            <w:r>
              <w:t xml:space="preserve">- </w:t>
            </w:r>
            <w:r>
              <w:t>No se contemplan factores como crímenes de odio, desplazamiento forzado, migración y las crisis políticas de los países (prácticas antidemocráticas como la pérdida del estado de derechos y fundamentalismos como el político, económico, religioso).</w:t>
            </w:r>
          </w:p>
          <w:p w14:paraId="10D3CFE7" w14:textId="22020A87" w:rsidR="00637DEE" w:rsidRDefault="00637DEE">
            <w:r>
              <w:t xml:space="preserve">- efectos de estos factores en la asignación de fondos. </w:t>
            </w:r>
          </w:p>
        </w:tc>
        <w:tc>
          <w:tcPr>
            <w:tcW w:w="3403" w:type="dxa"/>
          </w:tcPr>
          <w:p w14:paraId="28DB7D6D" w14:textId="77777777" w:rsidR="00CA0D88" w:rsidRDefault="00CA0D88"/>
        </w:tc>
      </w:tr>
      <w:tr w:rsidR="00CA0D88" w14:paraId="12D388A9" w14:textId="77777777" w:rsidTr="00797513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186B9021" w14:textId="56A7A4F9" w:rsidR="00CA0D88" w:rsidRDefault="00637DEE">
            <w:r>
              <w:t xml:space="preserve">- ASPIDH </w:t>
            </w:r>
            <w:r w:rsidR="00791E99">
              <w:t xml:space="preserve">(Priscila </w:t>
            </w:r>
            <w:proofErr w:type="spellStart"/>
            <w:r w:rsidR="00791E99">
              <w:t>Ceron</w:t>
            </w:r>
            <w:proofErr w:type="spellEnd"/>
            <w:r w:rsidR="00791E99">
              <w:t>)</w:t>
            </w:r>
          </w:p>
          <w:p w14:paraId="31A0C314" w14:textId="115DA666" w:rsidR="00637DEE" w:rsidRDefault="00637DEE">
            <w:r>
              <w:t xml:space="preserve">- AMATE </w:t>
            </w:r>
            <w:r w:rsidR="00791E99">
              <w:t xml:space="preserve">(Roberto Zapata) </w:t>
            </w:r>
          </w:p>
          <w:p w14:paraId="0A492EB0" w14:textId="4BC00C91" w:rsidR="00637DEE" w:rsidRDefault="00637DEE">
            <w:r>
              <w:t xml:space="preserve">- Casa Rosada </w:t>
            </w:r>
            <w:r w:rsidR="00791E99">
              <w:t>(</w:t>
            </w:r>
          </w:p>
          <w:p w14:paraId="4F78E7AF" w14:textId="3AC03EFF" w:rsidR="00791E99" w:rsidRDefault="00637DEE">
            <w:r>
              <w:t xml:space="preserve">- </w:t>
            </w:r>
            <w:r w:rsidR="00791E99">
              <w:t xml:space="preserve">Red LU de La Unión (Daniel Benites – 503 6013- 5983)  </w:t>
            </w:r>
          </w:p>
          <w:p w14:paraId="0D7FFAC0" w14:textId="2F1B3480" w:rsidR="00637DEE" w:rsidRDefault="00791E99">
            <w:r>
              <w:t xml:space="preserve">- </w:t>
            </w:r>
            <w:r w:rsidR="00637DEE">
              <w:t xml:space="preserve">AJUVI </w:t>
            </w:r>
            <w:r>
              <w:t xml:space="preserve">(Néstor Ventura – 503 6670-8100) </w:t>
            </w:r>
          </w:p>
          <w:p w14:paraId="014DC84B" w14:textId="77777777" w:rsidR="00791E99" w:rsidRDefault="00637DEE">
            <w:r>
              <w:t>- Colectivo Perlas de Oriente</w:t>
            </w:r>
            <w:r w:rsidR="00791E99">
              <w:t xml:space="preserve"> (Venus Nolasco.</w:t>
            </w:r>
          </w:p>
          <w:p w14:paraId="10C44449" w14:textId="436ACABD" w:rsidR="00637DEE" w:rsidRDefault="00791E99">
            <w:r>
              <w:t>- Manos en Acción (</w:t>
            </w:r>
            <w:proofErr w:type="gramStart"/>
            <w:r>
              <w:t>Aby  Arriaza</w:t>
            </w:r>
            <w:proofErr w:type="gramEnd"/>
            <w:r>
              <w:t xml:space="preserve"> – </w:t>
            </w:r>
          </w:p>
          <w:p w14:paraId="5F7DF21D" w14:textId="60AF5024" w:rsidR="00791E99" w:rsidRDefault="00791E99">
            <w:r>
              <w:t>- HT El Salvador (Joshua Navas)</w:t>
            </w:r>
          </w:p>
          <w:p w14:paraId="64708B5E" w14:textId="77777777" w:rsidR="00791E99" w:rsidRDefault="00791E99">
            <w:r>
              <w:t>- DIKE (Luka Rodríguez)</w:t>
            </w:r>
          </w:p>
          <w:p w14:paraId="4854AADA" w14:textId="77777777" w:rsidR="00791E99" w:rsidRDefault="00791E99">
            <w:r>
              <w:t>- Unides (Hermes Aparicio)</w:t>
            </w:r>
          </w:p>
          <w:p w14:paraId="02FB2567" w14:textId="77777777" w:rsidR="00791E99" w:rsidRDefault="00791E99">
            <w:r>
              <w:t>- Colectivo Lideres con Orgullo</w:t>
            </w:r>
          </w:p>
          <w:p w14:paraId="05537A05" w14:textId="1DFEEE8D" w:rsidR="00791E99" w:rsidRDefault="00791E99">
            <w:r>
              <w:t>- Libres en Cristo (Álvaro Duran)</w:t>
            </w:r>
          </w:p>
          <w:p w14:paraId="508C296A" w14:textId="6CAB3318" w:rsidR="00791E99" w:rsidRDefault="00791E99">
            <w:r>
              <w:t xml:space="preserve">- Ministerio de Diversidad Sexual </w:t>
            </w:r>
            <w:r w:rsidR="00955046">
              <w:t xml:space="preserve">de la Iglesia Anglicana </w:t>
            </w:r>
            <w:r>
              <w:t>(Ernesto Valle)</w:t>
            </w:r>
          </w:p>
          <w:p w14:paraId="7F0C5BB0" w14:textId="7334AF0B" w:rsidR="00791E99" w:rsidRDefault="00791E99"/>
        </w:tc>
        <w:tc>
          <w:tcPr>
            <w:tcW w:w="3403" w:type="dxa"/>
          </w:tcPr>
          <w:p w14:paraId="18265D3C" w14:textId="7C43288D" w:rsidR="00CA0D88" w:rsidRDefault="00791E99">
            <w:r>
              <w:t>Organizaciones que trabajan con otras poblaciones (no binarias, asexuales, pansexuales).</w:t>
            </w:r>
          </w:p>
        </w:tc>
      </w:tr>
    </w:tbl>
    <w:p w14:paraId="18977983" w14:textId="77777777" w:rsidR="009F32FA" w:rsidRDefault="009F32FA"/>
    <w:sectPr w:rsidR="009F32FA" w:rsidSect="00E26B23">
      <w:headerReference w:type="default" r:id="rId8"/>
      <w:pgSz w:w="12240" w:h="15840"/>
      <w:pgMar w:top="1500" w:right="640" w:bottom="280" w:left="158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17F7" w14:textId="77777777" w:rsidR="001B1F6E" w:rsidRDefault="001B1F6E">
      <w:r>
        <w:separator/>
      </w:r>
    </w:p>
  </w:endnote>
  <w:endnote w:type="continuationSeparator" w:id="0">
    <w:p w14:paraId="7F821828" w14:textId="77777777" w:rsidR="001B1F6E" w:rsidRDefault="001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105B" w14:textId="77777777" w:rsidR="001B1F6E" w:rsidRDefault="001B1F6E">
      <w:r>
        <w:separator/>
      </w:r>
    </w:p>
  </w:footnote>
  <w:footnote w:type="continuationSeparator" w:id="0">
    <w:p w14:paraId="30EB206D" w14:textId="77777777" w:rsidR="001B1F6E" w:rsidRDefault="001B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E112C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2C1"/>
    <w:multiLevelType w:val="hybridMultilevel"/>
    <w:tmpl w:val="F6AE09CA"/>
    <w:lvl w:ilvl="0" w:tplc="05B446DC">
      <w:start w:val="3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11D4"/>
    <w:multiLevelType w:val="hybridMultilevel"/>
    <w:tmpl w:val="4672DEEE"/>
    <w:lvl w:ilvl="0" w:tplc="EA58B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0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63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B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44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EC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A9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E9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82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3"/>
  </w:num>
  <w:num w:numId="2" w16cid:durableId="511915882">
    <w:abstractNumId w:val="2"/>
  </w:num>
  <w:num w:numId="3" w16cid:durableId="668756972">
    <w:abstractNumId w:val="0"/>
  </w:num>
  <w:num w:numId="4" w16cid:durableId="103142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3204D"/>
    <w:rsid w:val="00090685"/>
    <w:rsid w:val="000B6FC1"/>
    <w:rsid w:val="000C278B"/>
    <w:rsid w:val="001B1F6E"/>
    <w:rsid w:val="001C478C"/>
    <w:rsid w:val="002B31CA"/>
    <w:rsid w:val="0030038E"/>
    <w:rsid w:val="003037D4"/>
    <w:rsid w:val="00340B38"/>
    <w:rsid w:val="00450648"/>
    <w:rsid w:val="00463EA3"/>
    <w:rsid w:val="0051242B"/>
    <w:rsid w:val="00622E5F"/>
    <w:rsid w:val="00632EFD"/>
    <w:rsid w:val="00637DEE"/>
    <w:rsid w:val="00687705"/>
    <w:rsid w:val="006975DB"/>
    <w:rsid w:val="00700FF2"/>
    <w:rsid w:val="00765E82"/>
    <w:rsid w:val="00791E99"/>
    <w:rsid w:val="00797513"/>
    <w:rsid w:val="007E29B2"/>
    <w:rsid w:val="0082319F"/>
    <w:rsid w:val="008C0458"/>
    <w:rsid w:val="00955046"/>
    <w:rsid w:val="00985459"/>
    <w:rsid w:val="009F0B5B"/>
    <w:rsid w:val="009F32FA"/>
    <w:rsid w:val="00A436FA"/>
    <w:rsid w:val="00AE2B8E"/>
    <w:rsid w:val="00B17A8B"/>
    <w:rsid w:val="00BF46E4"/>
    <w:rsid w:val="00CA0D88"/>
    <w:rsid w:val="00CB6E4F"/>
    <w:rsid w:val="00CB797F"/>
    <w:rsid w:val="00E26B23"/>
    <w:rsid w:val="00E6735E"/>
    <w:rsid w:val="00EF150A"/>
    <w:rsid w:val="00FB41C0"/>
    <w:rsid w:val="00FB79C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797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6113-9F1A-4BAE-930C-D9BEAC0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Gabriel Escobar</cp:lastModifiedBy>
  <cp:revision>11</cp:revision>
  <cp:lastPrinted>2023-06-19T22:07:00Z</cp:lastPrinted>
  <dcterms:created xsi:type="dcterms:W3CDTF">2023-06-13T19:11:00Z</dcterms:created>
  <dcterms:modified xsi:type="dcterms:W3CDTF">2023-06-21T16:40:00Z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