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F1533" w14:textId="77777777" w:rsidR="00064F03" w:rsidRPr="00F865F6" w:rsidRDefault="00064F03">
      <w:pPr>
        <w:pStyle w:val="Ttulo1"/>
        <w:rPr>
          <w:rFonts w:ascii="Times New Roman" w:hAnsi="Times New Roman" w:cs="Times New Roman"/>
          <w:sz w:val="24"/>
          <w:szCs w:val="24"/>
        </w:rPr>
      </w:pPr>
    </w:p>
    <w:p w14:paraId="0135A645" w14:textId="77777777" w:rsidR="00064F03" w:rsidRPr="00F865F6" w:rsidRDefault="00064F03" w:rsidP="00064F03">
      <w:pPr>
        <w:spacing w:after="0" w:line="240" w:lineRule="auto"/>
        <w:jc w:val="both"/>
        <w:rPr>
          <w:rFonts w:ascii="Times New Roman" w:hAnsi="Times New Roman" w:cs="Times New Roman"/>
          <w:b/>
          <w:bCs/>
          <w:sz w:val="24"/>
          <w:szCs w:val="24"/>
        </w:rPr>
      </w:pPr>
    </w:p>
    <w:p w14:paraId="023865BC" w14:textId="77777777" w:rsidR="00064F03" w:rsidRPr="00F865F6" w:rsidRDefault="00064F03" w:rsidP="00064F03">
      <w:pPr>
        <w:spacing w:after="0" w:line="240" w:lineRule="auto"/>
        <w:ind w:left="720" w:hanging="360"/>
        <w:jc w:val="center"/>
        <w:rPr>
          <w:rFonts w:ascii="Times New Roman" w:hAnsi="Times New Roman" w:cs="Times New Roman"/>
          <w:b/>
          <w:bCs/>
          <w:sz w:val="24"/>
          <w:szCs w:val="24"/>
          <w:lang w:val="es-SV"/>
        </w:rPr>
      </w:pPr>
      <w:r w:rsidRPr="00F865F6">
        <w:rPr>
          <w:rFonts w:ascii="Times New Roman" w:hAnsi="Times New Roman" w:cs="Times New Roman"/>
          <w:b/>
          <w:bCs/>
          <w:sz w:val="24"/>
          <w:szCs w:val="24"/>
          <w:lang w:val="es-SV"/>
        </w:rPr>
        <w:t>Minuta</w:t>
      </w:r>
    </w:p>
    <w:p w14:paraId="48A38768" w14:textId="77777777" w:rsidR="00064F03" w:rsidRPr="00F865F6" w:rsidRDefault="00064F03" w:rsidP="00064F03">
      <w:pPr>
        <w:spacing w:after="0" w:line="240" w:lineRule="auto"/>
        <w:ind w:left="720" w:hanging="360"/>
        <w:jc w:val="center"/>
        <w:rPr>
          <w:rFonts w:ascii="Times New Roman" w:hAnsi="Times New Roman" w:cs="Times New Roman"/>
          <w:b/>
          <w:bCs/>
          <w:sz w:val="24"/>
          <w:szCs w:val="24"/>
          <w:lang w:val="es-SV"/>
        </w:rPr>
      </w:pPr>
      <w:r w:rsidRPr="00F865F6">
        <w:rPr>
          <w:rFonts w:ascii="Times New Roman" w:hAnsi="Times New Roman" w:cs="Times New Roman"/>
          <w:b/>
          <w:bCs/>
          <w:sz w:val="24"/>
          <w:szCs w:val="24"/>
          <w:lang w:val="es-SV"/>
        </w:rPr>
        <w:t>Reunión Comité Monitoreo Estratégico</w:t>
      </w:r>
    </w:p>
    <w:p w14:paraId="448E8944" w14:textId="77777777" w:rsidR="00064F03" w:rsidRPr="00F865F6" w:rsidRDefault="00064F03" w:rsidP="00064F03">
      <w:pPr>
        <w:spacing w:after="0" w:line="240" w:lineRule="auto"/>
        <w:ind w:left="720" w:hanging="360"/>
        <w:jc w:val="center"/>
        <w:rPr>
          <w:rFonts w:ascii="Times New Roman" w:hAnsi="Times New Roman" w:cs="Times New Roman"/>
          <w:sz w:val="24"/>
          <w:szCs w:val="24"/>
          <w:lang w:val="es-SV"/>
        </w:rPr>
      </w:pPr>
    </w:p>
    <w:p w14:paraId="2B34D730" w14:textId="77777777" w:rsidR="00064F03" w:rsidRPr="00F865F6" w:rsidRDefault="00064F03" w:rsidP="00064F03">
      <w:pPr>
        <w:spacing w:after="0" w:line="240" w:lineRule="auto"/>
        <w:ind w:left="720" w:hanging="360"/>
        <w:rPr>
          <w:rFonts w:ascii="Times New Roman" w:hAnsi="Times New Roman" w:cs="Times New Roman"/>
          <w:sz w:val="24"/>
          <w:szCs w:val="24"/>
          <w:lang w:val="es-SV"/>
        </w:rPr>
      </w:pPr>
      <w:r w:rsidRPr="00F865F6">
        <w:rPr>
          <w:rFonts w:ascii="Times New Roman" w:hAnsi="Times New Roman" w:cs="Times New Roman"/>
          <w:sz w:val="24"/>
          <w:szCs w:val="24"/>
          <w:lang w:val="es-SV"/>
        </w:rPr>
        <w:t xml:space="preserve">Reunión: </w:t>
      </w:r>
      <w:r w:rsidRPr="00F865F6">
        <w:rPr>
          <w:rFonts w:ascii="Times New Roman" w:hAnsi="Times New Roman" w:cs="Times New Roman"/>
          <w:sz w:val="24"/>
          <w:szCs w:val="24"/>
          <w:lang w:val="es-SV"/>
        </w:rPr>
        <w:tab/>
      </w:r>
      <w:r w:rsidRPr="00F865F6">
        <w:rPr>
          <w:rFonts w:ascii="Times New Roman" w:hAnsi="Times New Roman" w:cs="Times New Roman"/>
          <w:sz w:val="24"/>
          <w:szCs w:val="24"/>
          <w:lang w:val="es-SV"/>
        </w:rPr>
        <w:tab/>
        <w:t>CME02-2025</w:t>
      </w:r>
    </w:p>
    <w:p w14:paraId="25300BFB" w14:textId="77777777" w:rsidR="00064F03" w:rsidRPr="00F865F6" w:rsidRDefault="00064F03" w:rsidP="00064F03">
      <w:pPr>
        <w:spacing w:after="0" w:line="240" w:lineRule="auto"/>
        <w:ind w:left="720" w:hanging="360"/>
        <w:rPr>
          <w:rFonts w:ascii="Times New Roman" w:hAnsi="Times New Roman" w:cs="Times New Roman"/>
          <w:sz w:val="24"/>
          <w:szCs w:val="24"/>
          <w:lang w:val="es-SV"/>
        </w:rPr>
      </w:pPr>
      <w:r w:rsidRPr="00F865F6">
        <w:rPr>
          <w:rFonts w:ascii="Times New Roman" w:hAnsi="Times New Roman" w:cs="Times New Roman"/>
          <w:sz w:val="24"/>
          <w:szCs w:val="24"/>
          <w:lang w:val="es-SV"/>
        </w:rPr>
        <w:t xml:space="preserve">Fecha: </w:t>
      </w:r>
      <w:r w:rsidRPr="00F865F6">
        <w:rPr>
          <w:rFonts w:ascii="Times New Roman" w:hAnsi="Times New Roman" w:cs="Times New Roman"/>
          <w:sz w:val="24"/>
          <w:szCs w:val="24"/>
          <w:lang w:val="es-SV"/>
        </w:rPr>
        <w:tab/>
      </w:r>
      <w:r w:rsidRPr="00F865F6">
        <w:rPr>
          <w:rFonts w:ascii="Times New Roman" w:hAnsi="Times New Roman" w:cs="Times New Roman"/>
          <w:sz w:val="24"/>
          <w:szCs w:val="24"/>
          <w:lang w:val="es-SV"/>
        </w:rPr>
        <w:tab/>
        <w:t>jueves 17 de julio de 2025</w:t>
      </w:r>
    </w:p>
    <w:p w14:paraId="3F4850DC" w14:textId="77777777" w:rsidR="00064F03" w:rsidRPr="00F865F6" w:rsidRDefault="00064F03" w:rsidP="00064F03">
      <w:pPr>
        <w:spacing w:after="0" w:line="240" w:lineRule="auto"/>
        <w:ind w:left="720" w:hanging="360"/>
        <w:rPr>
          <w:rFonts w:ascii="Times New Roman" w:hAnsi="Times New Roman" w:cs="Times New Roman"/>
          <w:sz w:val="24"/>
          <w:szCs w:val="24"/>
        </w:rPr>
      </w:pPr>
      <w:r w:rsidRPr="00F865F6">
        <w:rPr>
          <w:rFonts w:ascii="Times New Roman" w:hAnsi="Times New Roman" w:cs="Times New Roman"/>
          <w:sz w:val="24"/>
          <w:szCs w:val="24"/>
        </w:rPr>
        <w:t xml:space="preserve">Horario: </w:t>
      </w:r>
      <w:r w:rsidRPr="00F865F6">
        <w:rPr>
          <w:rFonts w:ascii="Times New Roman" w:hAnsi="Times New Roman" w:cs="Times New Roman"/>
          <w:sz w:val="24"/>
          <w:szCs w:val="24"/>
        </w:rPr>
        <w:tab/>
      </w:r>
      <w:r w:rsidRPr="00F865F6">
        <w:rPr>
          <w:rFonts w:ascii="Times New Roman" w:hAnsi="Times New Roman" w:cs="Times New Roman"/>
          <w:sz w:val="24"/>
          <w:szCs w:val="24"/>
        </w:rPr>
        <w:tab/>
        <w:t>De 9:00 a.m. a 12:20 p.m.</w:t>
      </w:r>
    </w:p>
    <w:p w14:paraId="5452D5FF" w14:textId="77777777" w:rsidR="00064F03" w:rsidRPr="00F865F6" w:rsidRDefault="00064F03" w:rsidP="00064F03">
      <w:pPr>
        <w:pBdr>
          <w:bottom w:val="single" w:sz="12" w:space="1" w:color="auto"/>
        </w:pBdr>
        <w:spacing w:after="0" w:line="240" w:lineRule="auto"/>
        <w:ind w:left="720" w:hanging="360"/>
        <w:rPr>
          <w:rFonts w:ascii="Times New Roman" w:hAnsi="Times New Roman" w:cs="Times New Roman"/>
          <w:sz w:val="24"/>
          <w:szCs w:val="24"/>
        </w:rPr>
      </w:pPr>
      <w:proofErr w:type="spellStart"/>
      <w:r w:rsidRPr="00F865F6">
        <w:rPr>
          <w:rFonts w:ascii="Times New Roman" w:hAnsi="Times New Roman" w:cs="Times New Roman"/>
          <w:sz w:val="24"/>
          <w:szCs w:val="24"/>
        </w:rPr>
        <w:t>Modalidad</w:t>
      </w:r>
      <w:proofErr w:type="spellEnd"/>
      <w:r w:rsidRPr="00F865F6">
        <w:rPr>
          <w:rFonts w:ascii="Times New Roman" w:hAnsi="Times New Roman" w:cs="Times New Roman"/>
          <w:sz w:val="24"/>
          <w:szCs w:val="24"/>
        </w:rPr>
        <w:t>:           Presencial</w:t>
      </w:r>
    </w:p>
    <w:p w14:paraId="08E87BD2" w14:textId="77777777" w:rsidR="00064F03" w:rsidRPr="00F865F6" w:rsidRDefault="00064F03" w:rsidP="00064F03">
      <w:pPr>
        <w:pBdr>
          <w:bottom w:val="single" w:sz="12" w:space="1" w:color="auto"/>
        </w:pBdr>
        <w:spacing w:after="0" w:line="240" w:lineRule="auto"/>
        <w:ind w:left="720" w:hanging="360"/>
        <w:rPr>
          <w:rFonts w:ascii="Times New Roman" w:hAnsi="Times New Roman" w:cs="Times New Roman"/>
          <w:sz w:val="24"/>
          <w:szCs w:val="24"/>
        </w:rPr>
      </w:pPr>
      <w:r w:rsidRPr="00F865F6">
        <w:rPr>
          <w:rFonts w:ascii="Times New Roman" w:hAnsi="Times New Roman" w:cs="Times New Roman"/>
          <w:sz w:val="24"/>
          <w:szCs w:val="24"/>
        </w:rPr>
        <w:t>Lugar:                   PASMO</w:t>
      </w:r>
    </w:p>
    <w:p w14:paraId="59E2D525" w14:textId="77777777" w:rsidR="00064F03" w:rsidRPr="00F865F6" w:rsidRDefault="00064F03" w:rsidP="00064F03">
      <w:pPr>
        <w:spacing w:after="0" w:line="240" w:lineRule="auto"/>
        <w:ind w:left="720" w:hanging="360"/>
        <w:jc w:val="both"/>
        <w:rPr>
          <w:rFonts w:ascii="Times New Roman" w:hAnsi="Times New Roman" w:cs="Times New Roman"/>
          <w:sz w:val="24"/>
          <w:szCs w:val="24"/>
        </w:rPr>
      </w:pPr>
    </w:p>
    <w:p w14:paraId="6E17CC92" w14:textId="77777777" w:rsidR="00064F03" w:rsidRPr="00F865F6" w:rsidRDefault="00064F03" w:rsidP="00064F03">
      <w:pPr>
        <w:pStyle w:val="Prrafodelista"/>
        <w:numPr>
          <w:ilvl w:val="0"/>
          <w:numId w:val="10"/>
        </w:numPr>
        <w:spacing w:after="0" w:line="240" w:lineRule="auto"/>
        <w:jc w:val="both"/>
        <w:rPr>
          <w:rFonts w:ascii="Times New Roman" w:hAnsi="Times New Roman" w:cs="Times New Roman"/>
          <w:b/>
          <w:bCs/>
          <w:sz w:val="24"/>
          <w:szCs w:val="24"/>
        </w:rPr>
      </w:pPr>
      <w:r w:rsidRPr="00F865F6">
        <w:rPr>
          <w:rFonts w:ascii="Times New Roman" w:hAnsi="Times New Roman" w:cs="Times New Roman"/>
          <w:b/>
          <w:bCs/>
          <w:noProof/>
          <w:sz w:val="24"/>
          <w:szCs w:val="24"/>
        </w:rPr>
        <mc:AlternateContent>
          <mc:Choice Requires="wps">
            <w:drawing>
              <wp:anchor distT="45720" distB="45720" distL="114300" distR="114300" simplePos="0" relativeHeight="251658240" behindDoc="0" locked="0" layoutInCell="1" allowOverlap="1" wp14:anchorId="6D1B7E52" wp14:editId="52CA0A39">
                <wp:simplePos x="0" y="0"/>
                <wp:positionH relativeFrom="column">
                  <wp:posOffset>95885</wp:posOffset>
                </wp:positionH>
                <wp:positionV relativeFrom="paragraph">
                  <wp:posOffset>258445</wp:posOffset>
                </wp:positionV>
                <wp:extent cx="5600700" cy="815340"/>
                <wp:effectExtent l="0" t="0" r="19050" b="2286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815340"/>
                        </a:xfrm>
                        <a:prstGeom prst="rect">
                          <a:avLst/>
                        </a:prstGeom>
                        <a:solidFill>
                          <a:srgbClr val="FFFFFF"/>
                        </a:solidFill>
                        <a:ln w="9525">
                          <a:solidFill>
                            <a:srgbClr val="000000"/>
                          </a:solidFill>
                          <a:miter lim="800000"/>
                          <a:headEnd/>
                          <a:tailEnd/>
                        </a:ln>
                      </wps:spPr>
                      <wps:txbx>
                        <w:txbxContent>
                          <w:p w14:paraId="5D2D1824" w14:textId="6BE1D20F" w:rsidR="00064F03" w:rsidRPr="00C32B6A" w:rsidRDefault="00064F03" w:rsidP="00064F03">
                            <w:pPr>
                              <w:jc w:val="both"/>
                              <w:rPr>
                                <w:rFonts w:ascii="Arial" w:hAnsi="Arial" w:cs="Arial"/>
                                <w:sz w:val="18"/>
                                <w:szCs w:val="18"/>
                                <w:lang w:val="es-MX"/>
                              </w:rPr>
                            </w:pPr>
                            <w:r>
                              <w:rPr>
                                <w:rFonts w:ascii="Arial" w:hAnsi="Arial" w:cs="Arial"/>
                                <w:sz w:val="18"/>
                                <w:szCs w:val="18"/>
                                <w:lang w:val="es-MX"/>
                              </w:rPr>
                              <w:t>Lcda. Susan Padilla/ PASMO, Lcda. Isabel Payés / CONAMUS, Dra. Celina de Miranda/ ONUSIDA, Lcda. Ana Josefa Blanco/ CALMA, Lc</w:t>
                            </w:r>
                            <w:r w:rsidRPr="00A05925">
                              <w:rPr>
                                <w:rFonts w:ascii="Arial" w:hAnsi="Arial" w:cs="Arial"/>
                                <w:sz w:val="18"/>
                                <w:szCs w:val="18"/>
                                <w:lang w:val="es-MX"/>
                              </w:rPr>
                              <w:t>da. Marta Alicia de Magaña/</w:t>
                            </w:r>
                            <w:r>
                              <w:rPr>
                                <w:rFonts w:ascii="Arial" w:hAnsi="Arial" w:cs="Arial"/>
                                <w:sz w:val="18"/>
                                <w:szCs w:val="18"/>
                                <w:lang w:val="es-MX"/>
                              </w:rPr>
                              <w:t xml:space="preserve"> </w:t>
                            </w:r>
                            <w:r w:rsidRPr="00A05925">
                              <w:rPr>
                                <w:rFonts w:ascii="Arial" w:hAnsi="Arial" w:cs="Arial"/>
                                <w:sz w:val="18"/>
                                <w:szCs w:val="18"/>
                                <w:lang w:val="es-MX"/>
                              </w:rPr>
                              <w:t>directora ejecutiva MCP-ES,</w:t>
                            </w:r>
                            <w:r>
                              <w:rPr>
                                <w:rFonts w:ascii="Arial" w:hAnsi="Arial" w:cs="Arial"/>
                                <w:sz w:val="18"/>
                                <w:szCs w:val="18"/>
                                <w:lang w:val="es-MX"/>
                              </w:rPr>
                              <w:t xml:space="preserve"> </w:t>
                            </w:r>
                            <w:r w:rsidRPr="00A05925">
                              <w:rPr>
                                <w:rFonts w:ascii="Arial" w:hAnsi="Arial" w:cs="Arial"/>
                                <w:sz w:val="18"/>
                                <w:szCs w:val="18"/>
                                <w:lang w:val="es-MX"/>
                              </w:rPr>
                              <w:t xml:space="preserve">Lcda. </w:t>
                            </w:r>
                            <w:r>
                              <w:rPr>
                                <w:rFonts w:ascii="Arial" w:hAnsi="Arial" w:cs="Arial"/>
                                <w:sz w:val="18"/>
                                <w:szCs w:val="18"/>
                                <w:lang w:val="es-MX"/>
                              </w:rPr>
                              <w:t xml:space="preserve">Maria Eugenia Ochoa </w:t>
                            </w:r>
                            <w:r w:rsidRPr="00A05925">
                              <w:rPr>
                                <w:rFonts w:ascii="Arial" w:hAnsi="Arial" w:cs="Arial"/>
                                <w:sz w:val="18"/>
                                <w:szCs w:val="18"/>
                                <w:lang w:val="es-MX"/>
                              </w:rPr>
                              <w:t>/</w:t>
                            </w:r>
                            <w:r>
                              <w:rPr>
                                <w:rFonts w:ascii="Arial" w:hAnsi="Arial" w:cs="Arial"/>
                                <w:sz w:val="18"/>
                                <w:szCs w:val="18"/>
                                <w:lang w:val="es-MX"/>
                              </w:rPr>
                              <w:t>Técnica de</w:t>
                            </w:r>
                            <w:r w:rsidRPr="00A05925">
                              <w:rPr>
                                <w:rFonts w:ascii="Arial" w:hAnsi="Arial" w:cs="Arial"/>
                                <w:sz w:val="18"/>
                                <w:szCs w:val="18"/>
                                <w:lang w:val="es-MX"/>
                              </w:rPr>
                              <w:t xml:space="preserve"> </w:t>
                            </w:r>
                            <w:r>
                              <w:rPr>
                                <w:rFonts w:ascii="Arial" w:hAnsi="Arial" w:cs="Arial"/>
                                <w:sz w:val="18"/>
                                <w:szCs w:val="18"/>
                                <w:lang w:val="es-MX"/>
                              </w:rPr>
                              <w:t>A</w:t>
                            </w:r>
                            <w:r w:rsidRPr="00A05925">
                              <w:rPr>
                                <w:rFonts w:ascii="Arial" w:hAnsi="Arial" w:cs="Arial"/>
                                <w:sz w:val="18"/>
                                <w:szCs w:val="18"/>
                                <w:lang w:val="es-MX"/>
                              </w:rPr>
                              <w:t>dministra</w:t>
                            </w:r>
                            <w:r>
                              <w:rPr>
                                <w:rFonts w:ascii="Arial" w:hAnsi="Arial" w:cs="Arial"/>
                                <w:sz w:val="18"/>
                                <w:szCs w:val="18"/>
                                <w:lang w:val="es-MX"/>
                              </w:rPr>
                              <w:t>ción, Finanzas y Comunicaciones/</w:t>
                            </w:r>
                            <w:r w:rsidRPr="00A05925">
                              <w:rPr>
                                <w:rFonts w:ascii="Arial" w:hAnsi="Arial" w:cs="Arial"/>
                                <w:sz w:val="18"/>
                                <w:szCs w:val="18"/>
                                <w:lang w:val="es-MX"/>
                              </w:rPr>
                              <w:t xml:space="preserve"> Dirección Ejecutiva MCP-ES</w:t>
                            </w:r>
                            <w:r>
                              <w:rPr>
                                <w:rFonts w:ascii="Arial" w:hAnsi="Arial" w:cs="Arial"/>
                                <w:sz w:val="18"/>
                                <w:szCs w:val="18"/>
                                <w:lang w:val="es-MX"/>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1B7E52" id="_x0000_t202" coordsize="21600,21600" o:spt="202" path="m,l,21600r21600,l21600,xe">
                <v:stroke joinstyle="miter"/>
                <v:path gradientshapeok="t" o:connecttype="rect"/>
              </v:shapetype>
              <v:shape id="Cuadro de texto 2" o:spid="_x0000_s1026" type="#_x0000_t202" style="position:absolute;left:0;text-align:left;margin-left:7.55pt;margin-top:20.35pt;width:441pt;height:64.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ec1EA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">
                <v:textbox>
                  <w:txbxContent>
                    <w:p w14:paraId="5D2D1824" w14:textId="6BE1D20F" w:rsidR="00064F03" w:rsidRPr="00C32B6A" w:rsidRDefault="00064F03" w:rsidP="00064F03">
                      <w:pPr>
                        <w:jc w:val="both"/>
                        <w:rPr>
                          <w:rFonts w:ascii="Arial" w:hAnsi="Arial" w:cs="Arial"/>
                          <w:sz w:val="18"/>
                          <w:szCs w:val="18"/>
                          <w:lang w:val="es-MX"/>
                        </w:rPr>
                      </w:pPr>
                      <w:r>
                        <w:rPr>
                          <w:rFonts w:ascii="Arial" w:hAnsi="Arial" w:cs="Arial"/>
                          <w:sz w:val="18"/>
                          <w:szCs w:val="18"/>
                          <w:lang w:val="es-MX"/>
                        </w:rPr>
                        <w:t>Lcda. Susan Padilla/ PASMO, Lcda. Isabel Payés / CONAMUS, Dra. Celina de Miranda/ ONUSIDA, Lcda. Ana Josefa Blanco/ CALMA, Lc</w:t>
                      </w:r>
                      <w:r w:rsidRPr="00A05925">
                        <w:rPr>
                          <w:rFonts w:ascii="Arial" w:hAnsi="Arial" w:cs="Arial"/>
                          <w:sz w:val="18"/>
                          <w:szCs w:val="18"/>
                          <w:lang w:val="es-MX"/>
                        </w:rPr>
                        <w:t>da. Marta Alicia de Magaña/</w:t>
                      </w:r>
                      <w:r>
                        <w:rPr>
                          <w:rFonts w:ascii="Arial" w:hAnsi="Arial" w:cs="Arial"/>
                          <w:sz w:val="18"/>
                          <w:szCs w:val="18"/>
                          <w:lang w:val="es-MX"/>
                        </w:rPr>
                        <w:t xml:space="preserve"> </w:t>
                      </w:r>
                      <w:r w:rsidRPr="00A05925">
                        <w:rPr>
                          <w:rFonts w:ascii="Arial" w:hAnsi="Arial" w:cs="Arial"/>
                          <w:sz w:val="18"/>
                          <w:szCs w:val="18"/>
                          <w:lang w:val="es-MX"/>
                        </w:rPr>
                        <w:t>directora ejecutiva MCP-ES,</w:t>
                      </w:r>
                      <w:r>
                        <w:rPr>
                          <w:rFonts w:ascii="Arial" w:hAnsi="Arial" w:cs="Arial"/>
                          <w:sz w:val="18"/>
                          <w:szCs w:val="18"/>
                          <w:lang w:val="es-MX"/>
                        </w:rPr>
                        <w:t xml:space="preserve"> </w:t>
                      </w:r>
                      <w:r w:rsidRPr="00A05925">
                        <w:rPr>
                          <w:rFonts w:ascii="Arial" w:hAnsi="Arial" w:cs="Arial"/>
                          <w:sz w:val="18"/>
                          <w:szCs w:val="18"/>
                          <w:lang w:val="es-MX"/>
                        </w:rPr>
                        <w:t xml:space="preserve">Lcda. </w:t>
                      </w:r>
                      <w:r>
                        <w:rPr>
                          <w:rFonts w:ascii="Arial" w:hAnsi="Arial" w:cs="Arial"/>
                          <w:sz w:val="18"/>
                          <w:szCs w:val="18"/>
                          <w:lang w:val="es-MX"/>
                        </w:rPr>
                        <w:t xml:space="preserve">Maria Eugenia Ochoa </w:t>
                      </w:r>
                      <w:r w:rsidRPr="00A05925">
                        <w:rPr>
                          <w:rFonts w:ascii="Arial" w:hAnsi="Arial" w:cs="Arial"/>
                          <w:sz w:val="18"/>
                          <w:szCs w:val="18"/>
                          <w:lang w:val="es-MX"/>
                        </w:rPr>
                        <w:t>/</w:t>
                      </w:r>
                      <w:r>
                        <w:rPr>
                          <w:rFonts w:ascii="Arial" w:hAnsi="Arial" w:cs="Arial"/>
                          <w:sz w:val="18"/>
                          <w:szCs w:val="18"/>
                          <w:lang w:val="es-MX"/>
                        </w:rPr>
                        <w:t>Técnica de</w:t>
                      </w:r>
                      <w:r w:rsidRPr="00A05925">
                        <w:rPr>
                          <w:rFonts w:ascii="Arial" w:hAnsi="Arial" w:cs="Arial"/>
                          <w:sz w:val="18"/>
                          <w:szCs w:val="18"/>
                          <w:lang w:val="es-MX"/>
                        </w:rPr>
                        <w:t xml:space="preserve"> </w:t>
                      </w:r>
                      <w:r>
                        <w:rPr>
                          <w:rFonts w:ascii="Arial" w:hAnsi="Arial" w:cs="Arial"/>
                          <w:sz w:val="18"/>
                          <w:szCs w:val="18"/>
                          <w:lang w:val="es-MX"/>
                        </w:rPr>
                        <w:t>A</w:t>
                      </w:r>
                      <w:r w:rsidRPr="00A05925">
                        <w:rPr>
                          <w:rFonts w:ascii="Arial" w:hAnsi="Arial" w:cs="Arial"/>
                          <w:sz w:val="18"/>
                          <w:szCs w:val="18"/>
                          <w:lang w:val="es-MX"/>
                        </w:rPr>
                        <w:t>dministra</w:t>
                      </w:r>
                      <w:r>
                        <w:rPr>
                          <w:rFonts w:ascii="Arial" w:hAnsi="Arial" w:cs="Arial"/>
                          <w:sz w:val="18"/>
                          <w:szCs w:val="18"/>
                          <w:lang w:val="es-MX"/>
                        </w:rPr>
                        <w:t>ción, Finanzas y Comunicaciones/</w:t>
                      </w:r>
                      <w:r w:rsidRPr="00A05925">
                        <w:rPr>
                          <w:rFonts w:ascii="Arial" w:hAnsi="Arial" w:cs="Arial"/>
                          <w:sz w:val="18"/>
                          <w:szCs w:val="18"/>
                          <w:lang w:val="es-MX"/>
                        </w:rPr>
                        <w:t xml:space="preserve"> Dirección Ejecutiva MCP-ES</w:t>
                      </w:r>
                      <w:r>
                        <w:rPr>
                          <w:rFonts w:ascii="Arial" w:hAnsi="Arial" w:cs="Arial"/>
                          <w:sz w:val="18"/>
                          <w:szCs w:val="18"/>
                          <w:lang w:val="es-MX"/>
                        </w:rPr>
                        <w:t>.</w:t>
                      </w:r>
                    </w:p>
                  </w:txbxContent>
                </v:textbox>
                <w10:wrap type="square"/>
              </v:shape>
            </w:pict>
          </mc:Fallback>
        </mc:AlternateContent>
      </w:r>
      <w:r w:rsidRPr="00F865F6">
        <w:rPr>
          <w:rFonts w:ascii="Times New Roman" w:hAnsi="Times New Roman" w:cs="Times New Roman"/>
          <w:b/>
          <w:bCs/>
          <w:sz w:val="24"/>
          <w:szCs w:val="24"/>
        </w:rPr>
        <w:t>ASISTENTES</w:t>
      </w:r>
    </w:p>
    <w:p w14:paraId="220FFEF8" w14:textId="77777777" w:rsidR="00064F03" w:rsidRPr="00F865F6" w:rsidRDefault="00064F03" w:rsidP="00064F03">
      <w:pPr>
        <w:spacing w:after="0" w:line="240" w:lineRule="auto"/>
        <w:jc w:val="both"/>
        <w:rPr>
          <w:rFonts w:ascii="Times New Roman" w:hAnsi="Times New Roman" w:cs="Times New Roman"/>
          <w:sz w:val="24"/>
          <w:szCs w:val="24"/>
        </w:rPr>
      </w:pPr>
    </w:p>
    <w:p w14:paraId="5AB5225F" w14:textId="77777777" w:rsidR="00064F03" w:rsidRPr="00F865F6" w:rsidRDefault="00064F03" w:rsidP="00064F03">
      <w:pPr>
        <w:pStyle w:val="Prrafodelista"/>
        <w:numPr>
          <w:ilvl w:val="0"/>
          <w:numId w:val="10"/>
        </w:numPr>
        <w:spacing w:after="0" w:line="240" w:lineRule="auto"/>
        <w:jc w:val="both"/>
        <w:rPr>
          <w:rFonts w:ascii="Times New Roman" w:hAnsi="Times New Roman" w:cs="Times New Roman"/>
          <w:sz w:val="24"/>
          <w:szCs w:val="24"/>
        </w:rPr>
      </w:pPr>
      <w:r w:rsidRPr="00F865F6">
        <w:rPr>
          <w:rFonts w:ascii="Times New Roman" w:hAnsi="Times New Roman" w:cs="Times New Roman"/>
          <w:b/>
          <w:bCs/>
          <w:sz w:val="24"/>
          <w:szCs w:val="24"/>
        </w:rPr>
        <w:t>AGENDA</w:t>
      </w:r>
    </w:p>
    <w:p w14:paraId="71F46BC7" w14:textId="77777777" w:rsidR="00064F03" w:rsidRPr="00F865F6" w:rsidRDefault="00064F03" w:rsidP="00064F03">
      <w:pPr>
        <w:pStyle w:val="Prrafodelista"/>
        <w:numPr>
          <w:ilvl w:val="0"/>
          <w:numId w:val="11"/>
        </w:numPr>
        <w:spacing w:after="0" w:line="240" w:lineRule="auto"/>
        <w:jc w:val="both"/>
        <w:rPr>
          <w:rFonts w:ascii="Times New Roman" w:hAnsi="Times New Roman" w:cs="Times New Roman"/>
          <w:sz w:val="24"/>
          <w:szCs w:val="24"/>
        </w:rPr>
      </w:pPr>
      <w:r w:rsidRPr="00F865F6">
        <w:rPr>
          <w:rFonts w:ascii="Times New Roman" w:hAnsi="Times New Roman" w:cs="Times New Roman"/>
          <w:sz w:val="24"/>
          <w:szCs w:val="24"/>
        </w:rPr>
        <w:t xml:space="preserve">Saludo </w:t>
      </w:r>
    </w:p>
    <w:p w14:paraId="48D7A641" w14:textId="77777777" w:rsidR="00064F03" w:rsidRPr="00F865F6" w:rsidRDefault="00064F03" w:rsidP="00064F03">
      <w:pPr>
        <w:pStyle w:val="Prrafodelista"/>
        <w:numPr>
          <w:ilvl w:val="0"/>
          <w:numId w:val="11"/>
        </w:numPr>
        <w:spacing w:after="0" w:line="240" w:lineRule="auto"/>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t>Análisis de Carta de desempeño de FM a   SLV-H-PLAN para el período que cubre del 1 de enero al 31 de diciembre 2024</w:t>
      </w:r>
    </w:p>
    <w:p w14:paraId="1411FA49" w14:textId="77777777" w:rsidR="00064F03" w:rsidRPr="00F865F6" w:rsidRDefault="00064F03" w:rsidP="00064F03">
      <w:pPr>
        <w:pStyle w:val="Prrafodelista"/>
        <w:numPr>
          <w:ilvl w:val="0"/>
          <w:numId w:val="11"/>
        </w:numPr>
        <w:spacing w:after="0" w:line="240" w:lineRule="auto"/>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t>Análisis de Carta de desempeño de FM a SLV-C-MOH para el período que cubre del 1 de enero al 31 de diciembre 2024</w:t>
      </w:r>
    </w:p>
    <w:p w14:paraId="10BB80DD" w14:textId="77777777" w:rsidR="00064F03" w:rsidRPr="00F865F6" w:rsidRDefault="00064F03" w:rsidP="00064F03">
      <w:pPr>
        <w:pStyle w:val="Prrafodelista"/>
        <w:numPr>
          <w:ilvl w:val="0"/>
          <w:numId w:val="11"/>
        </w:numPr>
        <w:spacing w:after="0" w:line="240" w:lineRule="auto"/>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t>Coordinación logística de visitas de campo con base en las cartas de retroalimentación recibidas</w:t>
      </w:r>
    </w:p>
    <w:p w14:paraId="044B568F" w14:textId="4B17835A" w:rsidR="00064F03" w:rsidRPr="00F865F6" w:rsidRDefault="00064F03" w:rsidP="00064F03">
      <w:pPr>
        <w:pStyle w:val="Prrafodelista"/>
        <w:numPr>
          <w:ilvl w:val="0"/>
          <w:numId w:val="11"/>
        </w:numPr>
        <w:spacing w:after="0" w:line="240" w:lineRule="auto"/>
        <w:jc w:val="both"/>
        <w:rPr>
          <w:rFonts w:ascii="Times New Roman" w:hAnsi="Times New Roman" w:cs="Times New Roman"/>
          <w:sz w:val="24"/>
          <w:szCs w:val="24"/>
        </w:rPr>
      </w:pPr>
      <w:r w:rsidRPr="00F865F6">
        <w:rPr>
          <w:rFonts w:ascii="Times New Roman" w:hAnsi="Times New Roman" w:cs="Times New Roman"/>
          <w:sz w:val="24"/>
          <w:szCs w:val="24"/>
        </w:rPr>
        <w:t xml:space="preserve">Lugar y </w:t>
      </w:r>
      <w:r w:rsidR="007C5CF4" w:rsidRPr="00F865F6">
        <w:rPr>
          <w:rFonts w:ascii="Times New Roman" w:hAnsi="Times New Roman" w:cs="Times New Roman"/>
          <w:sz w:val="24"/>
          <w:szCs w:val="24"/>
        </w:rPr>
        <w:t>Fecha</w:t>
      </w:r>
      <w:r w:rsidRPr="00F865F6">
        <w:rPr>
          <w:rFonts w:ascii="Times New Roman" w:hAnsi="Times New Roman" w:cs="Times New Roman"/>
          <w:sz w:val="24"/>
          <w:szCs w:val="24"/>
        </w:rPr>
        <w:t xml:space="preserve"> </w:t>
      </w:r>
      <w:r w:rsidR="007C5CF4" w:rsidRPr="00F865F6">
        <w:rPr>
          <w:rFonts w:ascii="Times New Roman" w:hAnsi="Times New Roman" w:cs="Times New Roman"/>
          <w:sz w:val="24"/>
          <w:szCs w:val="24"/>
        </w:rPr>
        <w:t>Proxima</w:t>
      </w:r>
      <w:r w:rsidRPr="00F865F6">
        <w:rPr>
          <w:rFonts w:ascii="Times New Roman" w:hAnsi="Times New Roman" w:cs="Times New Roman"/>
          <w:sz w:val="24"/>
          <w:szCs w:val="24"/>
        </w:rPr>
        <w:t xml:space="preserve"> reunión</w:t>
      </w:r>
    </w:p>
    <w:p w14:paraId="59446F3C" w14:textId="77777777" w:rsidR="00064F03" w:rsidRPr="00F865F6" w:rsidRDefault="00064F03" w:rsidP="00064F03">
      <w:pPr>
        <w:pStyle w:val="Prrafodelista"/>
        <w:spacing w:after="0" w:line="240" w:lineRule="auto"/>
        <w:ind w:left="993"/>
        <w:jc w:val="both"/>
        <w:rPr>
          <w:rFonts w:ascii="Times New Roman" w:hAnsi="Times New Roman" w:cs="Times New Roman"/>
          <w:sz w:val="24"/>
          <w:szCs w:val="24"/>
        </w:rPr>
      </w:pPr>
    </w:p>
    <w:p w14:paraId="316C2EFC" w14:textId="77777777" w:rsidR="00064F03" w:rsidRPr="00F865F6" w:rsidRDefault="00064F03" w:rsidP="00064F03">
      <w:pPr>
        <w:spacing w:after="0" w:line="240" w:lineRule="auto"/>
        <w:jc w:val="both"/>
        <w:rPr>
          <w:rFonts w:ascii="Times New Roman" w:hAnsi="Times New Roman" w:cs="Times New Roman"/>
          <w:sz w:val="24"/>
          <w:szCs w:val="24"/>
        </w:rPr>
      </w:pPr>
    </w:p>
    <w:p w14:paraId="1E533963" w14:textId="77777777" w:rsidR="00064F03" w:rsidRPr="00F865F6" w:rsidRDefault="00064F03" w:rsidP="00064F03">
      <w:pPr>
        <w:pStyle w:val="Prrafodelista"/>
        <w:numPr>
          <w:ilvl w:val="0"/>
          <w:numId w:val="10"/>
        </w:numPr>
        <w:spacing w:after="160" w:line="259" w:lineRule="auto"/>
        <w:jc w:val="both"/>
        <w:rPr>
          <w:rFonts w:ascii="Times New Roman" w:hAnsi="Times New Roman" w:cs="Times New Roman"/>
          <w:b/>
          <w:bCs/>
          <w:sz w:val="24"/>
          <w:szCs w:val="24"/>
        </w:rPr>
      </w:pPr>
      <w:r w:rsidRPr="00F865F6">
        <w:rPr>
          <w:rFonts w:ascii="Times New Roman" w:hAnsi="Times New Roman" w:cs="Times New Roman"/>
          <w:b/>
          <w:bCs/>
          <w:sz w:val="24"/>
          <w:szCs w:val="24"/>
        </w:rPr>
        <w:t>DESARROLLO</w:t>
      </w:r>
    </w:p>
    <w:p w14:paraId="79CD5B82" w14:textId="77777777" w:rsidR="00064F03" w:rsidRPr="00F865F6" w:rsidRDefault="00064F03" w:rsidP="00064F03">
      <w:pPr>
        <w:spacing w:after="0" w:line="240" w:lineRule="auto"/>
        <w:jc w:val="both"/>
        <w:rPr>
          <w:rFonts w:ascii="Times New Roman" w:hAnsi="Times New Roman" w:cs="Times New Roman"/>
          <w:b/>
          <w:bCs/>
          <w:sz w:val="24"/>
          <w:szCs w:val="24"/>
        </w:rPr>
      </w:pPr>
    </w:p>
    <w:p w14:paraId="563C948B" w14:textId="77777777" w:rsidR="00064F03" w:rsidRPr="00F865F6" w:rsidRDefault="00064F03" w:rsidP="00064F03">
      <w:pPr>
        <w:spacing w:after="0" w:line="240" w:lineRule="auto"/>
        <w:jc w:val="both"/>
        <w:rPr>
          <w:rFonts w:ascii="Times New Roman" w:hAnsi="Times New Roman" w:cs="Times New Roman"/>
          <w:b/>
          <w:bCs/>
          <w:sz w:val="24"/>
          <w:szCs w:val="24"/>
        </w:rPr>
      </w:pPr>
      <w:r w:rsidRPr="00F865F6">
        <w:rPr>
          <w:rFonts w:ascii="Times New Roman" w:hAnsi="Times New Roman" w:cs="Times New Roman"/>
          <w:b/>
          <w:bCs/>
          <w:sz w:val="24"/>
          <w:szCs w:val="24"/>
        </w:rPr>
        <w:t>Punto 1 Bienvenida</w:t>
      </w:r>
    </w:p>
    <w:p w14:paraId="04FEEFDF" w14:textId="03CA2832" w:rsidR="00064F03" w:rsidRP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br/>
      </w:r>
      <w:r w:rsidR="00064F03" w:rsidRPr="00F865F6">
        <w:rPr>
          <w:rFonts w:ascii="Times New Roman" w:hAnsi="Times New Roman" w:cs="Times New Roman"/>
          <w:b/>
          <w:bCs/>
          <w:sz w:val="24"/>
          <w:szCs w:val="24"/>
          <w:lang w:val="es-MX"/>
        </w:rPr>
        <w:t>La Lcda. Susan Padilla:</w:t>
      </w:r>
      <w:r w:rsidR="00064F03" w:rsidRPr="00F865F6">
        <w:rPr>
          <w:rFonts w:ascii="Times New Roman" w:hAnsi="Times New Roman" w:cs="Times New Roman"/>
          <w:sz w:val="24"/>
          <w:szCs w:val="24"/>
          <w:lang w:val="es-MX"/>
        </w:rPr>
        <w:t xml:space="preserve"> </w:t>
      </w:r>
      <w:r w:rsidR="00064F03" w:rsidRPr="00F865F6">
        <w:rPr>
          <w:rFonts w:ascii="Times New Roman" w:hAnsi="Times New Roman" w:cs="Times New Roman"/>
          <w:sz w:val="24"/>
          <w:szCs w:val="24"/>
          <w:lang w:val="es-SV"/>
        </w:rPr>
        <w:t xml:space="preserve"> </w:t>
      </w:r>
      <w:r w:rsidRPr="00F865F6">
        <w:rPr>
          <w:rFonts w:ascii="Times New Roman" w:hAnsi="Times New Roman" w:cs="Times New Roman"/>
          <w:sz w:val="24"/>
          <w:szCs w:val="24"/>
          <w:lang w:val="es-SV"/>
        </w:rPr>
        <w:t xml:space="preserve">dio la bienvenida a las personas presentes, expresando satisfacción por reencontrarse en este espacio y agradeciendo la disposición de todas y todos para participar. </w:t>
      </w:r>
    </w:p>
    <w:p w14:paraId="2B37EF19" w14:textId="77777777" w:rsidR="00F865F6" w:rsidRP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br/>
      </w:r>
      <w:r w:rsidR="00064F03" w:rsidRPr="00F865F6">
        <w:rPr>
          <w:rFonts w:ascii="Times New Roman" w:hAnsi="Times New Roman" w:cs="Times New Roman"/>
          <w:b/>
          <w:bCs/>
          <w:sz w:val="24"/>
          <w:szCs w:val="24"/>
          <w:lang w:val="es-SV"/>
        </w:rPr>
        <w:t>Lcda. Marta Alicia de Magaña:</w:t>
      </w:r>
      <w:r w:rsidR="00064F03" w:rsidRPr="00F865F6">
        <w:rPr>
          <w:rFonts w:ascii="Times New Roman" w:hAnsi="Times New Roman" w:cs="Times New Roman"/>
          <w:sz w:val="24"/>
          <w:szCs w:val="24"/>
          <w:lang w:val="es-SV"/>
        </w:rPr>
        <w:t xml:space="preserve"> </w:t>
      </w:r>
      <w:r w:rsidRPr="00F865F6">
        <w:rPr>
          <w:rFonts w:ascii="Times New Roman" w:hAnsi="Times New Roman" w:cs="Times New Roman"/>
          <w:sz w:val="24"/>
          <w:szCs w:val="24"/>
          <w:lang w:val="es-SV"/>
        </w:rPr>
        <w:t xml:space="preserve">destacó que el Comité de Monitoreo Estratégico constituye uno de los pilares fundamentales del Mecanismo de Coordinación de País (MCP-ES), ya que sobre él recaen responsabilidades clave para el monitoreo estratégico efectivo de la subvención y de los procesos vinculados al VIH. Se hizo referencia a los </w:t>
      </w:r>
      <w:r w:rsidRPr="00F865F6">
        <w:rPr>
          <w:rFonts w:ascii="Times New Roman" w:hAnsi="Times New Roman" w:cs="Times New Roman"/>
          <w:sz w:val="24"/>
          <w:szCs w:val="24"/>
          <w:lang w:val="es-SV"/>
        </w:rPr>
        <w:lastRenderedPageBreak/>
        <w:t>desafíos actuales, tales como separaciones contractuales y disminución de fondos, que afectan directamente la ejecución de actividades.</w:t>
      </w:r>
      <w:r w:rsidRPr="00F865F6">
        <w:rPr>
          <w:rFonts w:ascii="Times New Roman" w:hAnsi="Times New Roman" w:cs="Times New Roman"/>
          <w:sz w:val="24"/>
          <w:szCs w:val="24"/>
          <w:lang w:val="es-SV"/>
        </w:rPr>
        <w:br/>
      </w:r>
      <w:r w:rsidRPr="00F865F6">
        <w:rPr>
          <w:rFonts w:ascii="Times New Roman" w:hAnsi="Times New Roman" w:cs="Times New Roman"/>
          <w:sz w:val="24"/>
          <w:szCs w:val="24"/>
          <w:lang w:val="es-SV"/>
        </w:rPr>
        <w:br/>
      </w:r>
      <w:r w:rsidR="00064F03" w:rsidRPr="00F865F6">
        <w:rPr>
          <w:rFonts w:ascii="Times New Roman" w:hAnsi="Times New Roman" w:cs="Times New Roman"/>
          <w:sz w:val="24"/>
          <w:szCs w:val="24"/>
          <w:lang w:val="es-SV"/>
        </w:rPr>
        <w:t>I</w:t>
      </w:r>
      <w:r w:rsidRPr="00F865F6">
        <w:rPr>
          <w:rFonts w:ascii="Times New Roman" w:hAnsi="Times New Roman" w:cs="Times New Roman"/>
          <w:sz w:val="24"/>
          <w:szCs w:val="24"/>
          <w:lang w:val="es-SV"/>
        </w:rPr>
        <w:t>nformó que en el segundo punto de la agenda se analizaría la carta de desempeño del Fondo Mundial correspondiente a la subvención implementada por Plan Internacional, para el periodo del 1 de enero al 31 de diciembre de 2024. Asimismo, se recordó que en la reunión de la semana anterior se revisaron las reducciones presupuestarias tanto de Plan Internacional como del Ministerio de Salud, y que ya se habían recibido en los correos institucionales las cartas enviadas por ambas entidades al Fondo Mundial. Se aclaró que uno de los datos inicialmente presentados por el Ministerio contenía un error de origen, el cual fue corregido.</w:t>
      </w:r>
    </w:p>
    <w:p w14:paraId="69EF1815" w14:textId="05EB3409" w:rsidR="00760043" w:rsidRP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br/>
      </w:r>
      <w:r w:rsidRPr="00F865F6">
        <w:rPr>
          <w:rFonts w:ascii="Times New Roman" w:hAnsi="Times New Roman" w:cs="Times New Roman"/>
          <w:b/>
          <w:bCs/>
          <w:sz w:val="24"/>
          <w:szCs w:val="24"/>
          <w:lang w:val="es-SV"/>
        </w:rPr>
        <w:t xml:space="preserve">La </w:t>
      </w:r>
      <w:r w:rsidR="00064F03" w:rsidRPr="00F865F6">
        <w:rPr>
          <w:rFonts w:ascii="Times New Roman" w:hAnsi="Times New Roman" w:cs="Times New Roman"/>
          <w:b/>
          <w:bCs/>
          <w:sz w:val="24"/>
          <w:szCs w:val="24"/>
          <w:lang w:val="es-SV"/>
        </w:rPr>
        <w:t>Lcda. Susan Padilla</w:t>
      </w:r>
      <w:r w:rsidRPr="00F865F6">
        <w:rPr>
          <w:rFonts w:ascii="Times New Roman" w:hAnsi="Times New Roman" w:cs="Times New Roman"/>
          <w:sz w:val="24"/>
          <w:szCs w:val="24"/>
          <w:lang w:val="es-SV"/>
        </w:rPr>
        <w:t xml:space="preserve"> cedió la palabra a la responsable del siguiente punto, quien procedió a iniciar el análisis de la carta de desempeño.</w:t>
      </w:r>
    </w:p>
    <w:p w14:paraId="28E8A2E3" w14:textId="2347EC93" w:rsidR="00064F03" w:rsidRPr="00F865F6" w:rsidRDefault="00064F03" w:rsidP="00F865F6">
      <w:pPr>
        <w:spacing w:after="0" w:line="240" w:lineRule="auto"/>
        <w:jc w:val="both"/>
        <w:rPr>
          <w:rFonts w:ascii="Times New Roman" w:hAnsi="Times New Roman" w:cs="Times New Roman"/>
          <w:b/>
          <w:bCs/>
          <w:sz w:val="24"/>
          <w:szCs w:val="24"/>
          <w:lang w:val="es-SV"/>
        </w:rPr>
      </w:pPr>
      <w:r w:rsidRPr="00F865F6">
        <w:rPr>
          <w:rFonts w:ascii="Times New Roman" w:hAnsi="Times New Roman" w:cs="Times New Roman"/>
          <w:b/>
          <w:bCs/>
          <w:sz w:val="24"/>
          <w:szCs w:val="24"/>
          <w:lang w:val="es-SV"/>
        </w:rPr>
        <w:t>Punto 2: Análisis de Carta de desempeño de FM a   SLV-H-PLAN para el período que cubre del 1 de enero al 31 de diciembre 2024</w:t>
      </w:r>
    </w:p>
    <w:p w14:paraId="7F5304F3" w14:textId="77777777" w:rsidR="00064F03" w:rsidRPr="00F865F6" w:rsidRDefault="00064F03" w:rsidP="00F865F6">
      <w:pPr>
        <w:spacing w:after="0" w:line="240" w:lineRule="auto"/>
        <w:jc w:val="both"/>
        <w:rPr>
          <w:rFonts w:ascii="Times New Roman" w:hAnsi="Times New Roman" w:cs="Times New Roman"/>
          <w:b/>
          <w:bCs/>
          <w:sz w:val="24"/>
          <w:szCs w:val="24"/>
          <w:lang w:val="es-SV"/>
        </w:rPr>
      </w:pPr>
    </w:p>
    <w:p w14:paraId="2D96C262" w14:textId="77777777" w:rsidR="00F865F6" w:rsidRDefault="00064F03" w:rsidP="00F865F6">
      <w:pPr>
        <w:jc w:val="both"/>
        <w:rPr>
          <w:rFonts w:ascii="Times New Roman" w:hAnsi="Times New Roman" w:cs="Times New Roman"/>
          <w:sz w:val="24"/>
          <w:szCs w:val="24"/>
          <w:lang w:val="es-SV"/>
        </w:rPr>
      </w:pPr>
      <w:r w:rsidRPr="00F865F6">
        <w:rPr>
          <w:rFonts w:ascii="Times New Roman" w:hAnsi="Times New Roman" w:cs="Times New Roman"/>
          <w:b/>
          <w:bCs/>
          <w:sz w:val="24"/>
          <w:szCs w:val="24"/>
          <w:lang w:val="es-SV"/>
        </w:rPr>
        <w:t>Lcda. Marta Alicia de Magaña</w:t>
      </w:r>
      <w:r w:rsidRPr="00F865F6">
        <w:rPr>
          <w:rFonts w:ascii="Times New Roman" w:hAnsi="Times New Roman" w:cs="Times New Roman"/>
          <w:sz w:val="24"/>
          <w:szCs w:val="24"/>
          <w:lang w:val="es-SV"/>
        </w:rPr>
        <w:t xml:space="preserve">: </w:t>
      </w:r>
      <w:r w:rsidR="00F865F6" w:rsidRPr="00F865F6">
        <w:rPr>
          <w:rFonts w:ascii="Times New Roman" w:hAnsi="Times New Roman" w:cs="Times New Roman"/>
          <w:sz w:val="24"/>
          <w:szCs w:val="24"/>
          <w:lang w:val="es-SV"/>
        </w:rPr>
        <w:t>presentó la carta de desempeño enviada a Plan Internacional, destacando que el documento recoge los principales hallazgos y medidas de gestión correspondientes al periodo evaluado (enero a diciembre de 2024). Indicó que la carta fue compartida con todas las personas integrantes del MCP</w:t>
      </w:r>
      <w:r w:rsidRPr="00F865F6">
        <w:rPr>
          <w:rFonts w:ascii="Times New Roman" w:hAnsi="Times New Roman" w:cs="Times New Roman"/>
          <w:sz w:val="24"/>
          <w:szCs w:val="24"/>
          <w:lang w:val="es-SV"/>
        </w:rPr>
        <w:t>-ES</w:t>
      </w:r>
      <w:r w:rsidR="00F865F6" w:rsidRPr="00F865F6">
        <w:rPr>
          <w:rFonts w:ascii="Times New Roman" w:hAnsi="Times New Roman" w:cs="Times New Roman"/>
          <w:sz w:val="24"/>
          <w:szCs w:val="24"/>
          <w:lang w:val="es-SV"/>
        </w:rPr>
        <w:t xml:space="preserve"> el 12 de mayo, junto con un archivo Excel que contenía las medidas de gestión, dado que en el formato original no se visualizaban correctamente.</w:t>
      </w:r>
    </w:p>
    <w:p w14:paraId="70F17C3E" w14:textId="0BABF7C1" w:rsidR="00F865F6" w:rsidRP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br/>
        <w:t>Se explicó que la calificación de desempeño programático otorgada a Plan Internacional fue B, mientras que la calificación financiera fue 1. En el sistema de evaluación actual, la escala programática comprende las categorías A, B y C, y la escala financiera los valores 1, 2 y 3; siendo A y 1 las calificaciones más altas. La calificación B equivale a un desempeño adecuado, y el valor 1 refleja una ejecución financiera considerada buena.</w:t>
      </w:r>
    </w:p>
    <w:p w14:paraId="1B5393F0" w14:textId="77777777" w:rsidR="00F865F6" w:rsidRP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br/>
        <w:t>En el análisis de los indicadores programáticos, se determinó que el 64% de ellos alcanzó un desempeño excelente (superior al 100%), el 27% presentó un resultado moderado (superior al 60%), y únicamente un indicador —relacionado con el inicio de la profilaxis preexposición (PrEP) para mujeres transgénero— obtuvo un desempeño deficiente (inferior al 59%). Se debatió sobre el origen de este bajo rendimiento, señalando que inicialmente este indicador era voluntario y que, en el último año de ejecución, pasó a ser obligatorio.</w:t>
      </w:r>
    </w:p>
    <w:p w14:paraId="387CFBCB" w14:textId="77777777" w:rsidR="00F865F6" w:rsidRP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lastRenderedPageBreak/>
        <w:br/>
        <w:t>También se destacó que los indicadores no fueron verificados por el Agente Local del Fondo (ALF) durante ese año, lo que implica que la calidad, precisión y consistencia de los datos reportados no fue validada. Se cuestionó esta omisión, ya que la verificación es parte de las funciones establecidas para el ALF.</w:t>
      </w:r>
    </w:p>
    <w:p w14:paraId="39523B15" w14:textId="77777777" w:rsidR="00F865F6" w:rsidRP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br/>
        <w:t>En cuanto a los comentarios del Fondo Mundial, se reconoció la contribución esencial de las organizaciones de la sociedad civil en la provisión de servicios de prevención y pruebas de VIH, recomendando un análisis más detallado sobre el impacto de estas intervenciones y su relevancia para la sostenibilidad de la respuesta nacional.</w:t>
      </w:r>
    </w:p>
    <w:p w14:paraId="679F5B36" w14:textId="77777777" w:rsid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br/>
        <w:t>Se mencionó el caso de PASMO, que contribuyó significativamente a la cobertura nacional en prevención y pruebas, especialmente en la Red de Atención, donde casi el 50% de la cobertura fue proporcionada por sus servicios. El Fondo Mundial recomendó que el Receptor Principal (RP) evaluara el impacto de la interrupción de estos servicios y trabajara con todas las partes interesadas para desarrollar soluciones alternativas que mitiguen las brechas resultantes.</w:t>
      </w:r>
    </w:p>
    <w:p w14:paraId="4FE38C39" w14:textId="70CD3E07" w:rsidR="00F865F6" w:rsidRP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t>En relación con la PrEP para personas transgénero, el Fondo instó al país a desarrollar una estrategia diferenciada que responda a las barreras identificadas, y a generar acciones complementarias para fortalecer la oferta y la demanda.</w:t>
      </w:r>
    </w:p>
    <w:p w14:paraId="25462973" w14:textId="780EF4AB" w:rsidR="00F865F6" w:rsidRP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t>Durante el análisis, se presentó información estadística que evidenció una disminución del 50% en las atenciones a mujeres trans en 2024, en comparación con 2023. Mientras que en otros grupos clave, como hombres que tienen sexo con hombres (HSH) y trabajadoras sexuales, las cifras se mantuvieron o incluso aumentaron, el descenso en la atención a mujeres trans fue considerado alarmante.</w:t>
      </w:r>
    </w:p>
    <w:p w14:paraId="5C459A2C" w14:textId="77777777" w:rsid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t>Se discutieron posibles causas, incluyendo el menor interés de la población beneficiaria y situaciones de conflictividad que habrían afectado la confianza en los servicios. Se mencionó una acusación sobre una supuesta recomendación de líderes comunitarios para no utilizar los servicios disponibles, lo cual generó debate y distintas posturas entre las personas presentes.</w:t>
      </w:r>
    </w:p>
    <w:p w14:paraId="147BD3A5" w14:textId="0F128A90" w:rsidR="00760043"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t>Finalmente, se acordó que el tema sería incluido en la agenda de la próxima reunión del Comité Ejecutivo Ampliado, prevista para agosto, con la participación de actores clave como el Ministerio de Salud, Plan Internacional, los subreceptores y las unidades ejecutoras. El objetivo será analizar a profundidad las causas y definir estrategias concretas de intervención.</w:t>
      </w:r>
    </w:p>
    <w:p w14:paraId="06BC1187" w14:textId="77777777" w:rsidR="00F865F6" w:rsidRPr="00F865F6" w:rsidRDefault="00F865F6" w:rsidP="00F865F6">
      <w:pPr>
        <w:jc w:val="both"/>
        <w:rPr>
          <w:rFonts w:ascii="Times New Roman" w:hAnsi="Times New Roman" w:cs="Times New Roman"/>
          <w:sz w:val="24"/>
          <w:szCs w:val="24"/>
          <w:lang w:val="es-SV"/>
        </w:rPr>
      </w:pPr>
    </w:p>
    <w:p w14:paraId="1F72F168" w14:textId="77777777" w:rsidR="00F865F6" w:rsidRPr="00F865F6" w:rsidRDefault="00064F03" w:rsidP="00F865F6">
      <w:pPr>
        <w:jc w:val="both"/>
        <w:rPr>
          <w:rFonts w:ascii="Times New Roman" w:hAnsi="Times New Roman" w:cs="Times New Roman"/>
          <w:b/>
          <w:bCs/>
          <w:sz w:val="24"/>
          <w:szCs w:val="24"/>
          <w:u w:val="single"/>
          <w:lang w:val="es-SV"/>
        </w:rPr>
      </w:pPr>
      <w:r w:rsidRPr="00064F03">
        <w:rPr>
          <w:rFonts w:ascii="Times New Roman" w:hAnsi="Times New Roman" w:cs="Times New Roman"/>
          <w:b/>
          <w:bCs/>
          <w:sz w:val="24"/>
          <w:szCs w:val="24"/>
          <w:u w:val="single"/>
          <w:lang w:val="es-SV"/>
        </w:rPr>
        <w:lastRenderedPageBreak/>
        <w:t>Observaciones sobre datos e indicadores</w:t>
      </w:r>
    </w:p>
    <w:p w14:paraId="4496799B" w14:textId="4C9C3390" w:rsidR="00064F03" w:rsidRPr="00064F03" w:rsidRDefault="00064F03" w:rsidP="00F865F6">
      <w:pPr>
        <w:jc w:val="both"/>
        <w:rPr>
          <w:rFonts w:ascii="Times New Roman" w:hAnsi="Times New Roman" w:cs="Times New Roman"/>
          <w:b/>
          <w:bCs/>
          <w:sz w:val="24"/>
          <w:szCs w:val="24"/>
          <w:u w:val="single"/>
          <w:lang w:val="es-SV"/>
        </w:rPr>
      </w:pPr>
      <w:r w:rsidRPr="00064F03">
        <w:rPr>
          <w:rFonts w:ascii="Times New Roman" w:hAnsi="Times New Roman" w:cs="Times New Roman"/>
          <w:sz w:val="24"/>
          <w:szCs w:val="24"/>
          <w:lang w:val="es-SV"/>
        </w:rPr>
        <w:br/>
        <w:t>Durante la revisión de la carta de desempeño, se hizo hincapié en que, a pesar de que la mayoría de los indicadores de Plan Internacional mostraron un buen o excelente desempeño, la calificación final fue B debido a que el promedio global se ubicó en el 99%, quedando por debajo del umbral para alcanzar una A. Se enfatizó que, si bien esta calificación no implica una evaluación negativa, el comité está acostumbrado a obtener calificaciones más altas y esto generó preocupación.</w:t>
      </w:r>
    </w:p>
    <w:p w14:paraId="5BC3FA76" w14:textId="77777777" w:rsidR="00064F03" w:rsidRPr="00064F03" w:rsidRDefault="00064F03" w:rsidP="00F865F6">
      <w:pPr>
        <w:jc w:val="both"/>
        <w:rPr>
          <w:rFonts w:ascii="Times New Roman" w:hAnsi="Times New Roman" w:cs="Times New Roman"/>
          <w:sz w:val="24"/>
          <w:szCs w:val="24"/>
          <w:lang w:val="es-SV"/>
        </w:rPr>
      </w:pPr>
      <w:r w:rsidRPr="00064F03">
        <w:rPr>
          <w:rFonts w:ascii="Times New Roman" w:hAnsi="Times New Roman" w:cs="Times New Roman"/>
          <w:sz w:val="24"/>
          <w:szCs w:val="24"/>
          <w:lang w:val="es-SV"/>
        </w:rPr>
        <w:t>Se señaló que algunos comentarios del Fondo Mundial evidencian falta de coherencia, ya que, por un lado, se reconoce la calidad y el alcance de los servicios prestados por las organizaciones de sociedad civil, y por otro, se resalta la ausencia de verificación de datos por parte del ALF. Esto genera dudas sobre la metodología aplicada para la evaluación.</w:t>
      </w:r>
    </w:p>
    <w:p w14:paraId="086C61D4" w14:textId="77777777" w:rsidR="00064F03" w:rsidRPr="00064F03" w:rsidRDefault="00064F03" w:rsidP="00F865F6">
      <w:pPr>
        <w:jc w:val="both"/>
        <w:rPr>
          <w:rFonts w:ascii="Times New Roman" w:hAnsi="Times New Roman" w:cs="Times New Roman"/>
          <w:sz w:val="24"/>
          <w:szCs w:val="24"/>
          <w:lang w:val="es-SV"/>
        </w:rPr>
      </w:pPr>
      <w:r w:rsidRPr="00064F03">
        <w:rPr>
          <w:rFonts w:ascii="Times New Roman" w:hAnsi="Times New Roman" w:cs="Times New Roman"/>
          <w:sz w:val="24"/>
          <w:szCs w:val="24"/>
          <w:lang w:val="es-SV"/>
        </w:rPr>
        <w:t>El comité debatió sobre la importancia de que las contribuciones de las organizaciones de la sociedad civil sean visibilizadas y documentadas dentro de los sistemas de información sanitaria, ya que esto permitiría fundamentar la relevancia de su rol y garantizar su inclusión en las estrategias de sostenibilidad. Se destacó que este análisis deberá ser retomado en futuras reuniones con el objetivo de generar insumos que respalden las decisiones políticas y de financiamiento.</w:t>
      </w:r>
    </w:p>
    <w:p w14:paraId="40F1B724" w14:textId="77777777" w:rsidR="00064F03" w:rsidRPr="00064F03" w:rsidRDefault="00064F03" w:rsidP="00F865F6">
      <w:pPr>
        <w:jc w:val="both"/>
        <w:rPr>
          <w:rFonts w:ascii="Times New Roman" w:hAnsi="Times New Roman" w:cs="Times New Roman"/>
          <w:sz w:val="24"/>
          <w:szCs w:val="24"/>
          <w:lang w:val="es-SV"/>
        </w:rPr>
      </w:pPr>
      <w:r w:rsidRPr="00A61EEB">
        <w:rPr>
          <w:rFonts w:ascii="Times New Roman" w:hAnsi="Times New Roman" w:cs="Times New Roman"/>
          <w:sz w:val="24"/>
          <w:szCs w:val="24"/>
          <w:lang w:val="es-SV"/>
        </w:rPr>
        <w:t>En el caso específico de PASMO, se reiteró su papel fundamental en la cobertura de prevención y pruebas de VIH, así como la necesidad de evaluar el impacto que tendría la interrupción de sus servicios. Esta evaluación deberá realizarse en coordinación con todas las partes interesadas, identificando alternativas que aseguren la continuidad de la atención.</w:t>
      </w:r>
    </w:p>
    <w:p w14:paraId="140BB19A" w14:textId="77777777" w:rsidR="00064F03" w:rsidRPr="00064F03" w:rsidRDefault="00064F03" w:rsidP="00F865F6">
      <w:pPr>
        <w:jc w:val="both"/>
        <w:rPr>
          <w:rFonts w:ascii="Times New Roman" w:hAnsi="Times New Roman" w:cs="Times New Roman"/>
          <w:sz w:val="24"/>
          <w:szCs w:val="24"/>
          <w:lang w:val="es-SV"/>
        </w:rPr>
      </w:pPr>
      <w:r w:rsidRPr="00064F03">
        <w:rPr>
          <w:rFonts w:ascii="Times New Roman" w:hAnsi="Times New Roman" w:cs="Times New Roman"/>
          <w:sz w:val="24"/>
          <w:szCs w:val="24"/>
          <w:lang w:val="es-SV"/>
        </w:rPr>
        <w:t>La discusión también abordó los desafíos específicos que enfrenta la población transgénero en el acceso a los servicios, destacando que su prevalencia de VIH sigue siendo la más alta entre las poblaciones clave. A pesar de algunos avances, la reducción de atenciones en 2024 fue significativa. Se reconoció que, aunque existen estrategias dirigidas a hombres, no debe descuidarse la atención a mujeres trans, y que es indispensable diseñar e implementar una estrategia específica para este grupo.</w:t>
      </w:r>
    </w:p>
    <w:p w14:paraId="1FA92C67" w14:textId="77777777" w:rsidR="00064F03" w:rsidRDefault="00064F03" w:rsidP="00F865F6">
      <w:pPr>
        <w:jc w:val="both"/>
        <w:rPr>
          <w:rFonts w:ascii="Times New Roman" w:hAnsi="Times New Roman" w:cs="Times New Roman"/>
          <w:sz w:val="24"/>
          <w:szCs w:val="24"/>
          <w:lang w:val="es-SV"/>
        </w:rPr>
      </w:pPr>
      <w:r w:rsidRPr="00064F03">
        <w:rPr>
          <w:rFonts w:ascii="Times New Roman" w:hAnsi="Times New Roman" w:cs="Times New Roman"/>
          <w:sz w:val="24"/>
          <w:szCs w:val="24"/>
          <w:lang w:val="es-SV"/>
        </w:rPr>
        <w:t>Como parte de los acuerdos, se determinó que, previo a la reunión ampliada de agosto, se convoque a una reunión estratégica más reducida con el Ministerio de Salud, Plan Internacional y las unidades ejecutoras, para evaluar los fondos disponibles, las inversiones actuales y las estrategias solicitadas a los subreceptores. Esto permitirá identificar las causas de la disminución en la atención y plantear acciones correctivas.</w:t>
      </w:r>
    </w:p>
    <w:p w14:paraId="0761E845" w14:textId="77777777" w:rsidR="00E46E19" w:rsidRDefault="00E46E19" w:rsidP="00F865F6">
      <w:pPr>
        <w:jc w:val="both"/>
        <w:rPr>
          <w:rFonts w:ascii="Times New Roman" w:hAnsi="Times New Roman" w:cs="Times New Roman"/>
          <w:sz w:val="24"/>
          <w:szCs w:val="24"/>
          <w:lang w:val="es-SV"/>
        </w:rPr>
      </w:pPr>
    </w:p>
    <w:p w14:paraId="29991AE3" w14:textId="77777777" w:rsidR="00F865F6" w:rsidRPr="00064F03" w:rsidRDefault="00F865F6" w:rsidP="00F865F6">
      <w:pPr>
        <w:jc w:val="both"/>
        <w:rPr>
          <w:rFonts w:ascii="Times New Roman" w:hAnsi="Times New Roman" w:cs="Times New Roman"/>
          <w:sz w:val="24"/>
          <w:szCs w:val="24"/>
          <w:lang w:val="es-SV"/>
        </w:rPr>
      </w:pPr>
    </w:p>
    <w:p w14:paraId="076D24F7" w14:textId="77777777" w:rsidR="00F865F6" w:rsidRPr="00F865F6" w:rsidRDefault="00F865F6" w:rsidP="00F865F6">
      <w:pPr>
        <w:jc w:val="both"/>
        <w:rPr>
          <w:rFonts w:ascii="Times New Roman" w:hAnsi="Times New Roman" w:cs="Times New Roman"/>
          <w:b/>
          <w:bCs/>
          <w:sz w:val="24"/>
          <w:szCs w:val="24"/>
          <w:u w:val="single"/>
          <w:lang w:val="es-SV"/>
        </w:rPr>
      </w:pPr>
      <w:r w:rsidRPr="00F865F6">
        <w:rPr>
          <w:rFonts w:ascii="Times New Roman" w:hAnsi="Times New Roman" w:cs="Times New Roman"/>
          <w:b/>
          <w:bCs/>
          <w:sz w:val="24"/>
          <w:szCs w:val="24"/>
          <w:u w:val="single"/>
          <w:lang w:val="es-SV"/>
        </w:rPr>
        <w:lastRenderedPageBreak/>
        <w:t>Revisión de indicadores y consistencia de datos</w:t>
      </w:r>
    </w:p>
    <w:p w14:paraId="4DD56657" w14:textId="3EEC6BDA" w:rsidR="00F865F6" w:rsidRP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br/>
        <w:t>El comité revisó la observación del Fondo Mundial en la que se señala que, si bien los servicios de pruebas para poblaciones clave han mejorado su cobertura a lo largo de los periodos de implementación, persisten problemas de consistencia en los resultados reportados por algunos indicadores. En particular, se mencionó que todos los indicadores de</w:t>
      </w:r>
      <w:r w:rsidR="00723C8B">
        <w:rPr>
          <w:rFonts w:ascii="Times New Roman" w:hAnsi="Times New Roman" w:cs="Times New Roman"/>
          <w:sz w:val="24"/>
          <w:szCs w:val="24"/>
          <w:lang w:val="es-SV"/>
        </w:rPr>
        <w:t xml:space="preserve"> impacto </w:t>
      </w:r>
      <w:r w:rsidRPr="0092390A">
        <w:rPr>
          <w:rFonts w:ascii="Times New Roman" w:hAnsi="Times New Roman" w:cs="Times New Roman"/>
          <w:sz w:val="24"/>
          <w:szCs w:val="24"/>
          <w:lang w:val="es-SV"/>
        </w:rPr>
        <w:t>deben ser revisados detalladamente por el Receptor Principal (RP) antes de enviar los informes</w:t>
      </w:r>
      <w:r w:rsidRPr="00F865F6">
        <w:rPr>
          <w:rFonts w:ascii="Times New Roman" w:hAnsi="Times New Roman" w:cs="Times New Roman"/>
          <w:sz w:val="24"/>
          <w:szCs w:val="24"/>
          <w:lang w:val="es-SV"/>
        </w:rPr>
        <w:t xml:space="preserve"> finales, utilizando la guía oficial de indicadores del Fondo Mundial para garantizar el uso correcto de numeradores y denominadores.</w:t>
      </w:r>
    </w:p>
    <w:p w14:paraId="0EC3F27F" w14:textId="380AB2D1" w:rsidR="00F865F6" w:rsidRP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t>Se aclaró que la calidad de los datos en este punto depende directamente del Ministerio de Salud, ya que es la entidad responsable de reportar los indicadores de</w:t>
      </w:r>
      <w:r w:rsidR="009170B4">
        <w:rPr>
          <w:rFonts w:ascii="Times New Roman" w:hAnsi="Times New Roman" w:cs="Times New Roman"/>
          <w:sz w:val="24"/>
          <w:szCs w:val="24"/>
          <w:lang w:val="es-SV"/>
        </w:rPr>
        <w:t xml:space="preserve"> impacto</w:t>
      </w:r>
      <w:r w:rsidRPr="00F865F6">
        <w:rPr>
          <w:rFonts w:ascii="Times New Roman" w:hAnsi="Times New Roman" w:cs="Times New Roman"/>
          <w:sz w:val="24"/>
          <w:szCs w:val="24"/>
          <w:lang w:val="es-SV"/>
        </w:rPr>
        <w:t>, mientras que Plan Internacional recibe la información de manera indirecta.</w:t>
      </w:r>
    </w:p>
    <w:p w14:paraId="0E3AB247" w14:textId="31CB34B3" w:rsidR="00F865F6" w:rsidRP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t xml:space="preserve">Asimismo, se comentó positivamente la mejora en los procesos de reporte por parte de PASMO, destacando que la incorporación de sus datos en el sistema </w:t>
      </w:r>
      <w:r w:rsidR="00297ACF">
        <w:rPr>
          <w:rFonts w:ascii="Times New Roman" w:hAnsi="Times New Roman" w:cs="Times New Roman"/>
          <w:sz w:val="24"/>
          <w:szCs w:val="24"/>
          <w:lang w:val="es-SV"/>
        </w:rPr>
        <w:t>SUMEVE</w:t>
      </w:r>
      <w:r w:rsidRPr="00F865F6">
        <w:rPr>
          <w:rFonts w:ascii="Times New Roman" w:hAnsi="Times New Roman" w:cs="Times New Roman"/>
          <w:sz w:val="24"/>
          <w:szCs w:val="24"/>
          <w:lang w:val="es-SV"/>
        </w:rPr>
        <w:t xml:space="preserve"> ha permitido duplicar los resultados de prevención. Se hizo notar que, en la traducción de la carta, hubo un error en el texto original que podría generar confusión.</w:t>
      </w:r>
    </w:p>
    <w:p w14:paraId="7CD613D9" w14:textId="77777777" w:rsidR="00F865F6" w:rsidRP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t>En el aspecto financiero, el desempeño de Plan Internacional fue calificado como excelente, con una absorción del 129%. Sin embargo, se identificó una diferencia de USD 1,950 en impuestos, considerada como gasto no conforme, la cual deberá ser aclarada por el RP a más tardar en julio de 2025. También se identificaron posibles gastos no conformes asociados a la implementación de actividades, que deberán ser revisados y ajustados en un plazo de cinco meses.</w:t>
      </w:r>
    </w:p>
    <w:p w14:paraId="3BC465AB" w14:textId="77777777" w:rsidR="00F865F6" w:rsidRP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t>El Fondo Mundial solicitó la elaboración de un plan de trabajo que defina y transfiera conocimientos sobre las actividades y resultados obtenidos por los subreceptores, no solo en términos de cobertura, sino también en su contribución a indicadores clave, como las referencias efectivas a servicios de TAR. La primera versión de este plan deberá presentarse el 3 de julio de 2025, de manera que pueda ser analizado en la reunión del Comité Ejecutivo Ampliado prevista para esa fecha.</w:t>
      </w:r>
    </w:p>
    <w:p w14:paraId="787D1215" w14:textId="759E97A5" w:rsidR="00F865F6" w:rsidRP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t>También se retomó el compromiso adquirido en marzo de 2025 de apoyar el desarrollo de planes de sostenibilidad para las organizaciones de la sociedad civil que defienden derechos humanos, partiendo de su visión de futuro y priorizando la reinversión de eficiencias en su implementación. El comité expresó preocupación por los ajustes presupuestarios que podrían limitar el alcance de estos planes, aunque se reconoció que la consultoría contratada para el desarrollo del plan  continúa avanzando.</w:t>
      </w:r>
    </w:p>
    <w:p w14:paraId="712B9BF9" w14:textId="77777777" w:rsidR="00F865F6" w:rsidRP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lastRenderedPageBreak/>
        <w:t>Se recordó que el Fondo Mundial solicita que, aun si no se implementa el observatorio de derechos humanos, se mantenga un mecanismo para recopilar y resguardar datos relevantes que respalden el trabajo de las organizaciones.</w:t>
      </w:r>
    </w:p>
    <w:p w14:paraId="7F885037" w14:textId="41FC8398" w:rsidR="00F865F6" w:rsidRPr="00F865F6" w:rsidRDefault="00F865F6" w:rsidP="00F865F6">
      <w:pPr>
        <w:spacing w:after="0" w:line="240" w:lineRule="auto"/>
        <w:jc w:val="both"/>
        <w:rPr>
          <w:rFonts w:ascii="Times New Roman" w:hAnsi="Times New Roman" w:cs="Times New Roman"/>
          <w:b/>
          <w:bCs/>
          <w:sz w:val="24"/>
          <w:szCs w:val="24"/>
          <w:lang w:val="es-SV"/>
        </w:rPr>
      </w:pPr>
      <w:r w:rsidRPr="00F865F6">
        <w:rPr>
          <w:rFonts w:ascii="Times New Roman" w:hAnsi="Times New Roman" w:cs="Times New Roman"/>
          <w:b/>
          <w:bCs/>
          <w:sz w:val="24"/>
          <w:szCs w:val="24"/>
          <w:lang w:val="es-SV"/>
        </w:rPr>
        <w:t>PUNTO 3: Análisis de Carta de desempeño de FM a SLV-C-MOH para el período que cubre del 1 de enero al 31 de diciembre 2024</w:t>
      </w:r>
    </w:p>
    <w:p w14:paraId="0C5AF8C5" w14:textId="77777777" w:rsidR="00064F03" w:rsidRPr="00F865F6" w:rsidRDefault="00064F03" w:rsidP="00F865F6">
      <w:pPr>
        <w:jc w:val="both"/>
        <w:rPr>
          <w:rFonts w:ascii="Times New Roman" w:hAnsi="Times New Roman" w:cs="Times New Roman"/>
          <w:sz w:val="24"/>
          <w:szCs w:val="24"/>
          <w:lang w:val="es-SV"/>
        </w:rPr>
      </w:pPr>
    </w:p>
    <w:p w14:paraId="7A47365D" w14:textId="77777777" w:rsidR="00F865F6" w:rsidRP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t>A continuación, se procedió a revisar la carta de desempeño correspondiente al Ministerio de Salud, fechada el mismo día que la de Plan Internacional. En este caso, la calificación programática fue A y la financiera 2. El comité destacó que, históricamente, el Ministerio ha enfrentado mayores retos en la ejecución, por lo que esta calificación representa una mejora significativa.</w:t>
      </w:r>
    </w:p>
    <w:p w14:paraId="18FD7A22" w14:textId="77777777" w:rsidR="00F865F6" w:rsidRP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t>El desempeño programático mostró un promedio del 106%. De los 16 indicadores de cobertura evaluados, el 76% presentó un desempeño excelente (superior al 100%), el 19% alcanzó resultados moderados (superiores al 60%) y únicamente un indicador, nuevamente relacionado con el inicio de PrEP en mujeres transgénero, obtuvo un desempeño deficiente (inferior al 59%).</w:t>
      </w:r>
    </w:p>
    <w:p w14:paraId="4F433701" w14:textId="77777777" w:rsidR="00F865F6" w:rsidRPr="00F865F6" w:rsidRDefault="00F865F6" w:rsidP="00F865F6">
      <w:pPr>
        <w:jc w:val="both"/>
        <w:rPr>
          <w:rFonts w:ascii="Times New Roman" w:hAnsi="Times New Roman" w:cs="Times New Roman"/>
          <w:sz w:val="24"/>
          <w:szCs w:val="24"/>
          <w:lang w:val="es-SV"/>
        </w:rPr>
      </w:pPr>
      <w:r w:rsidRPr="008E0BB8">
        <w:rPr>
          <w:rFonts w:ascii="Times New Roman" w:hAnsi="Times New Roman" w:cs="Times New Roman"/>
          <w:sz w:val="24"/>
          <w:szCs w:val="24"/>
          <w:highlight w:val="yellow"/>
          <w:lang w:val="es-SV"/>
        </w:rPr>
        <w:t>En el área financiera, el Ministerio alcanzó una absorción del 84%, considerada buena y muy por encima de resultados anteriores, que rondaban el 45%. Sin embargo, el Fondo Mundial identificó diferencias entre los montos informados por el RP y los registrados en sus sistemas. Según cálculos del Ministerio, el saldo de caja al 31 de diciembre era de USD 4,294,000, pero en los registros del Fondo Mundial existía una diferencia de aproximadamente USD 600,000.</w:t>
      </w:r>
    </w:p>
    <w:p w14:paraId="60A1F43B" w14:textId="682FAF68" w:rsidR="00F865F6" w:rsidRP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t xml:space="preserve">El comité debatió sobre esta diferencia y acordó que, para su esclarecimiento, la consulta inicial debía dirigirse a la responsable </w:t>
      </w:r>
      <w:r w:rsidR="007A46B0">
        <w:rPr>
          <w:rFonts w:ascii="Times New Roman" w:hAnsi="Times New Roman" w:cs="Times New Roman"/>
          <w:sz w:val="24"/>
          <w:szCs w:val="24"/>
          <w:lang w:val="es-SV"/>
        </w:rPr>
        <w:t>del área financiera</w:t>
      </w:r>
      <w:r w:rsidRPr="00F865F6">
        <w:rPr>
          <w:rFonts w:ascii="Times New Roman" w:hAnsi="Times New Roman" w:cs="Times New Roman"/>
          <w:sz w:val="24"/>
          <w:szCs w:val="24"/>
          <w:lang w:val="es-SV"/>
        </w:rPr>
        <w:t>, a fin de obtener una explicación detallada antes de elevar el tema a instancias superiores. Se consideró que podría tratarse de gastos reportados por el Ministerio que aún no habían sido validados por el Fondo Mundial.</w:t>
      </w:r>
    </w:p>
    <w:p w14:paraId="40237797" w14:textId="77777777" w:rsidR="00F865F6" w:rsidRP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t>En cuanto a los indicadores de tratamiento y atención del VIH, se destacó que, aunque la cobertura de TAR está por debajo de la meta, los resultados de supresión de carga viral son satisfactorios y posicionan al país en buen camino para alcanzar los objetivos del tercer pilar de la estrategia 95-95-95. Sin embargo, persisten desafíos en la vinculación y retención de personas en tratamiento, así como en el componente de tuberculosis, donde se desaprovechan oportunidades de tamizaje en poblaciones como trabajadores penitenciarios, debido a la falta de pruebas moleculares.</w:t>
      </w:r>
    </w:p>
    <w:p w14:paraId="2BAFB4DF" w14:textId="77777777" w:rsidR="00F865F6" w:rsidRP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t xml:space="preserve">El Fondo Mundial recomendó fortalecer la coordinación con el Instituto Salvadoreño del Seguro Social (ISSS) para mejorar las capacidades de diagnóstico y tratamiento, </w:t>
      </w:r>
      <w:r w:rsidRPr="00F865F6">
        <w:rPr>
          <w:rFonts w:ascii="Times New Roman" w:hAnsi="Times New Roman" w:cs="Times New Roman"/>
          <w:sz w:val="24"/>
          <w:szCs w:val="24"/>
          <w:lang w:val="es-SV"/>
        </w:rPr>
        <w:lastRenderedPageBreak/>
        <w:t>incluyendo la implementación de regímenes acortados para TB y el uso de nuevas tecnologías.</w:t>
      </w:r>
    </w:p>
    <w:p w14:paraId="0EBAA0C3" w14:textId="77777777" w:rsidR="00F865F6" w:rsidRP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t>Finalmente, se recordó que el Ministerio deberá realizar actualizaciones trimestrales sobre los avances de cada acción de gestión, siguiendo el formato del Anexo 4, y que estas deberán incluir reuniones de retroalimentación para efectuar ajustes oportunos.</w:t>
      </w:r>
    </w:p>
    <w:p w14:paraId="22C71417" w14:textId="77777777" w:rsidR="00F865F6" w:rsidRPr="00F865F6" w:rsidRDefault="00F865F6" w:rsidP="00F865F6">
      <w:pPr>
        <w:jc w:val="both"/>
        <w:rPr>
          <w:rFonts w:ascii="Times New Roman" w:hAnsi="Times New Roman" w:cs="Times New Roman"/>
          <w:b/>
          <w:bCs/>
          <w:sz w:val="24"/>
          <w:szCs w:val="24"/>
          <w:u w:val="single"/>
          <w:lang w:val="es-SV"/>
        </w:rPr>
      </w:pPr>
      <w:r w:rsidRPr="00F865F6">
        <w:rPr>
          <w:rFonts w:ascii="Times New Roman" w:hAnsi="Times New Roman" w:cs="Times New Roman"/>
          <w:b/>
          <w:bCs/>
          <w:sz w:val="24"/>
          <w:szCs w:val="24"/>
          <w:u w:val="single"/>
          <w:lang w:val="es-SV"/>
        </w:rPr>
        <w:t>Revisión de medidas de gestión – Ministerio de Salud</w:t>
      </w:r>
    </w:p>
    <w:p w14:paraId="0B951B5A" w14:textId="012FD33A" w:rsidR="00F865F6" w:rsidRP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br/>
        <w:t>El comité procedió a analizar las medidas de gestión asignadas al Ministerio de Salud, contenidas en el Anexo 4 de la carta de desempeño. Estas incluyen acciones específicas para VIH y TB, algunas de las cuales tienen plazos definidos y requieren seguimiento prioritario.</w:t>
      </w:r>
    </w:p>
    <w:p w14:paraId="0C722CD6" w14:textId="77777777" w:rsidR="00F865F6" w:rsidRPr="00F865F6" w:rsidRDefault="00F865F6" w:rsidP="00F865F6">
      <w:pPr>
        <w:jc w:val="both"/>
        <w:rPr>
          <w:rFonts w:ascii="Times New Roman" w:hAnsi="Times New Roman" w:cs="Times New Roman"/>
          <w:b/>
          <w:bCs/>
          <w:sz w:val="24"/>
          <w:szCs w:val="24"/>
          <w:u w:val="single"/>
          <w:lang w:val="es-SV"/>
        </w:rPr>
      </w:pPr>
      <w:r w:rsidRPr="00F865F6">
        <w:rPr>
          <w:rFonts w:ascii="Times New Roman" w:hAnsi="Times New Roman" w:cs="Times New Roman"/>
          <w:b/>
          <w:bCs/>
          <w:sz w:val="24"/>
          <w:szCs w:val="24"/>
          <w:u w:val="single"/>
          <w:lang w:val="es-SV"/>
        </w:rPr>
        <w:t>Acción 1 – Incremento en la capacidad de tamizaje de tuberculosis en centros penitenciarios</w:t>
      </w:r>
    </w:p>
    <w:p w14:paraId="724707DC" w14:textId="4A5A7CCA" w:rsidR="00F865F6" w:rsidRP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br/>
        <w:t>Se acordó trasladar máquinas de rayos X a los centros penitenciarios para incrementar el número de exámenes realizados por día, capacitar al personal médico vinculado a la Dirección General de Centros Penales para fortalecer su capacidad de lectura, e implementar tecnología con apoyo de inteligencia artificial para optimizar la interpretación de placas radiográficas. El avance en estas medidas debe reportarse antes de finales de junio de 2025.</w:t>
      </w:r>
    </w:p>
    <w:p w14:paraId="2A057DA8" w14:textId="77777777" w:rsidR="00F865F6" w:rsidRP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t>El comité recordó que, aunque se había informado verbalmente sobre el cumplimiento parcial de estas acciones, es necesario recibir un reporte detallado del programa que incluya evidencias y un plan de capacitación continua. Se sugirió invitar al Dr. Soto y a otros responsables técnicos para que expliquen cómo se dará seguimiento a la implementación.</w:t>
      </w:r>
    </w:p>
    <w:p w14:paraId="04D3E637" w14:textId="77777777" w:rsidR="00F865F6" w:rsidRPr="00F865F6" w:rsidRDefault="00F865F6" w:rsidP="00F865F6">
      <w:pPr>
        <w:jc w:val="both"/>
        <w:rPr>
          <w:rFonts w:ascii="Times New Roman" w:hAnsi="Times New Roman" w:cs="Times New Roman"/>
          <w:b/>
          <w:bCs/>
          <w:sz w:val="24"/>
          <w:szCs w:val="24"/>
          <w:u w:val="single"/>
          <w:lang w:val="es-SV"/>
        </w:rPr>
      </w:pPr>
      <w:r w:rsidRPr="00F865F6">
        <w:rPr>
          <w:rFonts w:ascii="Times New Roman" w:hAnsi="Times New Roman" w:cs="Times New Roman"/>
          <w:b/>
          <w:bCs/>
          <w:sz w:val="24"/>
          <w:szCs w:val="24"/>
          <w:u w:val="single"/>
          <w:lang w:val="es-SV"/>
        </w:rPr>
        <w:t>Acción 2 – Revisión trimestral de indicadores ligados a desembolso</w:t>
      </w:r>
    </w:p>
    <w:p w14:paraId="2FB25DE4" w14:textId="132EC8A4" w:rsidR="00F865F6" w:rsidRP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br/>
        <w:t>Dada la importancia del financiamiento basado en resultados, se propuso organizar reuniones trimestrales para analizar el avance en estos indicadores, con el fin de detectar oportunamente cualquier riesgo de incumplimiento. El comité recalcó que esta revisión no debe limitarse a confirmar que las reuniones se realizan, sino a presentar los avances concretos alcanzados.</w:t>
      </w:r>
    </w:p>
    <w:p w14:paraId="64B5C5C4" w14:textId="77777777" w:rsidR="00F865F6" w:rsidRPr="00F865F6" w:rsidRDefault="00F865F6" w:rsidP="00F865F6">
      <w:pPr>
        <w:jc w:val="both"/>
        <w:rPr>
          <w:rFonts w:ascii="Times New Roman" w:hAnsi="Times New Roman" w:cs="Times New Roman"/>
          <w:b/>
          <w:bCs/>
          <w:sz w:val="24"/>
          <w:szCs w:val="24"/>
          <w:u w:val="single"/>
          <w:lang w:val="es-SV"/>
        </w:rPr>
      </w:pPr>
      <w:r w:rsidRPr="00F865F6">
        <w:rPr>
          <w:rFonts w:ascii="Times New Roman" w:hAnsi="Times New Roman" w:cs="Times New Roman"/>
          <w:b/>
          <w:bCs/>
          <w:sz w:val="24"/>
          <w:szCs w:val="24"/>
          <w:u w:val="single"/>
          <w:lang w:val="es-SV"/>
        </w:rPr>
        <w:t>Acción 3 – Mejora en el reporte de indicadores de coinfección TB/VIH</w:t>
      </w:r>
    </w:p>
    <w:p w14:paraId="68C8AEB8" w14:textId="7DC530E3" w:rsidR="00F865F6" w:rsidRP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br/>
        <w:t xml:space="preserve">Se identificaron dificultades para reportar el indicador de coinfección TB/VIH (LDIH), y </w:t>
      </w:r>
      <w:r w:rsidRPr="00F865F6">
        <w:rPr>
          <w:rFonts w:ascii="Times New Roman" w:hAnsi="Times New Roman" w:cs="Times New Roman"/>
          <w:sz w:val="24"/>
          <w:szCs w:val="24"/>
          <w:lang w:val="es-SV"/>
        </w:rPr>
        <w:lastRenderedPageBreak/>
        <w:t>se había acordado de que, a partir de enero de 2025, el reporte se haría desde el sistema SUME</w:t>
      </w:r>
      <w:r w:rsidR="005A63F2">
        <w:rPr>
          <w:rFonts w:ascii="Times New Roman" w:hAnsi="Times New Roman" w:cs="Times New Roman"/>
          <w:sz w:val="24"/>
          <w:szCs w:val="24"/>
          <w:lang w:val="es-SV"/>
        </w:rPr>
        <w:t>V</w:t>
      </w:r>
      <w:r w:rsidRPr="00F865F6">
        <w:rPr>
          <w:rFonts w:ascii="Times New Roman" w:hAnsi="Times New Roman" w:cs="Times New Roman"/>
          <w:sz w:val="24"/>
          <w:szCs w:val="24"/>
          <w:lang w:val="es-SV"/>
        </w:rPr>
        <w:t>E, en línea con las recomendaciones de la O</w:t>
      </w:r>
      <w:r w:rsidR="005A63F2">
        <w:rPr>
          <w:rFonts w:ascii="Times New Roman" w:hAnsi="Times New Roman" w:cs="Times New Roman"/>
          <w:sz w:val="24"/>
          <w:szCs w:val="24"/>
          <w:lang w:val="es-SV"/>
        </w:rPr>
        <w:t>P</w:t>
      </w:r>
      <w:r w:rsidRPr="00F865F6">
        <w:rPr>
          <w:rFonts w:ascii="Times New Roman" w:hAnsi="Times New Roman" w:cs="Times New Roman"/>
          <w:sz w:val="24"/>
          <w:szCs w:val="24"/>
          <w:lang w:val="es-SV"/>
        </w:rPr>
        <w:t>S. Sin embargo, este cambio aún no se ha implementado, por lo que el comité solicitó que se revisen los lineamientos nacionales para garantizar la integración de herramientas como la radiografía con CAD, la prueba molecular y el uso de LAM, estableciendo como fecha límite el 31 de diciembre de 2025.</w:t>
      </w:r>
    </w:p>
    <w:p w14:paraId="75E3C034" w14:textId="2D9F6AF1" w:rsid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t xml:space="preserve">Las y los integrantes coincidieron en que, durante la </w:t>
      </w:r>
      <w:r w:rsidR="00761559">
        <w:rPr>
          <w:rFonts w:ascii="Times New Roman" w:hAnsi="Times New Roman" w:cs="Times New Roman"/>
          <w:sz w:val="24"/>
          <w:szCs w:val="24"/>
          <w:lang w:val="es-SV"/>
        </w:rPr>
        <w:t xml:space="preserve">visita de </w:t>
      </w:r>
      <w:r w:rsidR="00B248DA">
        <w:rPr>
          <w:rFonts w:ascii="Times New Roman" w:hAnsi="Times New Roman" w:cs="Times New Roman"/>
          <w:sz w:val="24"/>
          <w:szCs w:val="24"/>
          <w:lang w:val="es-SV"/>
        </w:rPr>
        <w:t>campo prevista</w:t>
      </w:r>
      <w:r w:rsidRPr="00F865F6">
        <w:rPr>
          <w:rFonts w:ascii="Times New Roman" w:hAnsi="Times New Roman" w:cs="Times New Roman"/>
          <w:sz w:val="24"/>
          <w:szCs w:val="24"/>
          <w:lang w:val="es-SV"/>
        </w:rPr>
        <w:t xml:space="preserve"> para agosto, deberá verificarse el avance real de </w:t>
      </w:r>
      <w:r w:rsidR="006452E4">
        <w:rPr>
          <w:rFonts w:ascii="Times New Roman" w:hAnsi="Times New Roman" w:cs="Times New Roman"/>
          <w:sz w:val="24"/>
          <w:szCs w:val="24"/>
          <w:lang w:val="es-SV"/>
        </w:rPr>
        <w:t xml:space="preserve">algunas de </w:t>
      </w:r>
      <w:r w:rsidRPr="00F865F6">
        <w:rPr>
          <w:rFonts w:ascii="Times New Roman" w:hAnsi="Times New Roman" w:cs="Times New Roman"/>
          <w:sz w:val="24"/>
          <w:szCs w:val="24"/>
          <w:lang w:val="es-SV"/>
        </w:rPr>
        <w:t>estas medidas, identificando posibles retrasos y proponiendo soluciones para cumplir los plazos establecidos.</w:t>
      </w:r>
    </w:p>
    <w:p w14:paraId="585FC87E" w14:textId="1DDBEE33" w:rsidR="00B25848" w:rsidRPr="00D13815" w:rsidRDefault="00B25848" w:rsidP="00F865F6">
      <w:pPr>
        <w:jc w:val="both"/>
        <w:rPr>
          <w:rFonts w:ascii="Times New Roman" w:hAnsi="Times New Roman" w:cs="Times New Roman"/>
          <w:b/>
          <w:bCs/>
          <w:sz w:val="24"/>
          <w:szCs w:val="24"/>
          <w:lang w:val="es-SV"/>
        </w:rPr>
      </w:pPr>
      <w:r w:rsidRPr="00D13815">
        <w:rPr>
          <w:rFonts w:ascii="Times New Roman" w:hAnsi="Times New Roman" w:cs="Times New Roman"/>
          <w:b/>
          <w:bCs/>
          <w:sz w:val="24"/>
          <w:szCs w:val="24"/>
          <w:lang w:val="es-SV"/>
        </w:rPr>
        <w:t>Nota posterior a la reuni</w:t>
      </w:r>
      <w:r w:rsidR="00D13815">
        <w:rPr>
          <w:rFonts w:ascii="Times New Roman" w:hAnsi="Times New Roman" w:cs="Times New Roman"/>
          <w:b/>
          <w:bCs/>
          <w:sz w:val="24"/>
          <w:szCs w:val="24"/>
          <w:lang w:val="es-SV"/>
        </w:rPr>
        <w:t>ó</w:t>
      </w:r>
      <w:r w:rsidRPr="00D13815">
        <w:rPr>
          <w:rFonts w:ascii="Times New Roman" w:hAnsi="Times New Roman" w:cs="Times New Roman"/>
          <w:b/>
          <w:bCs/>
          <w:sz w:val="24"/>
          <w:szCs w:val="24"/>
          <w:lang w:val="es-SV"/>
        </w:rPr>
        <w:t xml:space="preserve">n: </w:t>
      </w:r>
    </w:p>
    <w:p w14:paraId="0100C4E8" w14:textId="2C6F8C98" w:rsidR="00B25848" w:rsidRPr="00F865F6" w:rsidRDefault="00B25848" w:rsidP="00F865F6">
      <w:pPr>
        <w:jc w:val="both"/>
        <w:rPr>
          <w:rFonts w:ascii="Times New Roman" w:hAnsi="Times New Roman" w:cs="Times New Roman"/>
          <w:sz w:val="24"/>
          <w:szCs w:val="24"/>
          <w:lang w:val="es-SV"/>
        </w:rPr>
      </w:pPr>
      <w:r>
        <w:rPr>
          <w:rFonts w:ascii="Times New Roman" w:hAnsi="Times New Roman" w:cs="Times New Roman"/>
          <w:sz w:val="24"/>
          <w:szCs w:val="24"/>
          <w:lang w:val="es-SV"/>
        </w:rPr>
        <w:t>Se consultó con la Lcda. Isabel Mendoza por medio de WhatsApp</w:t>
      </w:r>
      <w:r w:rsidR="00F503A9">
        <w:rPr>
          <w:rFonts w:ascii="Times New Roman" w:hAnsi="Times New Roman" w:cs="Times New Roman"/>
          <w:sz w:val="24"/>
          <w:szCs w:val="24"/>
          <w:lang w:val="es-SV"/>
        </w:rPr>
        <w:t xml:space="preserve">, según indicado en la página 6 de esta minuta, </w:t>
      </w:r>
      <w:r>
        <w:rPr>
          <w:rFonts w:ascii="Times New Roman" w:hAnsi="Times New Roman" w:cs="Times New Roman"/>
          <w:sz w:val="24"/>
          <w:szCs w:val="24"/>
          <w:lang w:val="es-SV"/>
        </w:rPr>
        <w:t>y esta es la respuesta:</w:t>
      </w:r>
      <w:r w:rsidRPr="00B25848">
        <w:rPr>
          <w:lang w:val="es-SV"/>
        </w:rPr>
        <w:t xml:space="preserve"> </w:t>
      </w:r>
      <w:r w:rsidR="00511890" w:rsidRPr="00511890">
        <w:rPr>
          <w:rFonts w:ascii="Times New Roman" w:hAnsi="Times New Roman" w:cs="Times New Roman"/>
          <w:sz w:val="24"/>
          <w:szCs w:val="24"/>
          <w:lang w:val="es-SV"/>
        </w:rPr>
        <w:t xml:space="preserve">El PU a Diciembre 2024 de MINSAL </w:t>
      </w:r>
      <w:r w:rsidR="002D4FBB" w:rsidRPr="00511890">
        <w:rPr>
          <w:rFonts w:ascii="Times New Roman" w:hAnsi="Times New Roman" w:cs="Times New Roman"/>
          <w:sz w:val="24"/>
          <w:szCs w:val="24"/>
          <w:lang w:val="es-SV"/>
        </w:rPr>
        <w:t>está</w:t>
      </w:r>
      <w:r w:rsidR="00511890" w:rsidRPr="00511890">
        <w:rPr>
          <w:rFonts w:ascii="Times New Roman" w:hAnsi="Times New Roman" w:cs="Times New Roman"/>
          <w:sz w:val="24"/>
          <w:szCs w:val="24"/>
          <w:lang w:val="es-SV"/>
        </w:rPr>
        <w:t xml:space="preserve"> correcto. Ya lo revisaron con </w:t>
      </w:r>
      <w:proofErr w:type="spellStart"/>
      <w:r w:rsidR="00511890" w:rsidRPr="00511890">
        <w:rPr>
          <w:rFonts w:ascii="Times New Roman" w:hAnsi="Times New Roman" w:cs="Times New Roman"/>
          <w:sz w:val="24"/>
          <w:szCs w:val="24"/>
          <w:lang w:val="es-SV"/>
        </w:rPr>
        <w:t>Kery</w:t>
      </w:r>
      <w:proofErr w:type="spellEnd"/>
      <w:r w:rsidR="00511890" w:rsidRPr="00511890">
        <w:rPr>
          <w:rFonts w:ascii="Times New Roman" w:hAnsi="Times New Roman" w:cs="Times New Roman"/>
          <w:sz w:val="24"/>
          <w:szCs w:val="24"/>
          <w:lang w:val="es-SV"/>
        </w:rPr>
        <w:t xml:space="preserve"> financiera de FM y Lic. Rodriguez de ALF y se han </w:t>
      </w:r>
      <w:r w:rsidR="003E5DAC">
        <w:rPr>
          <w:rFonts w:ascii="Times New Roman" w:hAnsi="Times New Roman" w:cs="Times New Roman"/>
          <w:sz w:val="24"/>
          <w:szCs w:val="24"/>
          <w:lang w:val="es-SV"/>
        </w:rPr>
        <w:t xml:space="preserve">y </w:t>
      </w:r>
      <w:r w:rsidR="003E5DAC" w:rsidRPr="002D4FBB">
        <w:rPr>
          <w:rFonts w:ascii="Times New Roman" w:hAnsi="Times New Roman" w:cs="Times New Roman"/>
          <w:sz w:val="24"/>
          <w:szCs w:val="24"/>
          <w:lang w:val="es-SV"/>
        </w:rPr>
        <w:t>se</w:t>
      </w:r>
      <w:r w:rsidR="002D4FBB" w:rsidRPr="002D4FBB">
        <w:rPr>
          <w:rFonts w:ascii="Times New Roman" w:hAnsi="Times New Roman" w:cs="Times New Roman"/>
          <w:sz w:val="24"/>
          <w:szCs w:val="24"/>
          <w:lang w:val="es-SV"/>
        </w:rPr>
        <w:t xml:space="preserve"> ha conciliado</w:t>
      </w:r>
      <w:r w:rsidR="00511890" w:rsidRPr="00511890">
        <w:rPr>
          <w:rFonts w:ascii="Times New Roman" w:hAnsi="Times New Roman" w:cs="Times New Roman"/>
          <w:sz w:val="24"/>
          <w:szCs w:val="24"/>
          <w:lang w:val="es-SV"/>
        </w:rPr>
        <w:t xml:space="preserve">. Por lo que FM </w:t>
      </w:r>
      <w:r w:rsidR="002D4FBB" w:rsidRPr="00511890">
        <w:rPr>
          <w:rFonts w:ascii="Times New Roman" w:hAnsi="Times New Roman" w:cs="Times New Roman"/>
          <w:sz w:val="24"/>
          <w:szCs w:val="24"/>
          <w:lang w:val="es-SV"/>
        </w:rPr>
        <w:t>está</w:t>
      </w:r>
      <w:r w:rsidR="00511890" w:rsidRPr="00511890">
        <w:rPr>
          <w:rFonts w:ascii="Times New Roman" w:hAnsi="Times New Roman" w:cs="Times New Roman"/>
          <w:sz w:val="24"/>
          <w:szCs w:val="24"/>
          <w:lang w:val="es-SV"/>
        </w:rPr>
        <w:t xml:space="preserve"> actualizando su plataforma</w:t>
      </w:r>
      <w:r w:rsidR="003E5DAC">
        <w:rPr>
          <w:rFonts w:ascii="Times New Roman" w:hAnsi="Times New Roman" w:cs="Times New Roman"/>
          <w:sz w:val="24"/>
          <w:szCs w:val="24"/>
          <w:lang w:val="es-SV"/>
        </w:rPr>
        <w:t xml:space="preserve">. </w:t>
      </w:r>
      <w:r w:rsidR="00511890" w:rsidRPr="00511890">
        <w:rPr>
          <w:rFonts w:ascii="Times New Roman" w:hAnsi="Times New Roman" w:cs="Times New Roman"/>
          <w:sz w:val="24"/>
          <w:szCs w:val="24"/>
          <w:lang w:val="es-SV"/>
        </w:rPr>
        <w:t xml:space="preserve"> </w:t>
      </w:r>
    </w:p>
    <w:p w14:paraId="08C94A89" w14:textId="77777777" w:rsidR="00F865F6" w:rsidRPr="00F865F6" w:rsidRDefault="00F865F6" w:rsidP="00F865F6">
      <w:pPr>
        <w:spacing w:after="0" w:line="240" w:lineRule="auto"/>
        <w:jc w:val="both"/>
        <w:rPr>
          <w:rFonts w:ascii="Times New Roman" w:hAnsi="Times New Roman" w:cs="Times New Roman"/>
          <w:b/>
          <w:bCs/>
          <w:sz w:val="24"/>
          <w:szCs w:val="24"/>
          <w:lang w:val="es-SV"/>
        </w:rPr>
      </w:pPr>
      <w:r w:rsidRPr="00F865F6">
        <w:rPr>
          <w:rFonts w:ascii="Times New Roman" w:hAnsi="Times New Roman" w:cs="Times New Roman"/>
          <w:b/>
          <w:bCs/>
          <w:sz w:val="24"/>
          <w:szCs w:val="24"/>
          <w:lang w:val="es-SV"/>
        </w:rPr>
        <w:t>PUNTO 4: Coordinación logística de visitas de campo con base en las cartas de retroalimentación recibidas</w:t>
      </w:r>
    </w:p>
    <w:p w14:paraId="05D421AA" w14:textId="77777777" w:rsidR="00F865F6" w:rsidRPr="00F865F6" w:rsidRDefault="00F865F6" w:rsidP="00F865F6">
      <w:pPr>
        <w:spacing w:after="0" w:line="240" w:lineRule="auto"/>
        <w:jc w:val="both"/>
        <w:rPr>
          <w:rFonts w:ascii="Times New Roman" w:hAnsi="Times New Roman" w:cs="Times New Roman"/>
          <w:sz w:val="24"/>
          <w:szCs w:val="24"/>
          <w:lang w:val="es-SV"/>
        </w:rPr>
      </w:pPr>
    </w:p>
    <w:p w14:paraId="6E9FAADD" w14:textId="61197F47" w:rsidR="00F865F6" w:rsidRPr="00F865F6" w:rsidRDefault="00F865F6" w:rsidP="00F865F6">
      <w:pPr>
        <w:spacing w:after="0" w:line="240" w:lineRule="auto"/>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t>En el marco del seguimiento a las medidas de gestión, el comité acordó programar una visita de campo en agosto de 2025, que se llevará a cabo en el Salón China–Taiwán del SICA. En esta sesión se espera que el Receptor Principal (RP</w:t>
      </w:r>
      <w:r w:rsidR="00CB142E">
        <w:rPr>
          <w:rFonts w:ascii="Times New Roman" w:hAnsi="Times New Roman" w:cs="Times New Roman"/>
          <w:sz w:val="24"/>
          <w:szCs w:val="24"/>
          <w:lang w:val="es-SV"/>
        </w:rPr>
        <w:t>-TB</w:t>
      </w:r>
      <w:r w:rsidRPr="00F865F6">
        <w:rPr>
          <w:rFonts w:ascii="Times New Roman" w:hAnsi="Times New Roman" w:cs="Times New Roman"/>
          <w:sz w:val="24"/>
          <w:szCs w:val="24"/>
          <w:lang w:val="es-SV"/>
        </w:rPr>
        <w:t>) presente el avance de los indicadores y las acciones de gestión, utilizando el formato establecido por el Fondo Mundial.</w:t>
      </w:r>
    </w:p>
    <w:p w14:paraId="7E6AD1CC" w14:textId="30E087E5" w:rsidR="00F865F6" w:rsidRPr="00F865F6" w:rsidRDefault="00F865F6" w:rsidP="00F865F6">
      <w:pPr>
        <w:spacing w:after="0" w:line="240" w:lineRule="auto"/>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t xml:space="preserve">Para septiembre de 2025, se propuso realizar una visita vinculada al componente VIH. Inicialmente </w:t>
      </w:r>
      <w:r w:rsidR="006E4C4B">
        <w:rPr>
          <w:rFonts w:ascii="Times New Roman" w:hAnsi="Times New Roman" w:cs="Times New Roman"/>
          <w:sz w:val="24"/>
          <w:szCs w:val="24"/>
          <w:lang w:val="es-SV"/>
        </w:rPr>
        <w:t>la fecha está prevista para el 17 de septiembre como seguimiento a la visita anterior donde se verificó la necesidad del hospital de reasignar espacio a la clínica TAR,</w:t>
      </w:r>
      <w:r w:rsidRPr="00F865F6">
        <w:rPr>
          <w:rFonts w:ascii="Times New Roman" w:hAnsi="Times New Roman" w:cs="Times New Roman"/>
          <w:sz w:val="24"/>
          <w:szCs w:val="24"/>
          <w:lang w:val="es-SV"/>
        </w:rPr>
        <w:t xml:space="preserve"> </w:t>
      </w:r>
      <w:r w:rsidR="00E0529C">
        <w:rPr>
          <w:rFonts w:ascii="Times New Roman" w:hAnsi="Times New Roman" w:cs="Times New Roman"/>
          <w:sz w:val="24"/>
          <w:szCs w:val="24"/>
          <w:lang w:val="es-SV"/>
        </w:rPr>
        <w:t xml:space="preserve">la fecha se coordinará con </w:t>
      </w:r>
      <w:r w:rsidR="006E4C4B">
        <w:rPr>
          <w:rFonts w:ascii="Times New Roman" w:hAnsi="Times New Roman" w:cs="Times New Roman"/>
          <w:sz w:val="24"/>
          <w:szCs w:val="24"/>
          <w:lang w:val="es-SV"/>
        </w:rPr>
        <w:t>la</w:t>
      </w:r>
      <w:r w:rsidR="00E0529C">
        <w:rPr>
          <w:rFonts w:ascii="Times New Roman" w:hAnsi="Times New Roman" w:cs="Times New Roman"/>
          <w:sz w:val="24"/>
          <w:szCs w:val="24"/>
          <w:lang w:val="es-SV"/>
        </w:rPr>
        <w:t xml:space="preserve"> encargad</w:t>
      </w:r>
      <w:r w:rsidR="006E4C4B">
        <w:rPr>
          <w:rFonts w:ascii="Times New Roman" w:hAnsi="Times New Roman" w:cs="Times New Roman"/>
          <w:sz w:val="24"/>
          <w:szCs w:val="24"/>
          <w:lang w:val="es-SV"/>
        </w:rPr>
        <w:t>a</w:t>
      </w:r>
      <w:r w:rsidR="00E0529C">
        <w:rPr>
          <w:rFonts w:ascii="Times New Roman" w:hAnsi="Times New Roman" w:cs="Times New Roman"/>
          <w:sz w:val="24"/>
          <w:szCs w:val="24"/>
          <w:lang w:val="es-SV"/>
        </w:rPr>
        <w:t xml:space="preserve"> de monitoreo de la unidad ejecutora</w:t>
      </w:r>
      <w:r w:rsidR="006E4C4B">
        <w:rPr>
          <w:rFonts w:ascii="Times New Roman" w:hAnsi="Times New Roman" w:cs="Times New Roman"/>
          <w:sz w:val="24"/>
          <w:szCs w:val="24"/>
          <w:lang w:val="es-SV"/>
        </w:rPr>
        <w:t xml:space="preserve"> de MINSAL</w:t>
      </w:r>
      <w:r w:rsidR="00E0529C">
        <w:rPr>
          <w:rFonts w:ascii="Times New Roman" w:hAnsi="Times New Roman" w:cs="Times New Roman"/>
          <w:sz w:val="24"/>
          <w:szCs w:val="24"/>
          <w:lang w:val="es-SV"/>
        </w:rPr>
        <w:t xml:space="preserve">, pues ellos deberán coordinar con el hospital, </w:t>
      </w:r>
      <w:r w:rsidRPr="00F865F6">
        <w:rPr>
          <w:rFonts w:ascii="Times New Roman" w:hAnsi="Times New Roman" w:cs="Times New Roman"/>
          <w:sz w:val="24"/>
          <w:szCs w:val="24"/>
          <w:lang w:val="es-SV"/>
        </w:rPr>
        <w:t>se planteó la posibilidad de ajustar la</w:t>
      </w:r>
      <w:r w:rsidR="006E4C4B">
        <w:rPr>
          <w:rFonts w:ascii="Times New Roman" w:hAnsi="Times New Roman" w:cs="Times New Roman"/>
          <w:sz w:val="24"/>
          <w:szCs w:val="24"/>
          <w:lang w:val="es-SV"/>
        </w:rPr>
        <w:t xml:space="preserve"> fecha en caso sea necesario</w:t>
      </w:r>
      <w:r w:rsidRPr="00F865F6">
        <w:rPr>
          <w:rFonts w:ascii="Times New Roman" w:hAnsi="Times New Roman" w:cs="Times New Roman"/>
          <w:sz w:val="24"/>
          <w:szCs w:val="24"/>
          <w:lang w:val="es-SV"/>
        </w:rPr>
        <w:t>.</w:t>
      </w:r>
    </w:p>
    <w:p w14:paraId="51DE7221" w14:textId="77777777" w:rsidR="00F865F6" w:rsidRPr="00F865F6" w:rsidRDefault="00F865F6" w:rsidP="00F865F6">
      <w:pPr>
        <w:spacing w:after="0" w:line="240" w:lineRule="auto"/>
        <w:jc w:val="both"/>
        <w:rPr>
          <w:rFonts w:ascii="Times New Roman" w:hAnsi="Times New Roman" w:cs="Times New Roman"/>
          <w:sz w:val="24"/>
          <w:szCs w:val="24"/>
          <w:lang w:val="es-SV"/>
        </w:rPr>
      </w:pPr>
    </w:p>
    <w:p w14:paraId="62FF8681" w14:textId="77777777" w:rsidR="00F865F6" w:rsidRPr="00F865F6" w:rsidRDefault="00F865F6" w:rsidP="00F865F6">
      <w:pPr>
        <w:spacing w:after="0" w:line="240" w:lineRule="auto"/>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t>Se discutieron diferentes opciones para esta visita:</w:t>
      </w:r>
    </w:p>
    <w:p w14:paraId="258E0C91" w14:textId="77777777" w:rsidR="00F865F6" w:rsidRPr="00F865F6" w:rsidRDefault="00F865F6" w:rsidP="00F865F6">
      <w:pPr>
        <w:spacing w:after="0" w:line="240" w:lineRule="auto"/>
        <w:jc w:val="both"/>
        <w:rPr>
          <w:rFonts w:ascii="Times New Roman" w:hAnsi="Times New Roman" w:cs="Times New Roman"/>
          <w:sz w:val="24"/>
          <w:szCs w:val="24"/>
          <w:lang w:val="es-SV"/>
        </w:rPr>
      </w:pPr>
    </w:p>
    <w:p w14:paraId="7FD7E564" w14:textId="3422715E" w:rsidR="00F865F6" w:rsidRPr="00F865F6" w:rsidRDefault="00F865F6" w:rsidP="00F865F6">
      <w:pPr>
        <w:numPr>
          <w:ilvl w:val="0"/>
          <w:numId w:val="15"/>
        </w:numPr>
        <w:spacing w:after="0" w:line="240" w:lineRule="auto"/>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t>Realizar un</w:t>
      </w:r>
      <w:r w:rsidR="006E4C4B">
        <w:rPr>
          <w:rFonts w:ascii="Times New Roman" w:hAnsi="Times New Roman" w:cs="Times New Roman"/>
          <w:sz w:val="24"/>
          <w:szCs w:val="24"/>
          <w:lang w:val="es-SV"/>
        </w:rPr>
        <w:t xml:space="preserve">a reunión con </w:t>
      </w:r>
      <w:r w:rsidR="00467B32">
        <w:rPr>
          <w:rFonts w:ascii="Times New Roman" w:hAnsi="Times New Roman" w:cs="Times New Roman"/>
          <w:sz w:val="24"/>
          <w:szCs w:val="24"/>
          <w:lang w:val="es-SV"/>
        </w:rPr>
        <w:t xml:space="preserve">el </w:t>
      </w:r>
      <w:r w:rsidR="00467B32" w:rsidRPr="00F865F6">
        <w:rPr>
          <w:rFonts w:ascii="Times New Roman" w:hAnsi="Times New Roman" w:cs="Times New Roman"/>
          <w:sz w:val="24"/>
          <w:szCs w:val="24"/>
          <w:lang w:val="es-SV"/>
        </w:rPr>
        <w:t>grupo</w:t>
      </w:r>
      <w:r w:rsidRPr="00F865F6">
        <w:rPr>
          <w:rFonts w:ascii="Times New Roman" w:hAnsi="Times New Roman" w:cs="Times New Roman"/>
          <w:sz w:val="24"/>
          <w:szCs w:val="24"/>
          <w:lang w:val="es-SV"/>
        </w:rPr>
        <w:t xml:space="preserve"> de apoyo en un centro de atención integral previamente visitado, como seguimiento a observaciones anteriores.</w:t>
      </w:r>
    </w:p>
    <w:p w14:paraId="18882810" w14:textId="423A2E27" w:rsidR="00F865F6" w:rsidRPr="00F865F6" w:rsidRDefault="00F865F6" w:rsidP="00F865F6">
      <w:pPr>
        <w:numPr>
          <w:ilvl w:val="0"/>
          <w:numId w:val="15"/>
        </w:numPr>
        <w:spacing w:after="0" w:line="240" w:lineRule="auto"/>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t>Priorizar localidades como San Jacinto, en función de la disponibilidad de grupos de apoyo activos.</w:t>
      </w:r>
    </w:p>
    <w:p w14:paraId="3A75B5AB" w14:textId="77777777" w:rsidR="00F865F6" w:rsidRPr="00F865F6" w:rsidRDefault="00F865F6" w:rsidP="00F865F6">
      <w:pPr>
        <w:numPr>
          <w:ilvl w:val="0"/>
          <w:numId w:val="15"/>
        </w:numPr>
        <w:spacing w:after="0" w:line="240" w:lineRule="auto"/>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t>En caso de no contar con grupo de apoyo, programar una reunión técnica con el equipo del RP para VIH, a fin de analizar indicadores relevantes, como la tasa de mortalidad, cobertura de TAR y supresión viral.</w:t>
      </w:r>
    </w:p>
    <w:p w14:paraId="7BE2522A" w14:textId="77777777" w:rsidR="00F865F6" w:rsidRPr="00F865F6" w:rsidRDefault="00F865F6" w:rsidP="00F865F6">
      <w:pPr>
        <w:spacing w:after="0" w:line="240" w:lineRule="auto"/>
        <w:ind w:left="720"/>
        <w:jc w:val="both"/>
        <w:rPr>
          <w:rFonts w:ascii="Times New Roman" w:hAnsi="Times New Roman" w:cs="Times New Roman"/>
          <w:sz w:val="24"/>
          <w:szCs w:val="24"/>
          <w:lang w:val="es-SV"/>
        </w:rPr>
      </w:pPr>
    </w:p>
    <w:p w14:paraId="50C74261" w14:textId="77777777" w:rsidR="00F865F6" w:rsidRPr="00F865F6" w:rsidRDefault="00F865F6" w:rsidP="00F865F6">
      <w:pPr>
        <w:spacing w:after="0" w:line="240" w:lineRule="auto"/>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t>El comité resaltó la importancia de que estas actividades permitan dar seguimiento a problemas detectados en visitas anteriores, particularmente aquellos relacionados con el ambiente de trabajo y la relación entre el personal de salud y las personas usuarias.</w:t>
      </w:r>
    </w:p>
    <w:p w14:paraId="074A543D" w14:textId="64428BB3" w:rsidR="00F865F6" w:rsidRDefault="00F865F6" w:rsidP="00F865F6">
      <w:pPr>
        <w:spacing w:after="0" w:line="240" w:lineRule="auto"/>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lastRenderedPageBreak/>
        <w:t xml:space="preserve">Se acordó que la </w:t>
      </w:r>
      <w:r w:rsidR="00491A3D">
        <w:rPr>
          <w:rFonts w:ascii="Times New Roman" w:hAnsi="Times New Roman" w:cs="Times New Roman"/>
          <w:sz w:val="24"/>
          <w:szCs w:val="24"/>
          <w:lang w:val="es-SV"/>
        </w:rPr>
        <w:t xml:space="preserve">Dirección Ejecutiva </w:t>
      </w:r>
      <w:r w:rsidR="00491A3D" w:rsidRPr="00F865F6">
        <w:rPr>
          <w:rFonts w:ascii="Times New Roman" w:hAnsi="Times New Roman" w:cs="Times New Roman"/>
          <w:sz w:val="24"/>
          <w:szCs w:val="24"/>
          <w:lang w:val="es-SV"/>
        </w:rPr>
        <w:t>verificará</w:t>
      </w:r>
      <w:r w:rsidRPr="00F865F6">
        <w:rPr>
          <w:rFonts w:ascii="Times New Roman" w:hAnsi="Times New Roman" w:cs="Times New Roman"/>
          <w:sz w:val="24"/>
          <w:szCs w:val="24"/>
          <w:lang w:val="es-SV"/>
        </w:rPr>
        <w:t xml:space="preserve"> la existencia de grupos de apoyo en los lugares propuestos y confirmará la logística de las visitas.</w:t>
      </w:r>
    </w:p>
    <w:p w14:paraId="06C29A4A" w14:textId="77777777" w:rsidR="00F865F6" w:rsidRDefault="00F865F6" w:rsidP="00F865F6">
      <w:pPr>
        <w:spacing w:after="0" w:line="240" w:lineRule="auto"/>
        <w:jc w:val="both"/>
        <w:rPr>
          <w:rFonts w:ascii="Times New Roman" w:hAnsi="Times New Roman" w:cs="Times New Roman"/>
          <w:sz w:val="24"/>
          <w:szCs w:val="24"/>
          <w:lang w:val="es-SV"/>
        </w:rPr>
      </w:pPr>
    </w:p>
    <w:p w14:paraId="5A746FE3" w14:textId="77777777" w:rsidR="00F865F6" w:rsidRDefault="00F865F6" w:rsidP="00F865F6">
      <w:pPr>
        <w:spacing w:after="0" w:line="240" w:lineRule="auto"/>
        <w:jc w:val="both"/>
        <w:rPr>
          <w:rFonts w:ascii="Times New Roman" w:hAnsi="Times New Roman" w:cs="Times New Roman"/>
          <w:sz w:val="24"/>
          <w:szCs w:val="24"/>
          <w:lang w:val="es-SV"/>
        </w:rPr>
      </w:pPr>
    </w:p>
    <w:p w14:paraId="3E263B5A" w14:textId="77777777" w:rsidR="00F865F6" w:rsidRDefault="00F865F6" w:rsidP="00F865F6">
      <w:pPr>
        <w:spacing w:after="0" w:line="240" w:lineRule="auto"/>
        <w:jc w:val="both"/>
        <w:rPr>
          <w:rFonts w:ascii="Times New Roman" w:hAnsi="Times New Roman" w:cs="Times New Roman"/>
          <w:sz w:val="24"/>
          <w:szCs w:val="24"/>
          <w:lang w:val="es-SV"/>
        </w:rPr>
      </w:pPr>
    </w:p>
    <w:p w14:paraId="4DB6A467" w14:textId="77777777" w:rsidR="00491A3D" w:rsidRDefault="00491A3D" w:rsidP="00F865F6">
      <w:pPr>
        <w:spacing w:after="0" w:line="240" w:lineRule="auto"/>
        <w:jc w:val="both"/>
        <w:rPr>
          <w:rFonts w:ascii="Times New Roman" w:hAnsi="Times New Roman" w:cs="Times New Roman"/>
          <w:sz w:val="24"/>
          <w:szCs w:val="24"/>
          <w:lang w:val="es-SV"/>
        </w:rPr>
      </w:pPr>
    </w:p>
    <w:p w14:paraId="5D1B90C1" w14:textId="77777777" w:rsidR="00491A3D" w:rsidRPr="00F865F6" w:rsidRDefault="00491A3D" w:rsidP="00F865F6">
      <w:pPr>
        <w:spacing w:after="0" w:line="240" w:lineRule="auto"/>
        <w:jc w:val="both"/>
        <w:rPr>
          <w:rFonts w:ascii="Times New Roman" w:hAnsi="Times New Roman" w:cs="Times New Roman"/>
          <w:sz w:val="24"/>
          <w:szCs w:val="24"/>
          <w:lang w:val="es-SV"/>
        </w:rPr>
      </w:pPr>
    </w:p>
    <w:p w14:paraId="1C3BCFB3" w14:textId="77777777" w:rsidR="00F865F6" w:rsidRPr="00F865F6" w:rsidRDefault="00F865F6" w:rsidP="00F865F6">
      <w:pPr>
        <w:spacing w:after="0" w:line="240" w:lineRule="auto"/>
        <w:jc w:val="both"/>
        <w:rPr>
          <w:rFonts w:ascii="Times New Roman" w:hAnsi="Times New Roman" w:cs="Times New Roman"/>
          <w:sz w:val="24"/>
          <w:szCs w:val="24"/>
          <w:lang w:val="es-SV"/>
        </w:rPr>
      </w:pPr>
    </w:p>
    <w:p w14:paraId="162978CA" w14:textId="6CA885E8" w:rsidR="00F865F6" w:rsidRPr="00F865F6" w:rsidRDefault="00F865F6" w:rsidP="00F865F6">
      <w:pPr>
        <w:spacing w:after="0" w:line="240" w:lineRule="auto"/>
        <w:jc w:val="both"/>
        <w:rPr>
          <w:rFonts w:ascii="Times New Roman" w:hAnsi="Times New Roman" w:cs="Times New Roman"/>
          <w:b/>
          <w:bCs/>
          <w:sz w:val="24"/>
          <w:szCs w:val="24"/>
          <w:lang w:val="es-SV"/>
        </w:rPr>
      </w:pPr>
      <w:r w:rsidRPr="00F865F6">
        <w:rPr>
          <w:rFonts w:ascii="Times New Roman" w:hAnsi="Times New Roman" w:cs="Times New Roman"/>
          <w:b/>
          <w:bCs/>
          <w:sz w:val="24"/>
          <w:szCs w:val="24"/>
          <w:lang w:val="es-SV"/>
        </w:rPr>
        <w:t>PUNTO 5: Lugar y fecha próxima reunión</w:t>
      </w:r>
    </w:p>
    <w:p w14:paraId="37AA2299" w14:textId="77777777" w:rsidR="00F865F6" w:rsidRPr="00F865F6" w:rsidRDefault="00F865F6" w:rsidP="00F865F6">
      <w:pPr>
        <w:jc w:val="both"/>
        <w:rPr>
          <w:rFonts w:ascii="Times New Roman" w:hAnsi="Times New Roman" w:cs="Times New Roman"/>
          <w:sz w:val="24"/>
          <w:szCs w:val="24"/>
          <w:lang w:val="es-SV"/>
        </w:rPr>
      </w:pPr>
    </w:p>
    <w:p w14:paraId="1A2339A3" w14:textId="3B9CD470" w:rsidR="00F865F6" w:rsidRPr="00F865F6" w:rsidRDefault="00F865F6" w:rsidP="00F865F6">
      <w:pPr>
        <w:jc w:val="both"/>
        <w:rPr>
          <w:rFonts w:ascii="Times New Roman" w:hAnsi="Times New Roman" w:cs="Times New Roman"/>
          <w:sz w:val="24"/>
          <w:szCs w:val="24"/>
          <w:lang w:val="es-SV"/>
        </w:rPr>
      </w:pPr>
      <w:r w:rsidRPr="00F865F6">
        <w:rPr>
          <w:rFonts w:ascii="Times New Roman" w:hAnsi="Times New Roman" w:cs="Times New Roman"/>
          <w:sz w:val="24"/>
          <w:szCs w:val="24"/>
          <w:lang w:val="es-SV"/>
        </w:rPr>
        <w:t>La próxima reunión de este comité se llevará a cabo de acuerdo con el Plan de Trabajo, para el cual se enviarán los datos logísticos de manera oportuna vía correo electrónico a través de la Dirección Ejecutiva.</w:t>
      </w:r>
    </w:p>
    <w:p w14:paraId="2D831558" w14:textId="0A8E9479" w:rsidR="00F865F6" w:rsidRPr="00F865F6" w:rsidRDefault="00F865F6" w:rsidP="00F865F6">
      <w:pPr>
        <w:jc w:val="both"/>
        <w:rPr>
          <w:rFonts w:ascii="Times New Roman" w:hAnsi="Times New Roman" w:cs="Times New Roman"/>
          <w:b/>
          <w:bCs/>
          <w:sz w:val="24"/>
          <w:szCs w:val="24"/>
          <w:lang w:val="es-SV"/>
        </w:rPr>
      </w:pPr>
      <w:r w:rsidRPr="00F865F6">
        <w:rPr>
          <w:rFonts w:ascii="Times New Roman" w:hAnsi="Times New Roman" w:cs="Times New Roman"/>
          <w:b/>
          <w:bCs/>
          <w:sz w:val="24"/>
          <w:szCs w:val="24"/>
          <w:lang w:val="es-SV"/>
        </w:rPr>
        <w:t>FIRMA</w:t>
      </w:r>
    </w:p>
    <w:p w14:paraId="18D68964" w14:textId="77777777" w:rsidR="00F865F6" w:rsidRPr="00F865F6" w:rsidRDefault="00F865F6" w:rsidP="00F865F6">
      <w:pPr>
        <w:jc w:val="both"/>
        <w:rPr>
          <w:rFonts w:ascii="Times New Roman" w:hAnsi="Times New Roman" w:cs="Times New Roman"/>
          <w:sz w:val="24"/>
          <w:szCs w:val="24"/>
          <w:lang w:val="es-MX"/>
        </w:rPr>
      </w:pPr>
      <w:r w:rsidRPr="00F865F6">
        <w:rPr>
          <w:rFonts w:ascii="Times New Roman" w:hAnsi="Times New Roman" w:cs="Times New Roman"/>
          <w:b/>
          <w:sz w:val="24"/>
          <w:szCs w:val="24"/>
          <w:lang w:val="es-SV"/>
        </w:rPr>
        <w:t>Lcda. Susan Padilla</w:t>
      </w:r>
    </w:p>
    <w:p w14:paraId="735EB8FB" w14:textId="02364839" w:rsidR="00760043" w:rsidRPr="00F865F6" w:rsidRDefault="00F865F6" w:rsidP="00F865F6">
      <w:pPr>
        <w:jc w:val="both"/>
        <w:rPr>
          <w:rFonts w:ascii="Times New Roman" w:hAnsi="Times New Roman" w:cs="Times New Roman"/>
          <w:b/>
          <w:bCs/>
          <w:sz w:val="24"/>
          <w:szCs w:val="24"/>
          <w:lang w:val="es-SV"/>
        </w:rPr>
      </w:pPr>
      <w:r w:rsidRPr="00F865F6">
        <w:rPr>
          <w:rFonts w:ascii="Times New Roman" w:hAnsi="Times New Roman" w:cs="Times New Roman"/>
          <w:sz w:val="24"/>
          <w:szCs w:val="24"/>
          <w:lang w:val="es-SV"/>
        </w:rPr>
        <w:t xml:space="preserve"> Coordinadora CME</w:t>
      </w:r>
    </w:p>
    <w:sectPr w:rsidR="00760043" w:rsidRPr="00F865F6"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6C2BE" w14:textId="77777777" w:rsidR="009F3545" w:rsidRDefault="009F3545" w:rsidP="00F865F6">
      <w:pPr>
        <w:spacing w:after="0" w:line="240" w:lineRule="auto"/>
      </w:pPr>
      <w:r>
        <w:separator/>
      </w:r>
    </w:p>
  </w:endnote>
  <w:endnote w:type="continuationSeparator" w:id="0">
    <w:p w14:paraId="122B98F3" w14:textId="77777777" w:rsidR="009F3545" w:rsidRDefault="009F3545" w:rsidP="00F86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240724"/>
      <w:docPartObj>
        <w:docPartGallery w:val="Page Numbers (Bottom of Page)"/>
        <w:docPartUnique/>
      </w:docPartObj>
    </w:sdtPr>
    <w:sdtContent>
      <w:p w14:paraId="4FB78D48" w14:textId="348EFEDC" w:rsidR="0072199D" w:rsidRDefault="0072199D">
        <w:pPr>
          <w:pStyle w:val="Piedepgina"/>
        </w:pPr>
        <w:r>
          <w:fldChar w:fldCharType="begin"/>
        </w:r>
        <w:r>
          <w:instrText>PAGE   \* MERGEFORMAT</w:instrText>
        </w:r>
        <w:r>
          <w:fldChar w:fldCharType="separate"/>
        </w:r>
        <w:r>
          <w:rPr>
            <w:lang w:val="es-ES"/>
          </w:rPr>
          <w:t>2</w:t>
        </w:r>
        <w:r>
          <w:fldChar w:fldCharType="end"/>
        </w:r>
      </w:p>
    </w:sdtContent>
  </w:sdt>
  <w:p w14:paraId="3C7B8C69" w14:textId="77777777" w:rsidR="0072199D" w:rsidRDefault="007219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8D7C0" w14:textId="77777777" w:rsidR="009F3545" w:rsidRDefault="009F3545" w:rsidP="00F865F6">
      <w:pPr>
        <w:spacing w:after="0" w:line="240" w:lineRule="auto"/>
      </w:pPr>
      <w:r>
        <w:separator/>
      </w:r>
    </w:p>
  </w:footnote>
  <w:footnote w:type="continuationSeparator" w:id="0">
    <w:p w14:paraId="3E00FF69" w14:textId="77777777" w:rsidR="009F3545" w:rsidRDefault="009F3545" w:rsidP="00F86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E3705" w14:textId="1226C401" w:rsidR="00F865F6" w:rsidRDefault="00F865F6">
    <w:pPr>
      <w:pStyle w:val="Encabezado"/>
    </w:pPr>
    <w:bookmarkStart w:id="0" w:name="_Toc99342515"/>
    <w:bookmarkStart w:id="1" w:name="_Toc114810608"/>
    <w:bookmarkStart w:id="2" w:name="_Toc114810688"/>
    <w:bookmarkStart w:id="3" w:name="_Toc114860991"/>
    <w:r>
      <w:rPr>
        <w:noProof/>
      </w:rPr>
      <w:drawing>
        <wp:anchor distT="0" distB="0" distL="114300" distR="114300" simplePos="0" relativeHeight="251656192" behindDoc="1" locked="0" layoutInCell="1" allowOverlap="1" wp14:anchorId="743A0359" wp14:editId="3D0BABCA">
          <wp:simplePos x="0" y="0"/>
          <wp:positionH relativeFrom="margin">
            <wp:posOffset>-577850</wp:posOffset>
          </wp:positionH>
          <wp:positionV relativeFrom="paragraph">
            <wp:posOffset>-209550</wp:posOffset>
          </wp:positionV>
          <wp:extent cx="1393825" cy="483235"/>
          <wp:effectExtent l="0" t="0" r="0" b="0"/>
          <wp:wrapTight wrapText="bothSides">
            <wp:wrapPolygon edited="0">
              <wp:start x="0" y="0"/>
              <wp:lineTo x="0" y="20436"/>
              <wp:lineTo x="21256" y="20436"/>
              <wp:lineTo x="21256"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93825" cy="4832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0015C12"/>
    <w:multiLevelType w:val="multilevel"/>
    <w:tmpl w:val="B08A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4141FA"/>
    <w:multiLevelType w:val="hybridMultilevel"/>
    <w:tmpl w:val="F6E2CB48"/>
    <w:lvl w:ilvl="0" w:tplc="440A0015">
      <w:start w:val="1"/>
      <w:numFmt w:val="upperLetter"/>
      <w:lvlText w:val="%1."/>
      <w:lvlJc w:val="left"/>
      <w:pPr>
        <w:ind w:left="720" w:hanging="360"/>
      </w:pPr>
      <w:rPr>
        <w:rFonts w:hint="default"/>
      </w:rPr>
    </w:lvl>
    <w:lvl w:ilvl="1" w:tplc="440A000F">
      <w:start w:val="1"/>
      <w:numFmt w:val="decimal"/>
      <w:lvlText w:val="%2."/>
      <w:lvlJc w:val="left"/>
      <w:pPr>
        <w:ind w:left="1776" w:hanging="696"/>
      </w:pPr>
      <w:rPr>
        <w:rFonts w:hint="default"/>
      </w:rPr>
    </w:lvl>
    <w:lvl w:ilvl="2" w:tplc="8034AAF6">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541149C"/>
    <w:multiLevelType w:val="hybridMultilevel"/>
    <w:tmpl w:val="42DEC5F4"/>
    <w:lvl w:ilvl="0" w:tplc="FFFFFFFF">
      <w:start w:val="1"/>
      <w:numFmt w:val="decimal"/>
      <w:lvlText w:val="%1."/>
      <w:lvlJc w:val="left"/>
      <w:pPr>
        <w:ind w:left="1713" w:hanging="360"/>
      </w:pPr>
      <w:rPr>
        <w:rFonts w:hint="default"/>
      </w:rPr>
    </w:lvl>
    <w:lvl w:ilvl="1" w:tplc="FFFFFFFF">
      <w:numFmt w:val="bullet"/>
      <w:lvlText w:val="•"/>
      <w:lvlJc w:val="left"/>
      <w:pPr>
        <w:ind w:left="2783" w:hanging="710"/>
      </w:pPr>
      <w:rPr>
        <w:rFonts w:ascii="Arial" w:eastAsiaTheme="minorHAnsi" w:hAnsi="Arial" w:cs="Arial" w:hint="default"/>
      </w:r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2" w15:restartNumberingAfterBreak="0">
    <w:nsid w:val="5854521E"/>
    <w:multiLevelType w:val="hybridMultilevel"/>
    <w:tmpl w:val="42DEC5F4"/>
    <w:lvl w:ilvl="0" w:tplc="440A000F">
      <w:start w:val="1"/>
      <w:numFmt w:val="decimal"/>
      <w:lvlText w:val="%1."/>
      <w:lvlJc w:val="left"/>
      <w:pPr>
        <w:ind w:left="1713" w:hanging="360"/>
      </w:pPr>
      <w:rPr>
        <w:rFonts w:hint="default"/>
      </w:rPr>
    </w:lvl>
    <w:lvl w:ilvl="1" w:tplc="B8C87E66">
      <w:numFmt w:val="bullet"/>
      <w:lvlText w:val="•"/>
      <w:lvlJc w:val="left"/>
      <w:pPr>
        <w:ind w:left="2783" w:hanging="710"/>
      </w:pPr>
      <w:rPr>
        <w:rFonts w:ascii="Arial" w:eastAsiaTheme="minorHAnsi" w:hAnsi="Arial" w:cs="Arial" w:hint="default"/>
      </w:r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3" w15:restartNumberingAfterBreak="0">
    <w:nsid w:val="688B7279"/>
    <w:multiLevelType w:val="hybridMultilevel"/>
    <w:tmpl w:val="42DEC5F4"/>
    <w:lvl w:ilvl="0" w:tplc="FFFFFFFF">
      <w:start w:val="1"/>
      <w:numFmt w:val="decimal"/>
      <w:lvlText w:val="%1."/>
      <w:lvlJc w:val="left"/>
      <w:pPr>
        <w:ind w:left="1713" w:hanging="360"/>
      </w:pPr>
      <w:rPr>
        <w:rFonts w:hint="default"/>
      </w:rPr>
    </w:lvl>
    <w:lvl w:ilvl="1" w:tplc="FFFFFFFF">
      <w:numFmt w:val="bullet"/>
      <w:lvlText w:val="•"/>
      <w:lvlJc w:val="left"/>
      <w:pPr>
        <w:ind w:left="2783" w:hanging="710"/>
      </w:pPr>
      <w:rPr>
        <w:rFonts w:ascii="Arial" w:eastAsiaTheme="minorHAnsi" w:hAnsi="Arial" w:cs="Arial" w:hint="default"/>
      </w:r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4" w15:restartNumberingAfterBreak="0">
    <w:nsid w:val="7A7E74F3"/>
    <w:multiLevelType w:val="hybridMultilevel"/>
    <w:tmpl w:val="42DEC5F4"/>
    <w:lvl w:ilvl="0" w:tplc="FFFFFFFF">
      <w:start w:val="1"/>
      <w:numFmt w:val="decimal"/>
      <w:lvlText w:val="%1."/>
      <w:lvlJc w:val="left"/>
      <w:pPr>
        <w:ind w:left="1713" w:hanging="360"/>
      </w:pPr>
      <w:rPr>
        <w:rFonts w:hint="default"/>
      </w:rPr>
    </w:lvl>
    <w:lvl w:ilvl="1" w:tplc="FFFFFFFF">
      <w:numFmt w:val="bullet"/>
      <w:lvlText w:val="•"/>
      <w:lvlJc w:val="left"/>
      <w:pPr>
        <w:ind w:left="2783" w:hanging="710"/>
      </w:pPr>
      <w:rPr>
        <w:rFonts w:ascii="Arial" w:eastAsiaTheme="minorHAnsi" w:hAnsi="Arial" w:cs="Arial" w:hint="default"/>
      </w:r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num w:numId="1" w16cid:durableId="1638412636">
    <w:abstractNumId w:val="8"/>
  </w:num>
  <w:num w:numId="2" w16cid:durableId="1305507260">
    <w:abstractNumId w:val="6"/>
  </w:num>
  <w:num w:numId="3" w16cid:durableId="496894034">
    <w:abstractNumId w:val="5"/>
  </w:num>
  <w:num w:numId="4" w16cid:durableId="2110616949">
    <w:abstractNumId w:val="4"/>
  </w:num>
  <w:num w:numId="5" w16cid:durableId="476530039">
    <w:abstractNumId w:val="7"/>
  </w:num>
  <w:num w:numId="6" w16cid:durableId="1983919542">
    <w:abstractNumId w:val="3"/>
  </w:num>
  <w:num w:numId="7" w16cid:durableId="1174343835">
    <w:abstractNumId w:val="2"/>
  </w:num>
  <w:num w:numId="8" w16cid:durableId="2051026163">
    <w:abstractNumId w:val="1"/>
  </w:num>
  <w:num w:numId="9" w16cid:durableId="1838961349">
    <w:abstractNumId w:val="0"/>
  </w:num>
  <w:num w:numId="10" w16cid:durableId="2019120059">
    <w:abstractNumId w:val="10"/>
  </w:num>
  <w:num w:numId="11" w16cid:durableId="409355564">
    <w:abstractNumId w:val="12"/>
  </w:num>
  <w:num w:numId="12" w16cid:durableId="1503159217">
    <w:abstractNumId w:val="11"/>
  </w:num>
  <w:num w:numId="13" w16cid:durableId="1673683869">
    <w:abstractNumId w:val="14"/>
  </w:num>
  <w:num w:numId="14" w16cid:durableId="1855924223">
    <w:abstractNumId w:val="13"/>
  </w:num>
  <w:num w:numId="15" w16cid:durableId="19315732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4F03"/>
    <w:rsid w:val="0015074B"/>
    <w:rsid w:val="00260DFA"/>
    <w:rsid w:val="0029639D"/>
    <w:rsid w:val="00297ACF"/>
    <w:rsid w:val="002D4FBB"/>
    <w:rsid w:val="00326F90"/>
    <w:rsid w:val="003E5DAC"/>
    <w:rsid w:val="00467B32"/>
    <w:rsid w:val="00475830"/>
    <w:rsid w:val="00491A3D"/>
    <w:rsid w:val="00511890"/>
    <w:rsid w:val="005A63F2"/>
    <w:rsid w:val="006216FF"/>
    <w:rsid w:val="006452E4"/>
    <w:rsid w:val="006A46D6"/>
    <w:rsid w:val="006E4C4B"/>
    <w:rsid w:val="0072199D"/>
    <w:rsid w:val="00723C8B"/>
    <w:rsid w:val="00760043"/>
    <w:rsid w:val="00761559"/>
    <w:rsid w:val="007A46B0"/>
    <w:rsid w:val="007C5CF4"/>
    <w:rsid w:val="00833D88"/>
    <w:rsid w:val="008658B4"/>
    <w:rsid w:val="008E0BB8"/>
    <w:rsid w:val="009170B4"/>
    <w:rsid w:val="0092390A"/>
    <w:rsid w:val="009F3545"/>
    <w:rsid w:val="00A61EEB"/>
    <w:rsid w:val="00A82A13"/>
    <w:rsid w:val="00AA1D8D"/>
    <w:rsid w:val="00AE39BC"/>
    <w:rsid w:val="00B248DA"/>
    <w:rsid w:val="00B25848"/>
    <w:rsid w:val="00B47730"/>
    <w:rsid w:val="00BC501F"/>
    <w:rsid w:val="00C03CFE"/>
    <w:rsid w:val="00C42938"/>
    <w:rsid w:val="00CB0664"/>
    <w:rsid w:val="00CB142E"/>
    <w:rsid w:val="00D026D6"/>
    <w:rsid w:val="00D13815"/>
    <w:rsid w:val="00D52FD3"/>
    <w:rsid w:val="00DA37B7"/>
    <w:rsid w:val="00E0529C"/>
    <w:rsid w:val="00E46E19"/>
    <w:rsid w:val="00F503A9"/>
    <w:rsid w:val="00F81354"/>
    <w:rsid w:val="00F865F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5E6722"/>
  <w14:defaultImageDpi w14:val="300"/>
  <w15:docId w15:val="{3AC4224A-DA90-471F-9207-AA5845F1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2988</Words>
  <Characters>16440</Characters>
  <Application>Microsoft Office Word</Application>
  <DocSecurity>0</DocSecurity>
  <Lines>137</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Marta Alicia Alvarado de Magaña</cp:lastModifiedBy>
  <cp:revision>16</cp:revision>
  <dcterms:created xsi:type="dcterms:W3CDTF">2025-08-14T17:12:00Z</dcterms:created>
  <dcterms:modified xsi:type="dcterms:W3CDTF">2025-08-14T17:39:00Z</dcterms:modified>
  <cp:category/>
</cp:coreProperties>
</file>