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74DD" w14:textId="77777777" w:rsidR="002C6273" w:rsidRDefault="002C6273" w:rsidP="002C6273">
      <w:pPr>
        <w:spacing w:after="0" w:line="240" w:lineRule="auto"/>
        <w:jc w:val="center"/>
        <w:rPr>
          <w:rFonts w:ascii="Arial" w:eastAsia="Times New Roman" w:hAnsi="Arial" w:cs="Arial"/>
          <w:b/>
          <w:bCs/>
          <w:color w:val="993300"/>
          <w:lang w:eastAsia="es-SV"/>
        </w:rPr>
      </w:pPr>
    </w:p>
    <w:p w14:paraId="72FD3213" w14:textId="6F4BE385" w:rsidR="002C6273" w:rsidRPr="002C6273" w:rsidRDefault="002C6273" w:rsidP="002C6273">
      <w:pPr>
        <w:spacing w:after="0" w:line="240" w:lineRule="auto"/>
        <w:jc w:val="center"/>
        <w:rPr>
          <w:rFonts w:ascii="Arial" w:eastAsia="Times New Roman" w:hAnsi="Arial" w:cs="Arial"/>
          <w:b/>
          <w:bCs/>
          <w:color w:val="993300"/>
          <w:lang w:val="es-SV" w:eastAsia="es-SV"/>
        </w:rPr>
      </w:pPr>
      <w:r>
        <w:rPr>
          <w:rFonts w:ascii="Arial" w:eastAsia="Times New Roman" w:hAnsi="Arial" w:cs="Arial"/>
          <w:b/>
          <w:bCs/>
          <w:color w:val="993300"/>
          <w:lang w:val="es-SV" w:eastAsia="es-SV"/>
        </w:rPr>
        <w:t>MINUTA</w:t>
      </w:r>
    </w:p>
    <w:p w14:paraId="76770367" w14:textId="77777777" w:rsidR="002C6273" w:rsidRPr="002C6273" w:rsidRDefault="002C6273" w:rsidP="002C6273">
      <w:pPr>
        <w:spacing w:after="0" w:line="240" w:lineRule="auto"/>
        <w:jc w:val="center"/>
        <w:rPr>
          <w:rFonts w:ascii="Arial" w:eastAsia="Times New Roman" w:hAnsi="Arial" w:cs="Arial"/>
          <w:b/>
          <w:bCs/>
          <w:color w:val="993300"/>
          <w:lang w:val="es-SV" w:eastAsia="es-SV"/>
        </w:rPr>
      </w:pPr>
      <w:r w:rsidRPr="002C6273">
        <w:rPr>
          <w:rFonts w:ascii="Arial" w:eastAsia="Times New Roman" w:hAnsi="Arial" w:cs="Arial"/>
          <w:b/>
          <w:bCs/>
          <w:color w:val="993300"/>
          <w:lang w:val="es-SV" w:eastAsia="es-SV"/>
        </w:rPr>
        <w:t xml:space="preserve">COMITÉ EJECUTIVO AMPLIADO </w:t>
      </w:r>
    </w:p>
    <w:p w14:paraId="4ECA740A" w14:textId="77777777" w:rsidR="002C6273" w:rsidRPr="002C6273" w:rsidRDefault="002C6273" w:rsidP="002C6273">
      <w:pPr>
        <w:spacing w:after="0" w:line="240" w:lineRule="auto"/>
        <w:rPr>
          <w:rFonts w:ascii="Arial" w:eastAsia="Times New Roman" w:hAnsi="Arial" w:cs="Arial"/>
          <w:b/>
          <w:bCs/>
          <w:color w:val="000000"/>
          <w:lang w:val="es-SV" w:eastAsia="es-SV"/>
        </w:rPr>
      </w:pPr>
    </w:p>
    <w:p w14:paraId="47D27395" w14:textId="77777777" w:rsidR="002C6273" w:rsidRPr="002C6273" w:rsidRDefault="002C6273" w:rsidP="002C6273">
      <w:pPr>
        <w:spacing w:after="0" w:line="240" w:lineRule="auto"/>
        <w:rPr>
          <w:rFonts w:ascii="Arial" w:eastAsia="Times New Roman" w:hAnsi="Arial" w:cs="Arial"/>
          <w:b/>
          <w:bCs/>
          <w:color w:val="000000"/>
          <w:lang w:val="es-SV" w:eastAsia="es-SV"/>
        </w:rPr>
      </w:pPr>
    </w:p>
    <w:p w14:paraId="46120851" w14:textId="77777777" w:rsidR="00237365" w:rsidRPr="00237365" w:rsidRDefault="00237365" w:rsidP="00237365">
      <w:pPr>
        <w:spacing w:after="0" w:line="240" w:lineRule="auto"/>
        <w:rPr>
          <w:rFonts w:ascii="Times New Roman" w:eastAsia="Times New Roman" w:hAnsi="Times New Roman" w:cs="Times New Roman"/>
          <w:sz w:val="24"/>
          <w:szCs w:val="24"/>
          <w:lang w:val="es-SV" w:eastAsia="es-SV"/>
        </w:rPr>
      </w:pPr>
      <w:r w:rsidRPr="00237365">
        <w:rPr>
          <w:rFonts w:ascii="Arial" w:eastAsia="Times New Roman" w:hAnsi="Arial" w:cs="Arial"/>
          <w:b/>
          <w:bCs/>
          <w:color w:val="000000"/>
          <w:lang w:val="es-SV" w:eastAsia="es-SV"/>
        </w:rPr>
        <w:t>Reunión:</w:t>
      </w:r>
      <w:r w:rsidRPr="00237365">
        <w:rPr>
          <w:rFonts w:ascii="Arial" w:eastAsia="Times New Roman" w:hAnsi="Arial" w:cs="Arial"/>
          <w:b/>
          <w:bCs/>
          <w:color w:val="000000"/>
          <w:lang w:val="es-SV" w:eastAsia="es-SV"/>
        </w:rPr>
        <w:tab/>
        <w:t>CE10-2025</w:t>
      </w:r>
    </w:p>
    <w:p w14:paraId="3CD5D694" w14:textId="77777777" w:rsidR="00237365" w:rsidRPr="00237365" w:rsidRDefault="00237365" w:rsidP="00237365">
      <w:pPr>
        <w:spacing w:after="0" w:line="240" w:lineRule="auto"/>
        <w:rPr>
          <w:rFonts w:ascii="Times New Roman" w:eastAsia="Times New Roman" w:hAnsi="Times New Roman" w:cs="Times New Roman"/>
          <w:sz w:val="24"/>
          <w:szCs w:val="24"/>
          <w:lang w:val="es-SV" w:eastAsia="es-SV"/>
        </w:rPr>
      </w:pPr>
      <w:r w:rsidRPr="00237365">
        <w:rPr>
          <w:rFonts w:ascii="Arial" w:eastAsia="Times New Roman" w:hAnsi="Arial" w:cs="Arial"/>
          <w:color w:val="000000"/>
          <w:lang w:val="es-SV" w:eastAsia="es-SV"/>
        </w:rPr>
        <w:t xml:space="preserve">Fecha: </w:t>
      </w:r>
      <w:r w:rsidRPr="00237365">
        <w:rPr>
          <w:rFonts w:ascii="Arial" w:eastAsia="Times New Roman" w:hAnsi="Arial" w:cs="Arial"/>
          <w:color w:val="000000"/>
          <w:lang w:val="es-SV" w:eastAsia="es-SV"/>
        </w:rPr>
        <w:tab/>
      </w:r>
      <w:proofErr w:type="gramStart"/>
      <w:r w:rsidRPr="00237365">
        <w:rPr>
          <w:rFonts w:ascii="Arial" w:eastAsia="Times New Roman" w:hAnsi="Arial" w:cs="Arial"/>
          <w:color w:val="000000"/>
          <w:lang w:val="es-SV" w:eastAsia="es-SV"/>
        </w:rPr>
        <w:t>Viernes</w:t>
      </w:r>
      <w:proofErr w:type="gramEnd"/>
      <w:r w:rsidRPr="00237365">
        <w:rPr>
          <w:rFonts w:ascii="Arial" w:eastAsia="Times New Roman" w:hAnsi="Arial" w:cs="Arial"/>
          <w:color w:val="000000"/>
          <w:lang w:val="es-SV" w:eastAsia="es-SV"/>
        </w:rPr>
        <w:t xml:space="preserve"> 28 de noviembre de 2025</w:t>
      </w:r>
    </w:p>
    <w:p w14:paraId="7295CCB8" w14:textId="77777777" w:rsidR="00237365" w:rsidRPr="00237365" w:rsidRDefault="00237365" w:rsidP="00237365">
      <w:pPr>
        <w:spacing w:after="0" w:line="240" w:lineRule="auto"/>
        <w:rPr>
          <w:rFonts w:ascii="Times New Roman" w:eastAsia="Times New Roman" w:hAnsi="Times New Roman" w:cs="Times New Roman"/>
          <w:sz w:val="24"/>
          <w:szCs w:val="24"/>
          <w:lang w:val="es-SV" w:eastAsia="es-SV"/>
        </w:rPr>
      </w:pPr>
      <w:r w:rsidRPr="00237365">
        <w:rPr>
          <w:rFonts w:ascii="Arial" w:eastAsia="Times New Roman" w:hAnsi="Arial" w:cs="Arial"/>
          <w:color w:val="000000"/>
          <w:lang w:val="es-SV" w:eastAsia="es-SV"/>
        </w:rPr>
        <w:t xml:space="preserve">Modalidad: </w:t>
      </w:r>
      <w:r w:rsidRPr="00237365">
        <w:rPr>
          <w:rFonts w:ascii="Arial" w:eastAsia="Times New Roman" w:hAnsi="Arial" w:cs="Arial"/>
          <w:color w:val="000000"/>
          <w:lang w:val="es-SV" w:eastAsia="es-SV"/>
        </w:rPr>
        <w:tab/>
        <w:t>Presencial</w:t>
      </w:r>
    </w:p>
    <w:p w14:paraId="77DBB0B1" w14:textId="77777777" w:rsidR="00237365" w:rsidRPr="00237365" w:rsidRDefault="00237365" w:rsidP="00237365">
      <w:pPr>
        <w:spacing w:after="0" w:line="240" w:lineRule="auto"/>
        <w:rPr>
          <w:rFonts w:ascii="Times New Roman" w:eastAsia="Times New Roman" w:hAnsi="Times New Roman" w:cs="Times New Roman"/>
          <w:sz w:val="24"/>
          <w:szCs w:val="24"/>
          <w:lang w:val="es-SV" w:eastAsia="es-SV"/>
        </w:rPr>
      </w:pPr>
      <w:r w:rsidRPr="00237365">
        <w:rPr>
          <w:rFonts w:ascii="Arial" w:eastAsia="Times New Roman" w:hAnsi="Arial" w:cs="Arial"/>
          <w:color w:val="000000"/>
          <w:lang w:val="es-SV" w:eastAsia="es-SV"/>
        </w:rPr>
        <w:t xml:space="preserve">Lugar: </w:t>
      </w:r>
      <w:r w:rsidRPr="00237365">
        <w:rPr>
          <w:rFonts w:ascii="Arial" w:eastAsia="Times New Roman" w:hAnsi="Arial" w:cs="Arial"/>
          <w:color w:val="000000"/>
          <w:lang w:val="es-SV" w:eastAsia="es-SV"/>
        </w:rPr>
        <w:tab/>
        <w:t xml:space="preserve">            Restaurante Los Cebollines, Escalón</w:t>
      </w:r>
    </w:p>
    <w:p w14:paraId="42166E43" w14:textId="77777777" w:rsidR="00237365" w:rsidRPr="008A2F47" w:rsidRDefault="00237365" w:rsidP="00237365">
      <w:pPr>
        <w:pBdr>
          <w:bottom w:val="single" w:sz="12" w:space="1" w:color="auto"/>
        </w:pBdr>
        <w:spacing w:after="0" w:line="240" w:lineRule="auto"/>
        <w:rPr>
          <w:rFonts w:ascii="Times New Roman" w:eastAsia="Times New Roman" w:hAnsi="Times New Roman" w:cs="Times New Roman"/>
          <w:sz w:val="24"/>
          <w:szCs w:val="24"/>
          <w:lang w:eastAsia="es-SV"/>
        </w:rPr>
      </w:pPr>
      <w:r w:rsidRPr="008A2F47">
        <w:rPr>
          <w:rFonts w:ascii="Arial" w:eastAsia="Times New Roman" w:hAnsi="Arial" w:cs="Arial"/>
          <w:color w:val="000000"/>
          <w:lang w:eastAsia="es-SV"/>
        </w:rPr>
        <w:t xml:space="preserve">Hora: </w:t>
      </w:r>
      <w:r w:rsidRPr="008A2F47">
        <w:rPr>
          <w:rFonts w:ascii="Arial" w:eastAsia="Times New Roman" w:hAnsi="Arial" w:cs="Arial"/>
          <w:color w:val="000000"/>
          <w:lang w:eastAsia="es-SV"/>
        </w:rPr>
        <w:tab/>
      </w:r>
      <w:r w:rsidRPr="008A2F47">
        <w:rPr>
          <w:rFonts w:ascii="Arial" w:eastAsia="Times New Roman" w:hAnsi="Arial" w:cs="Arial"/>
          <w:color w:val="000000"/>
          <w:lang w:eastAsia="es-SV"/>
        </w:rPr>
        <w:tab/>
        <w:t>De 11:30 a.m. a 1:30 p.m.</w:t>
      </w:r>
    </w:p>
    <w:p w14:paraId="3E7341F5" w14:textId="77777777" w:rsidR="002C6273" w:rsidRPr="00384D29" w:rsidRDefault="002C6273">
      <w:pPr>
        <w:rPr>
          <w:lang w:val="es-SV"/>
        </w:rPr>
      </w:pPr>
    </w:p>
    <w:p w14:paraId="66B62BD1" w14:textId="77777777" w:rsidR="002C6273" w:rsidRPr="00384D29" w:rsidRDefault="002C6273" w:rsidP="00C92919">
      <w:pPr>
        <w:pStyle w:val="Prrafodelista"/>
        <w:numPr>
          <w:ilvl w:val="0"/>
          <w:numId w:val="11"/>
        </w:numPr>
        <w:spacing w:after="0" w:line="240" w:lineRule="atLeast"/>
        <w:ind w:left="0"/>
        <w:jc w:val="both"/>
        <w:rPr>
          <w:rFonts w:ascii="Times New Roman" w:eastAsiaTheme="majorEastAsia" w:hAnsi="Times New Roman" w:cs="Times New Roman"/>
          <w:b/>
          <w:bCs/>
          <w:lang w:val="es-SV"/>
        </w:rPr>
      </w:pPr>
      <w:r w:rsidRPr="00384D29">
        <w:rPr>
          <w:rFonts w:ascii="Times New Roman" w:eastAsiaTheme="majorEastAsia" w:hAnsi="Times New Roman" w:cs="Times New Roman"/>
          <w:b/>
          <w:bCs/>
          <w:lang w:val="es-SV"/>
        </w:rPr>
        <w:t>ASISTENTES</w:t>
      </w:r>
    </w:p>
    <w:p w14:paraId="75BBECA1" w14:textId="77777777" w:rsidR="002C6273" w:rsidRPr="00384D29" w:rsidRDefault="002C6273" w:rsidP="00C92919">
      <w:pPr>
        <w:spacing w:after="0" w:line="240" w:lineRule="atLeast"/>
        <w:jc w:val="both"/>
        <w:rPr>
          <w:rFonts w:ascii="Times New Roman" w:hAnsi="Times New Roman" w:cs="Times New Roman"/>
          <w:b/>
          <w:bCs/>
        </w:rPr>
      </w:pPr>
    </w:p>
    <w:p w14:paraId="446963AC" w14:textId="4D5327FD" w:rsidR="002C6273" w:rsidRPr="00384D29" w:rsidRDefault="004E7CA0" w:rsidP="00C92919">
      <w:pPr>
        <w:spacing w:after="0" w:line="240" w:lineRule="atLeast"/>
        <w:jc w:val="both"/>
        <w:rPr>
          <w:rFonts w:ascii="Times New Roman" w:hAnsi="Times New Roman" w:cs="Times New Roman"/>
          <w:lang w:val="es-SV"/>
        </w:rPr>
      </w:pPr>
      <w:r w:rsidRPr="00384D29">
        <w:rPr>
          <w:rFonts w:ascii="Times New Roman" w:hAnsi="Times New Roman" w:cs="Times New Roman"/>
          <w:lang w:val="pt-PT"/>
        </w:rPr>
        <w:t>Dra. Celina de Miranda</w:t>
      </w:r>
      <w:r w:rsidR="00293F4F" w:rsidRPr="00384D29">
        <w:rPr>
          <w:rFonts w:ascii="Times New Roman" w:hAnsi="Times New Roman" w:cs="Times New Roman"/>
          <w:lang w:val="pt-PT"/>
        </w:rPr>
        <w:t>/</w:t>
      </w:r>
      <w:r w:rsidR="00D142BF" w:rsidRPr="00384D29">
        <w:rPr>
          <w:rFonts w:ascii="Times New Roman" w:hAnsi="Times New Roman" w:cs="Times New Roman"/>
          <w:lang w:val="pt-PT"/>
        </w:rPr>
        <w:t>Presidenta</w:t>
      </w:r>
      <w:r w:rsidR="00293F4F" w:rsidRPr="00384D29">
        <w:rPr>
          <w:rFonts w:ascii="Times New Roman" w:hAnsi="Times New Roman" w:cs="Times New Roman"/>
          <w:lang w:val="pt-PT"/>
        </w:rPr>
        <w:t xml:space="preserve">; </w:t>
      </w:r>
      <w:r w:rsidR="008225D9" w:rsidRPr="00384D29">
        <w:rPr>
          <w:rFonts w:ascii="Times New Roman" w:hAnsi="Times New Roman" w:cs="Times New Roman"/>
          <w:lang w:val="pt-PT"/>
        </w:rPr>
        <w:t xml:space="preserve">Dra. </w:t>
      </w:r>
      <w:r w:rsidR="008225D9" w:rsidRPr="00384D29">
        <w:rPr>
          <w:rFonts w:ascii="Times New Roman" w:hAnsi="Times New Roman" w:cs="Times New Roman"/>
          <w:lang w:val="es-SV"/>
        </w:rPr>
        <w:t>Carmen de Pilar de Durán/</w:t>
      </w:r>
      <w:proofErr w:type="gramStart"/>
      <w:r w:rsidR="00D142BF" w:rsidRPr="00384D29">
        <w:rPr>
          <w:rFonts w:ascii="Times New Roman" w:hAnsi="Times New Roman" w:cs="Times New Roman"/>
          <w:lang w:val="es-SV"/>
        </w:rPr>
        <w:t>Vicepresidenta</w:t>
      </w:r>
      <w:proofErr w:type="gramEnd"/>
      <w:r w:rsidR="008225D9" w:rsidRPr="00384D29">
        <w:rPr>
          <w:rFonts w:ascii="Times New Roman" w:hAnsi="Times New Roman" w:cs="Times New Roman"/>
          <w:lang w:val="es-SV"/>
        </w:rPr>
        <w:t xml:space="preserve">; </w:t>
      </w:r>
      <w:r w:rsidRPr="00384D29">
        <w:rPr>
          <w:rFonts w:ascii="Times New Roman" w:hAnsi="Times New Roman" w:cs="Times New Roman"/>
          <w:lang w:val="es-SV"/>
        </w:rPr>
        <w:t>Rvdo. Eber Facundo</w:t>
      </w:r>
      <w:r w:rsidR="00293F4F" w:rsidRPr="00384D29">
        <w:rPr>
          <w:rFonts w:ascii="Times New Roman" w:hAnsi="Times New Roman" w:cs="Times New Roman"/>
          <w:lang w:val="es-SV"/>
        </w:rPr>
        <w:t>/</w:t>
      </w:r>
      <w:proofErr w:type="gramStart"/>
      <w:r w:rsidR="00D142BF" w:rsidRPr="00384D29">
        <w:rPr>
          <w:rFonts w:ascii="Times New Roman" w:hAnsi="Times New Roman" w:cs="Times New Roman"/>
          <w:lang w:val="es-SV"/>
        </w:rPr>
        <w:t>Secretario</w:t>
      </w:r>
      <w:proofErr w:type="gramEnd"/>
      <w:r w:rsidR="00293F4F" w:rsidRPr="00384D29">
        <w:rPr>
          <w:rFonts w:ascii="Times New Roman" w:hAnsi="Times New Roman" w:cs="Times New Roman"/>
          <w:lang w:val="es-SV"/>
        </w:rPr>
        <w:t xml:space="preserve">; </w:t>
      </w:r>
      <w:r w:rsidR="00A57846" w:rsidRPr="00384D29">
        <w:rPr>
          <w:rFonts w:ascii="Times New Roman" w:hAnsi="Times New Roman" w:cs="Times New Roman"/>
          <w:lang w:val="es-SV"/>
        </w:rPr>
        <w:t>Lcda. Marta Alicia de Magaña</w:t>
      </w:r>
      <w:r w:rsidR="00C96AB8" w:rsidRPr="00384D29">
        <w:rPr>
          <w:rFonts w:ascii="Times New Roman" w:hAnsi="Times New Roman" w:cs="Times New Roman"/>
          <w:lang w:val="es-SV"/>
        </w:rPr>
        <w:t>/directora ejecutiva</w:t>
      </w:r>
      <w:r w:rsidR="00A57846" w:rsidRPr="00384D29">
        <w:rPr>
          <w:rFonts w:ascii="Times New Roman" w:hAnsi="Times New Roman" w:cs="Times New Roman"/>
          <w:lang w:val="es-SV"/>
        </w:rPr>
        <w:t xml:space="preserve"> </w:t>
      </w:r>
      <w:r w:rsidR="00293F4F" w:rsidRPr="00384D29">
        <w:rPr>
          <w:rFonts w:ascii="Times New Roman" w:hAnsi="Times New Roman" w:cs="Times New Roman"/>
          <w:lang w:val="es-SV"/>
        </w:rPr>
        <w:t>y Lcda. María Eugenia Ochoa</w:t>
      </w:r>
      <w:r w:rsidR="00C96AB8" w:rsidRPr="00384D29">
        <w:rPr>
          <w:rFonts w:ascii="Times New Roman" w:hAnsi="Times New Roman" w:cs="Times New Roman"/>
          <w:lang w:val="es-SV"/>
        </w:rPr>
        <w:t>/Técnica.</w:t>
      </w:r>
    </w:p>
    <w:p w14:paraId="3B886B7F" w14:textId="77777777" w:rsidR="002C6273" w:rsidRPr="00384D29" w:rsidRDefault="002C6273" w:rsidP="00C92919">
      <w:pPr>
        <w:spacing w:after="0" w:line="240" w:lineRule="atLeast"/>
        <w:jc w:val="both"/>
        <w:rPr>
          <w:rFonts w:ascii="Times New Roman" w:hAnsi="Times New Roman" w:cs="Times New Roman"/>
          <w:lang w:val="es-SV"/>
        </w:rPr>
      </w:pPr>
    </w:p>
    <w:p w14:paraId="7B90ACD1" w14:textId="37D3DA40" w:rsidR="002C6273" w:rsidRPr="00384D29" w:rsidRDefault="002C6273" w:rsidP="00C92919">
      <w:pPr>
        <w:pStyle w:val="Prrafodelista"/>
        <w:numPr>
          <w:ilvl w:val="0"/>
          <w:numId w:val="11"/>
        </w:numPr>
        <w:spacing w:after="0" w:line="240" w:lineRule="atLeast"/>
        <w:ind w:left="0"/>
        <w:jc w:val="both"/>
        <w:rPr>
          <w:rFonts w:ascii="Times New Roman" w:hAnsi="Times New Roman" w:cs="Times New Roman"/>
          <w:b/>
          <w:bCs/>
        </w:rPr>
      </w:pPr>
      <w:r w:rsidRPr="00384D29">
        <w:rPr>
          <w:rFonts w:ascii="Times New Roman" w:eastAsiaTheme="majorEastAsia" w:hAnsi="Times New Roman" w:cs="Times New Roman"/>
          <w:b/>
          <w:bCs/>
          <w:lang w:val="es-SV"/>
        </w:rPr>
        <w:t>AGENDA</w:t>
      </w:r>
    </w:p>
    <w:p w14:paraId="5DBA2359" w14:textId="77777777" w:rsidR="002C6273" w:rsidRPr="00384D29" w:rsidRDefault="002C6273" w:rsidP="00C92919">
      <w:pPr>
        <w:spacing w:after="0" w:line="240" w:lineRule="atLeast"/>
        <w:jc w:val="both"/>
        <w:rPr>
          <w:rFonts w:ascii="Times New Roman" w:hAnsi="Times New Roman" w:cs="Times New Roman"/>
          <w:b/>
          <w:bCs/>
        </w:rPr>
      </w:pPr>
    </w:p>
    <w:p w14:paraId="2CEC82FC" w14:textId="1DE961F8" w:rsidR="00932337" w:rsidRPr="00384D29" w:rsidRDefault="00932337" w:rsidP="00932337">
      <w:pPr>
        <w:pStyle w:val="Prrafodelista"/>
        <w:numPr>
          <w:ilvl w:val="0"/>
          <w:numId w:val="12"/>
        </w:numPr>
        <w:spacing w:after="0" w:line="240" w:lineRule="atLeast"/>
        <w:jc w:val="both"/>
        <w:rPr>
          <w:rFonts w:ascii="Times New Roman" w:hAnsi="Times New Roman" w:cs="Times New Roman"/>
        </w:rPr>
      </w:pPr>
      <w:r w:rsidRPr="00384D29">
        <w:rPr>
          <w:rFonts w:ascii="Times New Roman" w:hAnsi="Times New Roman" w:cs="Times New Roman"/>
        </w:rPr>
        <w:t xml:space="preserve">Registro de </w:t>
      </w:r>
      <w:proofErr w:type="spellStart"/>
      <w:r w:rsidRPr="00384D29">
        <w:rPr>
          <w:rFonts w:ascii="Times New Roman" w:hAnsi="Times New Roman" w:cs="Times New Roman"/>
        </w:rPr>
        <w:t>participantes</w:t>
      </w:r>
      <w:proofErr w:type="spellEnd"/>
      <w:r w:rsidRPr="00384D29">
        <w:rPr>
          <w:rFonts w:ascii="Times New Roman" w:hAnsi="Times New Roman" w:cs="Times New Roman"/>
        </w:rPr>
        <w:t xml:space="preserve"> </w:t>
      </w:r>
    </w:p>
    <w:p w14:paraId="0869D717" w14:textId="77777777" w:rsidR="00932337" w:rsidRPr="00384D29" w:rsidRDefault="00932337" w:rsidP="00932337">
      <w:pPr>
        <w:pStyle w:val="Prrafodelista"/>
        <w:numPr>
          <w:ilvl w:val="0"/>
          <w:numId w:val="12"/>
        </w:numPr>
        <w:spacing w:after="0" w:line="240" w:lineRule="atLeast"/>
        <w:jc w:val="both"/>
        <w:rPr>
          <w:rFonts w:ascii="Times New Roman" w:hAnsi="Times New Roman" w:cs="Times New Roman"/>
        </w:rPr>
      </w:pPr>
      <w:r w:rsidRPr="00384D29">
        <w:rPr>
          <w:rFonts w:ascii="Times New Roman" w:hAnsi="Times New Roman" w:cs="Times New Roman"/>
        </w:rPr>
        <w:t>Saludo</w:t>
      </w:r>
    </w:p>
    <w:p w14:paraId="5F6D4327" w14:textId="77777777" w:rsidR="00932337" w:rsidRPr="00384D29" w:rsidRDefault="00932337" w:rsidP="00932337">
      <w:pPr>
        <w:pStyle w:val="Prrafodelista"/>
        <w:numPr>
          <w:ilvl w:val="0"/>
          <w:numId w:val="12"/>
        </w:numPr>
        <w:spacing w:after="0" w:line="240" w:lineRule="atLeast"/>
        <w:jc w:val="both"/>
        <w:rPr>
          <w:rFonts w:ascii="Times New Roman" w:hAnsi="Times New Roman" w:cs="Times New Roman"/>
          <w:lang w:val="es-SV"/>
        </w:rPr>
      </w:pPr>
      <w:r w:rsidRPr="00384D29">
        <w:rPr>
          <w:rFonts w:ascii="Times New Roman" w:hAnsi="Times New Roman" w:cs="Times New Roman"/>
          <w:lang w:val="es-SV"/>
        </w:rPr>
        <w:t>Evaluación del staff de la Dirección Ejecutiva 2025</w:t>
      </w:r>
    </w:p>
    <w:p w14:paraId="528C6FCB" w14:textId="0F2C185B" w:rsidR="00BB775D" w:rsidRPr="00384D29" w:rsidRDefault="00932337" w:rsidP="00932337">
      <w:pPr>
        <w:pStyle w:val="Prrafodelista"/>
        <w:numPr>
          <w:ilvl w:val="0"/>
          <w:numId w:val="12"/>
        </w:numPr>
        <w:spacing w:after="0" w:line="240" w:lineRule="atLeast"/>
        <w:jc w:val="both"/>
        <w:rPr>
          <w:rFonts w:ascii="Times New Roman" w:hAnsi="Times New Roman" w:cs="Times New Roman"/>
        </w:rPr>
      </w:pPr>
      <w:r w:rsidRPr="00384D29">
        <w:rPr>
          <w:rFonts w:ascii="Times New Roman" w:hAnsi="Times New Roman" w:cs="Times New Roman"/>
        </w:rPr>
        <w:t xml:space="preserve">Cierre </w:t>
      </w:r>
    </w:p>
    <w:p w14:paraId="6AB2432C" w14:textId="77777777" w:rsidR="002C6273" w:rsidRPr="00384D29" w:rsidRDefault="002C6273" w:rsidP="00C92919">
      <w:pPr>
        <w:spacing w:after="0" w:line="240" w:lineRule="atLeast"/>
        <w:jc w:val="both"/>
        <w:rPr>
          <w:rFonts w:ascii="Times New Roman" w:hAnsi="Times New Roman" w:cs="Times New Roman"/>
          <w:b/>
          <w:bCs/>
          <w:lang w:val="es-SV"/>
        </w:rPr>
      </w:pPr>
    </w:p>
    <w:p w14:paraId="6DE58824" w14:textId="26F8610D" w:rsidR="002C6273" w:rsidRPr="00384D29" w:rsidRDefault="002C6273" w:rsidP="00C92919">
      <w:pPr>
        <w:pStyle w:val="Prrafodelista"/>
        <w:numPr>
          <w:ilvl w:val="0"/>
          <w:numId w:val="11"/>
        </w:numPr>
        <w:spacing w:after="0" w:line="240" w:lineRule="atLeast"/>
        <w:ind w:left="0"/>
        <w:jc w:val="both"/>
        <w:rPr>
          <w:rFonts w:ascii="Times New Roman" w:eastAsiaTheme="majorEastAsia" w:hAnsi="Times New Roman" w:cs="Times New Roman"/>
          <w:b/>
          <w:bCs/>
          <w:lang w:val="es-SV"/>
        </w:rPr>
      </w:pPr>
      <w:r w:rsidRPr="00384D29">
        <w:rPr>
          <w:rFonts w:ascii="Times New Roman" w:eastAsiaTheme="majorEastAsia" w:hAnsi="Times New Roman" w:cs="Times New Roman"/>
          <w:b/>
          <w:bCs/>
          <w:lang w:val="es-SV"/>
        </w:rPr>
        <w:t>DESARROLLO</w:t>
      </w:r>
    </w:p>
    <w:p w14:paraId="528F313E" w14:textId="77777777" w:rsidR="002C6273" w:rsidRPr="00384D29" w:rsidRDefault="002C6273" w:rsidP="00C92919">
      <w:pPr>
        <w:spacing w:after="0" w:line="240" w:lineRule="atLeast"/>
        <w:jc w:val="both"/>
        <w:rPr>
          <w:rFonts w:ascii="Times New Roman" w:eastAsiaTheme="majorEastAsia" w:hAnsi="Times New Roman" w:cs="Times New Roman"/>
          <w:b/>
          <w:bCs/>
          <w:lang w:val="es-SV"/>
        </w:rPr>
      </w:pPr>
    </w:p>
    <w:p w14:paraId="168A7CCA" w14:textId="02CA6D56" w:rsidR="00A00E29" w:rsidRPr="00384D29" w:rsidRDefault="002C6273" w:rsidP="00C92919">
      <w:pPr>
        <w:spacing w:after="0" w:line="240" w:lineRule="atLeast"/>
        <w:jc w:val="both"/>
        <w:rPr>
          <w:rFonts w:ascii="Times New Roman" w:eastAsiaTheme="majorEastAsia" w:hAnsi="Times New Roman" w:cs="Times New Roman"/>
          <w:b/>
          <w:bCs/>
          <w:lang w:val="es-SV"/>
        </w:rPr>
      </w:pPr>
      <w:r w:rsidRPr="00384D29">
        <w:rPr>
          <w:rFonts w:ascii="Times New Roman" w:eastAsiaTheme="majorEastAsia" w:hAnsi="Times New Roman" w:cs="Times New Roman"/>
          <w:b/>
          <w:bCs/>
          <w:lang w:val="es-SV"/>
        </w:rPr>
        <w:t xml:space="preserve">2. </w:t>
      </w:r>
      <w:r w:rsidR="00B35CA1" w:rsidRPr="00384D29">
        <w:rPr>
          <w:rFonts w:ascii="Times New Roman" w:eastAsiaTheme="majorEastAsia" w:hAnsi="Times New Roman" w:cs="Times New Roman"/>
          <w:b/>
          <w:bCs/>
          <w:lang w:val="es-SV"/>
        </w:rPr>
        <w:t>Saludo</w:t>
      </w:r>
    </w:p>
    <w:p w14:paraId="14DCB06A" w14:textId="77777777" w:rsidR="00DB1091" w:rsidRPr="00384D29" w:rsidRDefault="00DB1091" w:rsidP="00C92919">
      <w:pPr>
        <w:spacing w:after="0" w:line="240" w:lineRule="atLeast"/>
        <w:jc w:val="both"/>
        <w:rPr>
          <w:rFonts w:ascii="Times New Roman" w:eastAsiaTheme="majorEastAsia" w:hAnsi="Times New Roman" w:cs="Times New Roman"/>
          <w:b/>
          <w:bCs/>
          <w:lang w:val="es-SV"/>
        </w:rPr>
      </w:pPr>
    </w:p>
    <w:p w14:paraId="366BD8C5" w14:textId="77777777" w:rsidR="0003014C" w:rsidRPr="00384D29" w:rsidRDefault="0003014C" w:rsidP="0003014C">
      <w:pPr>
        <w:spacing w:after="0" w:line="240" w:lineRule="atLeast"/>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 xml:space="preserve">La Dra. Celina de Miranda, </w:t>
      </w:r>
      <w:proofErr w:type="gramStart"/>
      <w:r w:rsidRPr="00384D29">
        <w:rPr>
          <w:rFonts w:ascii="Times New Roman" w:eastAsiaTheme="majorEastAsia" w:hAnsi="Times New Roman" w:cs="Times New Roman"/>
          <w:lang w:val="es-SV"/>
        </w:rPr>
        <w:t>Presidenta</w:t>
      </w:r>
      <w:proofErr w:type="gramEnd"/>
      <w:r w:rsidRPr="00384D29">
        <w:rPr>
          <w:rFonts w:ascii="Times New Roman" w:eastAsiaTheme="majorEastAsia" w:hAnsi="Times New Roman" w:cs="Times New Roman"/>
          <w:lang w:val="es-SV"/>
        </w:rPr>
        <w:t xml:space="preserve"> del MCP-ES, dio la bienvenida a los miembros del Comité Ejecutivo, agradeciendo su presencia y destacando la importancia de esta sesión anual, cuyo propósito es revisar objetivamente el desempeño del equipo de la Dirección Ejecutiva en el cumplimiento de sus funciones estratégicas, operativas y de gobernanza durante 2025.</w:t>
      </w:r>
    </w:p>
    <w:p w14:paraId="438350AE" w14:textId="39466649" w:rsidR="0003014C" w:rsidRPr="00384D29" w:rsidRDefault="008D61BE" w:rsidP="0003014C">
      <w:pPr>
        <w:spacing w:after="0" w:line="240" w:lineRule="atLeast"/>
        <w:jc w:val="both"/>
        <w:rPr>
          <w:rFonts w:ascii="Times New Roman" w:eastAsiaTheme="majorEastAsia" w:hAnsi="Times New Roman" w:cs="Times New Roman"/>
          <w:lang w:val="es-SV"/>
        </w:rPr>
      </w:pPr>
      <w:r>
        <w:rPr>
          <w:rFonts w:ascii="Times New Roman" w:eastAsiaTheme="majorEastAsia" w:hAnsi="Times New Roman" w:cs="Times New Roman"/>
          <w:lang w:val="es-SV"/>
        </w:rPr>
        <w:t>R</w:t>
      </w:r>
      <w:r w:rsidR="0003014C" w:rsidRPr="00384D29">
        <w:rPr>
          <w:rFonts w:ascii="Times New Roman" w:eastAsiaTheme="majorEastAsia" w:hAnsi="Times New Roman" w:cs="Times New Roman"/>
          <w:lang w:val="es-SV"/>
        </w:rPr>
        <w:t>eiteró que el proceso de evaluación es un componente esencial del modelo de gobernanza del MCP-ES y un requisito del Fondo Mundial, orientado a fortalecer la transparencia, la calidad del trabajo institucional y la mejora continua.</w:t>
      </w:r>
    </w:p>
    <w:p w14:paraId="1FBAF58F" w14:textId="77777777" w:rsidR="0003014C" w:rsidRPr="00384D29" w:rsidRDefault="0003014C" w:rsidP="0003014C">
      <w:pPr>
        <w:spacing w:after="0" w:line="240" w:lineRule="atLeast"/>
        <w:jc w:val="both"/>
        <w:rPr>
          <w:rFonts w:ascii="Times New Roman" w:eastAsiaTheme="majorEastAsia" w:hAnsi="Times New Roman" w:cs="Times New Roman"/>
          <w:lang w:val="es-SV"/>
        </w:rPr>
      </w:pPr>
    </w:p>
    <w:p w14:paraId="5E9B5211" w14:textId="626B3A53" w:rsidR="001830B2" w:rsidRPr="00384D29" w:rsidRDefault="0003014C" w:rsidP="0003014C">
      <w:pPr>
        <w:spacing w:after="0" w:line="240" w:lineRule="atLeast"/>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Con este saludo, dio paso al desarrollo del punto central de la agenda.</w:t>
      </w:r>
    </w:p>
    <w:p w14:paraId="33AE6E19" w14:textId="77777777" w:rsidR="0003014C" w:rsidRPr="00384D29" w:rsidRDefault="0003014C" w:rsidP="0003014C">
      <w:pPr>
        <w:spacing w:after="0" w:line="240" w:lineRule="atLeast"/>
        <w:jc w:val="both"/>
        <w:rPr>
          <w:rFonts w:ascii="Times New Roman" w:eastAsiaTheme="majorEastAsia" w:hAnsi="Times New Roman" w:cs="Times New Roman"/>
          <w:b/>
          <w:bCs/>
          <w:lang w:val="es-SV"/>
        </w:rPr>
      </w:pPr>
    </w:p>
    <w:p w14:paraId="038E2186" w14:textId="149EB25D" w:rsidR="002F4A3D" w:rsidRPr="00384D29" w:rsidRDefault="002F4A3D" w:rsidP="002F4A3D">
      <w:pPr>
        <w:pStyle w:val="Prrafodelista"/>
        <w:numPr>
          <w:ilvl w:val="0"/>
          <w:numId w:val="36"/>
        </w:numPr>
        <w:jc w:val="both"/>
        <w:rPr>
          <w:rFonts w:ascii="Times New Roman" w:eastAsiaTheme="majorEastAsia" w:hAnsi="Times New Roman" w:cs="Times New Roman"/>
          <w:b/>
          <w:bCs/>
          <w:lang w:val="es-SV"/>
        </w:rPr>
      </w:pPr>
      <w:r w:rsidRPr="00384D29">
        <w:rPr>
          <w:rFonts w:ascii="Times New Roman" w:eastAsiaTheme="majorEastAsia" w:hAnsi="Times New Roman" w:cs="Times New Roman"/>
          <w:b/>
          <w:bCs/>
          <w:lang w:val="es-SV"/>
        </w:rPr>
        <w:t>Evaluación del staff de la Dirección Ejecutiva 2025</w:t>
      </w:r>
    </w:p>
    <w:p w14:paraId="2CABB52D" w14:textId="77777777"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El Comité Ejecutivo procedió a la evaluación anual del desempeño del staff de la Dirección Ejecutiva del MCP-ES, conforme a los criterios establecidos en el marco de gobernanza y a los requerimientos del Fondo Mundial. La revisión se realizó con base en las funciones asignadas al equipo operativo y en evidencia generada a lo largo del año.</w:t>
      </w:r>
    </w:p>
    <w:p w14:paraId="52525930" w14:textId="77777777" w:rsidR="002F4A3D" w:rsidRPr="00384D29" w:rsidRDefault="002F4A3D" w:rsidP="002F4A3D">
      <w:pPr>
        <w:jc w:val="both"/>
        <w:rPr>
          <w:rFonts w:ascii="Times New Roman" w:eastAsiaTheme="majorEastAsia" w:hAnsi="Times New Roman" w:cs="Times New Roman"/>
          <w:lang w:val="es-SV"/>
        </w:rPr>
      </w:pPr>
    </w:p>
    <w:p w14:paraId="3F250390" w14:textId="341B860A"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lastRenderedPageBreak/>
        <w:t xml:space="preserve">La evaluación se desarrolló de manera participativa, revisando uno por uno los componentes y responsabilidades descritos en el documento de desempeño. A </w:t>
      </w:r>
      <w:proofErr w:type="gramStart"/>
      <w:r w:rsidRPr="00384D29">
        <w:rPr>
          <w:rFonts w:ascii="Times New Roman" w:eastAsiaTheme="majorEastAsia" w:hAnsi="Times New Roman" w:cs="Times New Roman"/>
          <w:lang w:val="es-SV"/>
        </w:rPr>
        <w:t>continuación</w:t>
      </w:r>
      <w:proofErr w:type="gramEnd"/>
      <w:r w:rsidRPr="00384D29">
        <w:rPr>
          <w:rFonts w:ascii="Times New Roman" w:eastAsiaTheme="majorEastAsia" w:hAnsi="Times New Roman" w:cs="Times New Roman"/>
          <w:lang w:val="es-SV"/>
        </w:rPr>
        <w:t xml:space="preserve"> se sistematizan los principales elementos analizados y los acuerdos alcanzados.</w:t>
      </w:r>
    </w:p>
    <w:p w14:paraId="35716EE3" w14:textId="26A9EFAA" w:rsidR="002F4A3D" w:rsidRPr="00384D29" w:rsidRDefault="002F4A3D" w:rsidP="002F4A3D">
      <w:pPr>
        <w:jc w:val="both"/>
        <w:rPr>
          <w:rFonts w:ascii="Times New Roman" w:eastAsiaTheme="majorEastAsia" w:hAnsi="Times New Roman" w:cs="Times New Roman"/>
          <w:b/>
          <w:bCs/>
          <w:i/>
          <w:iCs/>
          <w:lang w:val="es-SV"/>
        </w:rPr>
      </w:pPr>
      <w:r w:rsidRPr="00384D29">
        <w:rPr>
          <w:rFonts w:ascii="Times New Roman" w:eastAsiaTheme="majorEastAsia" w:hAnsi="Times New Roman" w:cs="Times New Roman"/>
          <w:b/>
          <w:bCs/>
          <w:i/>
          <w:iCs/>
          <w:lang w:val="es-SV"/>
        </w:rPr>
        <w:t>3.1 Cumplimiento de funciones operativas y de gobernanza</w:t>
      </w:r>
    </w:p>
    <w:p w14:paraId="5BB7C671" w14:textId="77777777"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Se revisaron los criterios correspondientes a las funciones esenciales del staff de la Dirección Ejecutiva, confirmándose consenso pleno en que el equipo:</w:t>
      </w:r>
    </w:p>
    <w:p w14:paraId="00C55B9E" w14:textId="51DA766A" w:rsidR="002F4A3D" w:rsidRPr="00384D29" w:rsidRDefault="002F4A3D" w:rsidP="00695D16">
      <w:pPr>
        <w:pStyle w:val="Prrafodelista"/>
        <w:numPr>
          <w:ilvl w:val="0"/>
          <w:numId w:val="37"/>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Elabora convocatorias, minutas, actas y documentación oficial del Pleno del MCP-ES y del Comité Ejecutivo con puntualidad y calidad.</w:t>
      </w:r>
    </w:p>
    <w:p w14:paraId="0F926F87" w14:textId="0575D5CB" w:rsidR="002F4A3D" w:rsidRPr="00384D29" w:rsidRDefault="002F4A3D" w:rsidP="00695D16">
      <w:pPr>
        <w:pStyle w:val="Prrafodelista"/>
        <w:numPr>
          <w:ilvl w:val="0"/>
          <w:numId w:val="37"/>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Da seguimiento continuo a los acuerdos tomados en las reuniones, manteniendo registro y comunicación con las partes responsables.</w:t>
      </w:r>
    </w:p>
    <w:p w14:paraId="02EDEF2F" w14:textId="454D5DBD" w:rsidR="002F4A3D" w:rsidRPr="00384D29" w:rsidRDefault="002F4A3D" w:rsidP="00695D16">
      <w:pPr>
        <w:pStyle w:val="Prrafodelista"/>
        <w:numPr>
          <w:ilvl w:val="0"/>
          <w:numId w:val="37"/>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Facilita el cumplimiento de las funciones de gobernanza, mediante agendas oportunas, distribución eficiente de información y apoyo técnico-administrativo.</w:t>
      </w:r>
    </w:p>
    <w:p w14:paraId="2538F1BF" w14:textId="20AFFCE2" w:rsidR="002F4A3D" w:rsidRPr="00384D29" w:rsidRDefault="002F4A3D" w:rsidP="00695D16">
      <w:pPr>
        <w:pStyle w:val="Prrafodelista"/>
        <w:numPr>
          <w:ilvl w:val="0"/>
          <w:numId w:val="37"/>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Acompaña los procesos de renovación de membresía, gestionando fechas, comunicaciones y documentación correspondiente.</w:t>
      </w:r>
    </w:p>
    <w:p w14:paraId="3060578B" w14:textId="32A285D5" w:rsidR="002F4A3D" w:rsidRPr="00384D29" w:rsidRDefault="002F4A3D" w:rsidP="00695D16">
      <w:pPr>
        <w:pStyle w:val="Prrafodelista"/>
        <w:numPr>
          <w:ilvl w:val="0"/>
          <w:numId w:val="37"/>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Participa activamente en sesiones del Pleno y Comité Ejecutivo, aportando elementos técnicos, administrativos y logísticos.</w:t>
      </w:r>
    </w:p>
    <w:p w14:paraId="7685ADE6" w14:textId="6CA54C01" w:rsidR="002F4A3D" w:rsidRPr="00384D29" w:rsidRDefault="002F4A3D" w:rsidP="00695D16">
      <w:pPr>
        <w:pStyle w:val="Prrafodelista"/>
        <w:numPr>
          <w:ilvl w:val="0"/>
          <w:numId w:val="37"/>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Realiza inducciones a nuevos miembros, asegurando que comprendan el marco de gobernanza y las responsabilidades institucionales.</w:t>
      </w:r>
    </w:p>
    <w:p w14:paraId="5ABCE8D7" w14:textId="1BE16B6B" w:rsidR="002F4A3D" w:rsidRPr="00384D29" w:rsidRDefault="002F4A3D" w:rsidP="002F4A3D">
      <w:pPr>
        <w:pStyle w:val="Prrafodelista"/>
        <w:numPr>
          <w:ilvl w:val="0"/>
          <w:numId w:val="37"/>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Garantiza la integridad ética, mediante la verificación de firmas de declaraciones de conflicto de interés, de cumplimiento del Código de Conducta y del módulo obligatorio de ética, promoviendo una cultura institucional sólida.</w:t>
      </w:r>
    </w:p>
    <w:p w14:paraId="7CCF6695" w14:textId="3726A1DA"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Los miembros del Comité expresaron que estas funciones fueron cumplidas en su totalidad y en algunos casos superaron las expectativas.</w:t>
      </w:r>
    </w:p>
    <w:p w14:paraId="6E975116" w14:textId="1DB98E7F" w:rsidR="002F4A3D" w:rsidRPr="00384D29" w:rsidRDefault="002F4A3D" w:rsidP="002F4A3D">
      <w:pPr>
        <w:jc w:val="both"/>
        <w:rPr>
          <w:rFonts w:ascii="Times New Roman" w:eastAsiaTheme="majorEastAsia" w:hAnsi="Times New Roman" w:cs="Times New Roman"/>
          <w:b/>
          <w:bCs/>
          <w:i/>
          <w:iCs/>
          <w:lang w:val="es-SV"/>
        </w:rPr>
      </w:pPr>
      <w:r w:rsidRPr="00384D29">
        <w:rPr>
          <w:rFonts w:ascii="Times New Roman" w:eastAsiaTheme="majorEastAsia" w:hAnsi="Times New Roman" w:cs="Times New Roman"/>
          <w:b/>
          <w:bCs/>
          <w:i/>
          <w:iCs/>
          <w:lang w:val="es-SV"/>
        </w:rPr>
        <w:t>3.2 Evaluación del liderazgo y conducta ética de la Dirección Ejecutiva</w:t>
      </w:r>
    </w:p>
    <w:p w14:paraId="53B2FE0E" w14:textId="4F3C96FD"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Los integrantes destacaron que la Dirección Ejecutiva ha desempeñado un rol fundamental en:</w:t>
      </w:r>
    </w:p>
    <w:p w14:paraId="063AD20B" w14:textId="43A12920" w:rsidR="002F4A3D" w:rsidRPr="00384D29" w:rsidRDefault="002F4A3D" w:rsidP="006218DB">
      <w:pPr>
        <w:pStyle w:val="Prrafodelista"/>
        <w:numPr>
          <w:ilvl w:val="0"/>
          <w:numId w:val="38"/>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Asegurar el liderazgo institucional.</w:t>
      </w:r>
    </w:p>
    <w:p w14:paraId="0D15298B" w14:textId="112F30C4" w:rsidR="002F4A3D" w:rsidRPr="00384D29" w:rsidRDefault="002F4A3D" w:rsidP="006218DB">
      <w:pPr>
        <w:pStyle w:val="Prrafodelista"/>
        <w:numPr>
          <w:ilvl w:val="0"/>
          <w:numId w:val="38"/>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Fomentar una cultura de ética, transparencia y responsabilidad.</w:t>
      </w:r>
    </w:p>
    <w:p w14:paraId="6A5B1480" w14:textId="5323D7B4" w:rsidR="002F4A3D" w:rsidRPr="00384D29" w:rsidRDefault="002F4A3D" w:rsidP="006218DB">
      <w:pPr>
        <w:pStyle w:val="Prrafodelista"/>
        <w:numPr>
          <w:ilvl w:val="0"/>
          <w:numId w:val="38"/>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Supervisar el cumplimiento de los códigos de ética y conducta.</w:t>
      </w:r>
    </w:p>
    <w:p w14:paraId="65809141" w14:textId="4F36F1D6" w:rsidR="002F4A3D" w:rsidRPr="008D61BE" w:rsidRDefault="002F4A3D" w:rsidP="002F4A3D">
      <w:pPr>
        <w:pStyle w:val="Prrafodelista"/>
        <w:numPr>
          <w:ilvl w:val="0"/>
          <w:numId w:val="38"/>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Recordar de manera constante los estándares y requisitos del mecanismo.</w:t>
      </w:r>
    </w:p>
    <w:p w14:paraId="1B11CCEA" w14:textId="54FE9D44"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Se señaló que la Dirección Ejecutiva —y de forma particular su personal de operaciones— ha puesto un énfasis notable en el cumplimiento ético y ha contribuido significativamente a fortalecer la cohesión y profesionalismo dentro del MCP-ES.</w:t>
      </w:r>
    </w:p>
    <w:p w14:paraId="2EDB5C0B" w14:textId="42D4D8F7" w:rsidR="002F4A3D" w:rsidRPr="00384D29" w:rsidRDefault="002F4A3D" w:rsidP="002F4A3D">
      <w:pPr>
        <w:jc w:val="both"/>
        <w:rPr>
          <w:rFonts w:ascii="Times New Roman" w:eastAsiaTheme="majorEastAsia" w:hAnsi="Times New Roman" w:cs="Times New Roman"/>
          <w:b/>
          <w:bCs/>
          <w:i/>
          <w:iCs/>
          <w:lang w:val="es-SV"/>
        </w:rPr>
      </w:pPr>
      <w:r w:rsidRPr="00384D29">
        <w:rPr>
          <w:rFonts w:ascii="Times New Roman" w:eastAsiaTheme="majorEastAsia" w:hAnsi="Times New Roman" w:cs="Times New Roman"/>
          <w:b/>
          <w:bCs/>
          <w:i/>
          <w:iCs/>
          <w:lang w:val="es-SV"/>
        </w:rPr>
        <w:t>3.3 Función de apoyo al Monitoreo Estratégico (ME)</w:t>
      </w:r>
    </w:p>
    <w:p w14:paraId="74CBE0EF" w14:textId="57333788"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Se realizó una revisión amplia sobre las funciones relacionadas con el Comité de Monitoreo Estratégico (MEC), destacándose que el staff:</w:t>
      </w:r>
    </w:p>
    <w:p w14:paraId="0F771701" w14:textId="4628EE53" w:rsidR="002F4A3D" w:rsidRPr="00384D29" w:rsidRDefault="002F4A3D" w:rsidP="00AA730E">
      <w:pPr>
        <w:pStyle w:val="Prrafodelista"/>
        <w:numPr>
          <w:ilvl w:val="0"/>
          <w:numId w:val="39"/>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Garantiza la elaboración y ejecución del plan anual de monitoreo estratégico.</w:t>
      </w:r>
    </w:p>
    <w:p w14:paraId="134A2E18" w14:textId="4E8C172C" w:rsidR="002F4A3D" w:rsidRPr="00384D29" w:rsidRDefault="002F4A3D" w:rsidP="00AA730E">
      <w:pPr>
        <w:pStyle w:val="Prrafodelista"/>
        <w:numPr>
          <w:ilvl w:val="0"/>
          <w:numId w:val="39"/>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lastRenderedPageBreak/>
        <w:t>Facilita la comunicación efectiva con el Receptor Principal, asegurando claridad técnica en torno a las subvenciones.</w:t>
      </w:r>
    </w:p>
    <w:p w14:paraId="1A55FD7B" w14:textId="70F9E907" w:rsidR="002F4A3D" w:rsidRPr="00384D29" w:rsidRDefault="002F4A3D" w:rsidP="00AA730E">
      <w:pPr>
        <w:pStyle w:val="Prrafodelista"/>
        <w:numPr>
          <w:ilvl w:val="0"/>
          <w:numId w:val="39"/>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Capacita a los miembros del ME en sus roles, herramientas metodológicas y requerimientos del Fondo Mundial.</w:t>
      </w:r>
    </w:p>
    <w:p w14:paraId="018CCC21" w14:textId="1D97C307" w:rsidR="002F4A3D" w:rsidRPr="00384D29" w:rsidRDefault="002F4A3D" w:rsidP="00AA730E">
      <w:pPr>
        <w:pStyle w:val="Prrafodelista"/>
        <w:numPr>
          <w:ilvl w:val="0"/>
          <w:numId w:val="39"/>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Apoya la planificación y ejecución de todas las actividades del MEC, incluyendo visitas de campo, elaboración de minutas, informes técnicos y seguimiento de acuerdos.</w:t>
      </w:r>
    </w:p>
    <w:p w14:paraId="6E083A12" w14:textId="79A6088F" w:rsidR="002F4A3D" w:rsidRPr="00384D29" w:rsidRDefault="002F4A3D" w:rsidP="00AA730E">
      <w:pPr>
        <w:pStyle w:val="Prrafodelista"/>
        <w:numPr>
          <w:ilvl w:val="0"/>
          <w:numId w:val="39"/>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Contribuye al análisis para la toma de decisiones basadas en datos.</w:t>
      </w:r>
    </w:p>
    <w:p w14:paraId="02470699" w14:textId="2757C1F9" w:rsidR="002F4A3D" w:rsidRPr="008D61BE" w:rsidRDefault="002F4A3D" w:rsidP="002F4A3D">
      <w:pPr>
        <w:pStyle w:val="Prrafodelista"/>
        <w:numPr>
          <w:ilvl w:val="0"/>
          <w:numId w:val="39"/>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Participa en procesos vinculados a subvenciones regionales, garantizando articulación técnica.</w:t>
      </w:r>
    </w:p>
    <w:p w14:paraId="769F0706" w14:textId="621BE68B"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Durante esta sección se sugirió incorporar formalmente en la evaluación que la Dirección Ejecutiva:</w:t>
      </w:r>
    </w:p>
    <w:p w14:paraId="3FFAF4E3" w14:textId="2C390515" w:rsidR="002F4A3D" w:rsidRPr="00384D29" w:rsidRDefault="002F4A3D" w:rsidP="00C82A83">
      <w:pPr>
        <w:pStyle w:val="Prrafodelista"/>
        <w:numPr>
          <w:ilvl w:val="0"/>
          <w:numId w:val="40"/>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Apoya la programación y el desarrollo de las visitas de campo, incluyendo logística y coordinación intersectorial.</w:t>
      </w:r>
    </w:p>
    <w:p w14:paraId="7F4C0FFA" w14:textId="069C79A1" w:rsidR="002F4A3D" w:rsidRPr="00384D29" w:rsidRDefault="002F4A3D" w:rsidP="002F4A3D">
      <w:pPr>
        <w:pStyle w:val="Prrafodelista"/>
        <w:numPr>
          <w:ilvl w:val="0"/>
          <w:numId w:val="40"/>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Participa en el desarrollo de los sectores visitados durante el monitoreo.</w:t>
      </w:r>
    </w:p>
    <w:p w14:paraId="44D4DA21" w14:textId="56100742"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El Comité consideró pertinente incluir estos elementos en la valoración final.</w:t>
      </w:r>
    </w:p>
    <w:p w14:paraId="6D7A014B" w14:textId="67500BCB" w:rsidR="002F4A3D" w:rsidRPr="00384D29" w:rsidRDefault="002F4A3D" w:rsidP="002F4A3D">
      <w:pPr>
        <w:jc w:val="both"/>
        <w:rPr>
          <w:rFonts w:ascii="Times New Roman" w:eastAsiaTheme="majorEastAsia" w:hAnsi="Times New Roman" w:cs="Times New Roman"/>
          <w:b/>
          <w:bCs/>
          <w:i/>
          <w:iCs/>
          <w:lang w:val="es-SV"/>
        </w:rPr>
      </w:pPr>
      <w:r w:rsidRPr="00384D29">
        <w:rPr>
          <w:rFonts w:ascii="Times New Roman" w:eastAsiaTheme="majorEastAsia" w:hAnsi="Times New Roman" w:cs="Times New Roman"/>
          <w:b/>
          <w:bCs/>
          <w:i/>
          <w:iCs/>
          <w:lang w:val="es-SV"/>
        </w:rPr>
        <w:t>3.4 Comunicación interna, externa y manejo de plataformas institucionales</w:t>
      </w:r>
    </w:p>
    <w:p w14:paraId="51097064" w14:textId="38DF864A"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Se evaluó el desempeño del equipo en materia de comunicación institucional, señalándose:</w:t>
      </w:r>
    </w:p>
    <w:p w14:paraId="3E68ED28" w14:textId="6D996C46"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La Dirección Ejecutiva mantiene activos los canales oficiales del MCP-ES (página web y redes sociales).</w:t>
      </w:r>
    </w:p>
    <w:p w14:paraId="04CF38AC" w14:textId="70EA20FB"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La actualización y alimentación de estos medios es continua gracias al trabajo del equipo técnico.</w:t>
      </w:r>
    </w:p>
    <w:p w14:paraId="73019748" w14:textId="172346A2"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No obstante, se observó que:</w:t>
      </w:r>
      <w:r w:rsidR="00FF65FD" w:rsidRPr="00384D29">
        <w:rPr>
          <w:rFonts w:ascii="Times New Roman" w:eastAsiaTheme="majorEastAsia" w:hAnsi="Times New Roman" w:cs="Times New Roman"/>
          <w:lang w:val="es-SV"/>
        </w:rPr>
        <w:t xml:space="preserve"> </w:t>
      </w:r>
      <w:r w:rsidRPr="00384D29">
        <w:rPr>
          <w:rFonts w:ascii="Times New Roman" w:eastAsiaTheme="majorEastAsia" w:hAnsi="Times New Roman" w:cs="Times New Roman"/>
          <w:lang w:val="es-SV"/>
        </w:rPr>
        <w:t>El pleno y los comités no siempre interactúan ni movilizan la información publicada, lo cual influye en el impacto de las comunicaciones externas.</w:t>
      </w:r>
    </w:p>
    <w:p w14:paraId="1F15A775" w14:textId="77777777"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Se recomendó mantener esta función como “cumple” y no “supera”, dado que la efectividad depende también del uso que hagan los sectores miembros.</w:t>
      </w:r>
    </w:p>
    <w:p w14:paraId="403C85F7" w14:textId="071D043E"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El Comité consideró apropiado consignar un comentario aclaratorio para reflejar este matiz.</w:t>
      </w:r>
    </w:p>
    <w:p w14:paraId="3C30A3CC" w14:textId="771DD726" w:rsidR="002F4A3D" w:rsidRPr="00384D29" w:rsidRDefault="002F4A3D" w:rsidP="002F4A3D">
      <w:pPr>
        <w:jc w:val="both"/>
        <w:rPr>
          <w:rFonts w:ascii="Times New Roman" w:eastAsiaTheme="majorEastAsia" w:hAnsi="Times New Roman" w:cs="Times New Roman"/>
          <w:b/>
          <w:bCs/>
          <w:i/>
          <w:iCs/>
          <w:lang w:val="es-SV"/>
        </w:rPr>
      </w:pPr>
      <w:r w:rsidRPr="00384D29">
        <w:rPr>
          <w:rFonts w:ascii="Times New Roman" w:eastAsiaTheme="majorEastAsia" w:hAnsi="Times New Roman" w:cs="Times New Roman"/>
          <w:b/>
          <w:bCs/>
          <w:i/>
          <w:iCs/>
          <w:lang w:val="es-SV"/>
        </w:rPr>
        <w:t>3.5 Gestión relacionada con procesos de financiamiento, cofinanciamiento y nuevas subvenciones</w:t>
      </w:r>
    </w:p>
    <w:p w14:paraId="32D61C28" w14:textId="77B6B06A"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El personal de la Dirección Ejecutiva fue evaluado respecto a su desempeño en procesos de financiamiento y relacionamiento con el Fondo Mundial, registrándose que:</w:t>
      </w:r>
    </w:p>
    <w:p w14:paraId="1EA0389E" w14:textId="104926CA" w:rsidR="002F4A3D" w:rsidRPr="00384D29" w:rsidRDefault="002F4A3D" w:rsidP="00C47CBE">
      <w:pPr>
        <w:pStyle w:val="Prrafodelista"/>
        <w:numPr>
          <w:ilvl w:val="0"/>
          <w:numId w:val="41"/>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Se involucra de principio a fin en la elaboración de solicitudes de nuevas subvenciones, garantizando participación de sociedad civil y representación de poblaciones clave.</w:t>
      </w:r>
    </w:p>
    <w:p w14:paraId="7B02B875" w14:textId="52C1F65C" w:rsidR="002F4A3D" w:rsidRPr="00384D29" w:rsidRDefault="002F4A3D" w:rsidP="00C47CBE">
      <w:pPr>
        <w:pStyle w:val="Prrafodelista"/>
        <w:numPr>
          <w:ilvl w:val="0"/>
          <w:numId w:val="41"/>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Asegura alineación técnica con marcos nacionales (Plan Estratégico Nacional) y requerimientos del Fondo Mundial.</w:t>
      </w:r>
    </w:p>
    <w:p w14:paraId="5B7E1C1B" w14:textId="59E59413" w:rsidR="002F4A3D" w:rsidRPr="00384D29" w:rsidRDefault="002F4A3D" w:rsidP="00C47CBE">
      <w:pPr>
        <w:pStyle w:val="Prrafodelista"/>
        <w:numPr>
          <w:ilvl w:val="0"/>
          <w:numId w:val="41"/>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Facilita la definición de brechas y supuestos, y da seguimiento a los insumos enviados al Fondo Mundial.</w:t>
      </w:r>
    </w:p>
    <w:p w14:paraId="46D74066" w14:textId="4C9FCDFC" w:rsidR="002F4A3D" w:rsidRPr="00384D29" w:rsidRDefault="002F4A3D" w:rsidP="00C47CBE">
      <w:pPr>
        <w:pStyle w:val="Prrafodelista"/>
        <w:numPr>
          <w:ilvl w:val="0"/>
          <w:numId w:val="41"/>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Mantiene registros financieros conforme a los requisitos del Fondo Mundial.</w:t>
      </w:r>
    </w:p>
    <w:p w14:paraId="6BAED19C" w14:textId="26D14A2D" w:rsidR="002F4A3D" w:rsidRPr="00384D29" w:rsidRDefault="002F4A3D" w:rsidP="00C47CBE">
      <w:pPr>
        <w:pStyle w:val="Prrafodelista"/>
        <w:numPr>
          <w:ilvl w:val="0"/>
          <w:numId w:val="41"/>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lastRenderedPageBreak/>
        <w:t>Apoya la movilización de recursos adicionales para las operaciones del MCP-ES.</w:t>
      </w:r>
    </w:p>
    <w:p w14:paraId="672653B6" w14:textId="148C9C53" w:rsidR="002F4A3D" w:rsidRPr="00384D29" w:rsidRDefault="002F4A3D" w:rsidP="00C47CBE">
      <w:pPr>
        <w:pStyle w:val="Prrafodelista"/>
        <w:numPr>
          <w:ilvl w:val="0"/>
          <w:numId w:val="41"/>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Resguarda documentación de cofinanciamiento y otros archivos institucionales.</w:t>
      </w:r>
    </w:p>
    <w:p w14:paraId="26746BDF" w14:textId="73F5510F" w:rsidR="002F4A3D" w:rsidRPr="00384D29" w:rsidRDefault="002F4A3D" w:rsidP="00C47CBE">
      <w:pPr>
        <w:pStyle w:val="Prrafodelista"/>
        <w:numPr>
          <w:ilvl w:val="0"/>
          <w:numId w:val="41"/>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Aporta a la formulación de propuestas para posicionamiento nacional e internacional del MCP-ES.</w:t>
      </w:r>
    </w:p>
    <w:p w14:paraId="4F36B980" w14:textId="2FD5D303" w:rsidR="002F4A3D" w:rsidRPr="00384D29" w:rsidRDefault="002F4A3D" w:rsidP="00C47CBE">
      <w:pPr>
        <w:pStyle w:val="Prrafodelista"/>
        <w:numPr>
          <w:ilvl w:val="0"/>
          <w:numId w:val="41"/>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Asiste a otras plataformas nacionales de salud, promoviendo sinergias para la coordinación de respuestas y donantes.</w:t>
      </w:r>
    </w:p>
    <w:p w14:paraId="57E613DA" w14:textId="7D1AA8EA" w:rsidR="002F4A3D" w:rsidRPr="00384D29" w:rsidRDefault="002F4A3D" w:rsidP="002F4A3D">
      <w:pPr>
        <w:pStyle w:val="Prrafodelista"/>
        <w:numPr>
          <w:ilvl w:val="0"/>
          <w:numId w:val="41"/>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Facilita el rol del MCP-ES en sostenibilidad y planificación de la transición, asegurando inclusión de sociedad civil y fortalecimiento de la sostenibilidad de inversiones.</w:t>
      </w:r>
    </w:p>
    <w:p w14:paraId="4AFE3B84" w14:textId="57DEA394"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 xml:space="preserve">Se acordó que todas estas funciones fueron cumplidas y, en la mayoría de </w:t>
      </w:r>
      <w:proofErr w:type="gramStart"/>
      <w:r w:rsidRPr="00384D29">
        <w:rPr>
          <w:rFonts w:ascii="Times New Roman" w:eastAsiaTheme="majorEastAsia" w:hAnsi="Times New Roman" w:cs="Times New Roman"/>
          <w:lang w:val="es-SV"/>
        </w:rPr>
        <w:t>casos</w:t>
      </w:r>
      <w:proofErr w:type="gramEnd"/>
      <w:r w:rsidRPr="00384D29">
        <w:rPr>
          <w:rFonts w:ascii="Times New Roman" w:eastAsiaTheme="majorEastAsia" w:hAnsi="Times New Roman" w:cs="Times New Roman"/>
          <w:lang w:val="es-SV"/>
        </w:rPr>
        <w:t>, superaron las expectativas definidas.</w:t>
      </w:r>
    </w:p>
    <w:p w14:paraId="64BE1CEF" w14:textId="3C420B26" w:rsidR="002F4A3D" w:rsidRPr="00384D29" w:rsidRDefault="002F4A3D" w:rsidP="002F4A3D">
      <w:pPr>
        <w:jc w:val="both"/>
        <w:rPr>
          <w:rFonts w:ascii="Times New Roman" w:eastAsiaTheme="majorEastAsia" w:hAnsi="Times New Roman" w:cs="Times New Roman"/>
          <w:b/>
          <w:bCs/>
          <w:i/>
          <w:iCs/>
          <w:lang w:val="es-SV"/>
        </w:rPr>
      </w:pPr>
      <w:r w:rsidRPr="00384D29">
        <w:rPr>
          <w:rFonts w:ascii="Times New Roman" w:eastAsiaTheme="majorEastAsia" w:hAnsi="Times New Roman" w:cs="Times New Roman"/>
          <w:b/>
          <w:bCs/>
          <w:i/>
          <w:iCs/>
          <w:lang w:val="es-SV"/>
        </w:rPr>
        <w:t>3.6 Consenso general de la evaluación</w:t>
      </w:r>
    </w:p>
    <w:p w14:paraId="120D8F3C" w14:textId="78886A45"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El Comité Ejecutivo concluyó que el staff de la Dirección Ejecutiva:</w:t>
      </w:r>
    </w:p>
    <w:p w14:paraId="0E31382B" w14:textId="64A56DFA"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Cumple plenamente y supera las expectativas en casi todas las funciones evaluadas.</w:t>
      </w:r>
    </w:p>
    <w:p w14:paraId="0D5D244A" w14:textId="158D4421"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Ha mantenido un desempeño sobresaliente, especialmente en los ámbitos de gobernanza, ética, apoyo técnico, monitoreo estratégico y articulación interinstitucional.</w:t>
      </w:r>
    </w:p>
    <w:p w14:paraId="195636C0" w14:textId="01A5F721"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Ha sido clave en el ordenamiento, la eficiencia y la continuidad del MCP-ES durante el año 2025.</w:t>
      </w:r>
    </w:p>
    <w:p w14:paraId="77EF839E" w14:textId="2E85DBCB"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El Comité también valoró positivamente:</w:t>
      </w:r>
    </w:p>
    <w:p w14:paraId="20D348C5" w14:textId="1C526461" w:rsidR="002F4A3D" w:rsidRPr="00384D29" w:rsidRDefault="002F4A3D" w:rsidP="00115194">
      <w:pPr>
        <w:pStyle w:val="Prrafodelista"/>
        <w:numPr>
          <w:ilvl w:val="0"/>
          <w:numId w:val="42"/>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La actitud proactiva del equipo.</w:t>
      </w:r>
    </w:p>
    <w:p w14:paraId="397642B1" w14:textId="15EEA934" w:rsidR="002F4A3D" w:rsidRPr="00384D29" w:rsidRDefault="002F4A3D" w:rsidP="00115194">
      <w:pPr>
        <w:pStyle w:val="Prrafodelista"/>
        <w:numPr>
          <w:ilvl w:val="0"/>
          <w:numId w:val="42"/>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Su profesionalismo.</w:t>
      </w:r>
    </w:p>
    <w:p w14:paraId="7B8744FF" w14:textId="443622D4" w:rsidR="002F4A3D" w:rsidRPr="00384D29" w:rsidRDefault="002F4A3D" w:rsidP="00115194">
      <w:pPr>
        <w:pStyle w:val="Prrafodelista"/>
        <w:numPr>
          <w:ilvl w:val="0"/>
          <w:numId w:val="42"/>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Su capacidad para sostener procesos complejos y de alta demanda técnica.</w:t>
      </w:r>
    </w:p>
    <w:p w14:paraId="2C793456" w14:textId="110F840A" w:rsidR="002F4A3D" w:rsidRPr="00384D29" w:rsidRDefault="002F4A3D" w:rsidP="00115194">
      <w:pPr>
        <w:pStyle w:val="Prrafodelista"/>
        <w:numPr>
          <w:ilvl w:val="0"/>
          <w:numId w:val="42"/>
        </w:num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Su compromiso con la mejora continua del mecanismo.</w:t>
      </w:r>
    </w:p>
    <w:p w14:paraId="74314066" w14:textId="4D16E4B7"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3.7 Anotaciones y ajustes para fortalecer la evaluación</w:t>
      </w:r>
    </w:p>
    <w:p w14:paraId="7BEDF3DD" w14:textId="005D871A"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Se acordó documentar dos comentarios específicos en el formulario oficial:</w:t>
      </w:r>
    </w:p>
    <w:p w14:paraId="72B16303" w14:textId="77777777"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En el componente de comunicación externa, registrar que:</w:t>
      </w:r>
    </w:p>
    <w:p w14:paraId="4D3F9E71" w14:textId="11FF1029"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“La página web y redes están activas y actualizadas; sin embargo, la movilización de la información depende de los sectores, no únicamente del equipo técnico.”</w:t>
      </w:r>
    </w:p>
    <w:p w14:paraId="1CAE3C01" w14:textId="77777777"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En el componente de monitoreo estratégico, agregar que:</w:t>
      </w:r>
    </w:p>
    <w:p w14:paraId="457414C1" w14:textId="18939188" w:rsidR="002F4A3D" w:rsidRPr="00384D29" w:rsidRDefault="002F4A3D" w:rsidP="002F4A3D">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“La Dirección Ejecutiva apoya la programación, realización y desarrollo de las visitas de campo, incluyendo acompañamiento sectorial y coordinación logística.”</w:t>
      </w:r>
    </w:p>
    <w:p w14:paraId="36026FCC" w14:textId="29C69C79" w:rsidR="0003014C" w:rsidRDefault="002F4A3D" w:rsidP="0003014C">
      <w:pPr>
        <w:jc w:val="both"/>
        <w:rPr>
          <w:rFonts w:ascii="Times New Roman" w:eastAsiaTheme="majorEastAsia" w:hAnsi="Times New Roman" w:cs="Times New Roman"/>
          <w:lang w:val="es-SV"/>
        </w:rPr>
      </w:pPr>
      <w:r w:rsidRPr="00384D29">
        <w:rPr>
          <w:rFonts w:ascii="Times New Roman" w:eastAsiaTheme="majorEastAsia" w:hAnsi="Times New Roman" w:cs="Times New Roman"/>
          <w:lang w:val="es-SV"/>
        </w:rPr>
        <w:t>Con esto, el Comité Ejecutivo cerró la revisión de los criterios, consolidando la evaluación anual del staff de la Dirección Ejecutiva correspondiente al año 2025.</w:t>
      </w:r>
    </w:p>
    <w:p w14:paraId="02D07426" w14:textId="77777777" w:rsidR="008D61BE" w:rsidRPr="00384D29" w:rsidRDefault="008D61BE" w:rsidP="0003014C">
      <w:pPr>
        <w:jc w:val="both"/>
        <w:rPr>
          <w:rFonts w:ascii="Times New Roman" w:eastAsiaTheme="majorEastAsia" w:hAnsi="Times New Roman" w:cs="Times New Roman"/>
          <w:lang w:val="es-SV"/>
        </w:rPr>
      </w:pPr>
    </w:p>
    <w:p w14:paraId="1CFFEB4D" w14:textId="279FB4A0" w:rsidR="00FA0F98" w:rsidRPr="00384D29" w:rsidRDefault="005C1E33" w:rsidP="00932337">
      <w:pPr>
        <w:pStyle w:val="Prrafodelista"/>
        <w:numPr>
          <w:ilvl w:val="0"/>
          <w:numId w:val="36"/>
        </w:numPr>
        <w:jc w:val="both"/>
        <w:rPr>
          <w:rFonts w:ascii="Times New Roman" w:eastAsiaTheme="majorEastAsia" w:hAnsi="Times New Roman" w:cs="Times New Roman"/>
          <w:b/>
          <w:bCs/>
          <w:i/>
          <w:iCs/>
          <w:lang w:val="es-SV"/>
        </w:rPr>
      </w:pPr>
      <w:r w:rsidRPr="00384D29">
        <w:rPr>
          <w:rFonts w:ascii="Times New Roman" w:eastAsiaTheme="majorEastAsia" w:hAnsi="Times New Roman" w:cs="Times New Roman"/>
          <w:b/>
          <w:bCs/>
          <w:i/>
          <w:iCs/>
          <w:lang w:val="es-SV"/>
        </w:rPr>
        <w:lastRenderedPageBreak/>
        <w:t xml:space="preserve">Cierre </w:t>
      </w:r>
    </w:p>
    <w:p w14:paraId="22991713" w14:textId="77777777" w:rsidR="00EE641A" w:rsidRPr="00384D29" w:rsidRDefault="00EE641A" w:rsidP="00384D29">
      <w:pPr>
        <w:pStyle w:val="NormalWeb"/>
        <w:jc w:val="both"/>
        <w:rPr>
          <w:sz w:val="22"/>
          <w:szCs w:val="22"/>
        </w:rPr>
      </w:pPr>
      <w:r w:rsidRPr="00384D29">
        <w:rPr>
          <w:sz w:val="22"/>
          <w:szCs w:val="22"/>
        </w:rPr>
        <w:t xml:space="preserve">La Dra. Celina de Miranda, </w:t>
      </w:r>
      <w:proofErr w:type="gramStart"/>
      <w:r w:rsidRPr="00384D29">
        <w:rPr>
          <w:sz w:val="22"/>
          <w:szCs w:val="22"/>
        </w:rPr>
        <w:t>Presidenta</w:t>
      </w:r>
      <w:proofErr w:type="gramEnd"/>
      <w:r w:rsidRPr="00384D29">
        <w:rPr>
          <w:sz w:val="22"/>
          <w:szCs w:val="22"/>
        </w:rPr>
        <w:t xml:space="preserve"> del MCP-ES, agradeció al Comité Ejecutivo por el análisis minucioso y responsable realizado durante la evaluación anual del staff de la Dirección Ejecutiva. Destacó la importancia de este ejercicio como un componente esencial de la gobernanza del mecanismo y como una práctica que contribuye al fortalecimiento institucional, la transparencia y la mejora continua.</w:t>
      </w:r>
    </w:p>
    <w:p w14:paraId="6FF79B50" w14:textId="77777777" w:rsidR="00384D29" w:rsidRPr="00384D29" w:rsidRDefault="00EE641A" w:rsidP="00384D29">
      <w:pPr>
        <w:pStyle w:val="NormalWeb"/>
        <w:jc w:val="both"/>
        <w:rPr>
          <w:sz w:val="22"/>
          <w:szCs w:val="22"/>
        </w:rPr>
      </w:pPr>
      <w:r w:rsidRPr="00384D29">
        <w:rPr>
          <w:sz w:val="22"/>
          <w:szCs w:val="22"/>
        </w:rPr>
        <w:t xml:space="preserve">La </w:t>
      </w:r>
      <w:proofErr w:type="gramStart"/>
      <w:r w:rsidRPr="00384D29">
        <w:rPr>
          <w:sz w:val="22"/>
          <w:szCs w:val="22"/>
        </w:rPr>
        <w:t>Presidenta</w:t>
      </w:r>
      <w:proofErr w:type="gramEnd"/>
      <w:r w:rsidRPr="00384D29">
        <w:rPr>
          <w:sz w:val="22"/>
          <w:szCs w:val="22"/>
        </w:rPr>
        <w:t xml:space="preserve"> reconoció el trabajo del equipo técnico de la Dirección Ejecutiva durante el año 2025, así como el compromiso del Comité Ejecutivo en acompañar los procesos clave para garantizar el buen funcionamiento del MCP-ES.</w:t>
      </w:r>
    </w:p>
    <w:p w14:paraId="69012693" w14:textId="56D62288" w:rsidR="00194CE8" w:rsidRPr="00384D29" w:rsidRDefault="00194CE8" w:rsidP="00384D29">
      <w:pPr>
        <w:pStyle w:val="NormalWeb"/>
        <w:jc w:val="both"/>
        <w:rPr>
          <w:sz w:val="22"/>
          <w:szCs w:val="22"/>
        </w:rPr>
      </w:pPr>
      <w:r w:rsidRPr="00384D29">
        <w:rPr>
          <w:sz w:val="22"/>
          <w:szCs w:val="22"/>
        </w:rPr>
        <w:t>F.____________________________</w:t>
      </w:r>
    </w:p>
    <w:p w14:paraId="6C31C1BF" w14:textId="77777777" w:rsidR="00194CE8" w:rsidRPr="00384D29" w:rsidRDefault="00194CE8" w:rsidP="00194CE8">
      <w:pPr>
        <w:pStyle w:val="Ttulo1"/>
        <w:spacing w:line="240" w:lineRule="atLeast"/>
        <w:jc w:val="both"/>
        <w:rPr>
          <w:rFonts w:ascii="Times New Roman" w:hAnsi="Times New Roman" w:cs="Times New Roman"/>
          <w:b w:val="0"/>
          <w:bCs w:val="0"/>
          <w:color w:val="auto"/>
          <w:sz w:val="22"/>
          <w:szCs w:val="22"/>
          <w:lang w:val="es-SV"/>
        </w:rPr>
      </w:pPr>
      <w:r w:rsidRPr="00384D29">
        <w:rPr>
          <w:rFonts w:ascii="Times New Roman" w:hAnsi="Times New Roman" w:cs="Times New Roman"/>
          <w:b w:val="0"/>
          <w:bCs w:val="0"/>
          <w:color w:val="auto"/>
          <w:sz w:val="22"/>
          <w:szCs w:val="22"/>
          <w:lang w:val="es-SV"/>
        </w:rPr>
        <w:t xml:space="preserve">    Dra. Celina de Miranda</w:t>
      </w:r>
    </w:p>
    <w:p w14:paraId="1CAF40F2" w14:textId="4BE2AF40" w:rsidR="00FA0F98" w:rsidRPr="00384D29" w:rsidRDefault="00194CE8" w:rsidP="00194CE8">
      <w:pPr>
        <w:pStyle w:val="Ttulo1"/>
        <w:spacing w:line="240" w:lineRule="atLeast"/>
        <w:jc w:val="both"/>
        <w:rPr>
          <w:rFonts w:ascii="Times New Roman" w:hAnsi="Times New Roman" w:cs="Times New Roman"/>
          <w:b w:val="0"/>
          <w:bCs w:val="0"/>
          <w:color w:val="auto"/>
          <w:sz w:val="22"/>
          <w:szCs w:val="22"/>
          <w:lang w:val="es-SV"/>
        </w:rPr>
      </w:pPr>
      <w:r w:rsidRPr="00384D29">
        <w:rPr>
          <w:rFonts w:ascii="Times New Roman" w:hAnsi="Times New Roman" w:cs="Times New Roman"/>
          <w:b w:val="0"/>
          <w:bCs w:val="0"/>
          <w:color w:val="auto"/>
          <w:sz w:val="22"/>
          <w:szCs w:val="22"/>
          <w:lang w:val="es-SV"/>
        </w:rPr>
        <w:t xml:space="preserve">    Presidenta del MCP-ES</w:t>
      </w:r>
    </w:p>
    <w:p w14:paraId="656DAC70" w14:textId="31217849" w:rsidR="00651BF3" w:rsidRPr="00384D29" w:rsidRDefault="00651BF3" w:rsidP="00FA0F98">
      <w:pPr>
        <w:pStyle w:val="Ttulo1"/>
        <w:spacing w:before="0" w:line="240" w:lineRule="atLeast"/>
        <w:jc w:val="both"/>
        <w:rPr>
          <w:rFonts w:ascii="Times New Roman" w:hAnsi="Times New Roman" w:cs="Times New Roman"/>
          <w:b w:val="0"/>
          <w:bCs w:val="0"/>
          <w:color w:val="auto"/>
          <w:sz w:val="22"/>
          <w:szCs w:val="22"/>
          <w:lang w:val="es-SV"/>
        </w:rPr>
      </w:pPr>
    </w:p>
    <w:sectPr w:rsidR="00651BF3" w:rsidRPr="00384D2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86DF" w14:textId="77777777" w:rsidR="00314801" w:rsidRDefault="00314801" w:rsidP="002C6273">
      <w:pPr>
        <w:spacing w:after="0" w:line="240" w:lineRule="auto"/>
      </w:pPr>
      <w:r>
        <w:separator/>
      </w:r>
    </w:p>
  </w:endnote>
  <w:endnote w:type="continuationSeparator" w:id="0">
    <w:p w14:paraId="4F0E5C68" w14:textId="77777777" w:rsidR="00314801" w:rsidRDefault="00314801" w:rsidP="002C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C9D6" w14:textId="77777777" w:rsidR="00314801" w:rsidRDefault="00314801" w:rsidP="002C6273">
      <w:pPr>
        <w:spacing w:after="0" w:line="240" w:lineRule="auto"/>
      </w:pPr>
      <w:r>
        <w:separator/>
      </w:r>
    </w:p>
  </w:footnote>
  <w:footnote w:type="continuationSeparator" w:id="0">
    <w:p w14:paraId="4A96D941" w14:textId="77777777" w:rsidR="00314801" w:rsidRDefault="00314801" w:rsidP="002C6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4991" w14:textId="42CD98ED" w:rsidR="002C6273" w:rsidRDefault="002C6273">
    <w:pPr>
      <w:pStyle w:val="Encabezado"/>
    </w:pPr>
    <w:r>
      <w:rPr>
        <w:noProof/>
      </w:rPr>
      <w:drawing>
        <wp:anchor distT="0" distB="0" distL="114300" distR="114300" simplePos="0" relativeHeight="251659264" behindDoc="0" locked="0" layoutInCell="1" allowOverlap="1" wp14:anchorId="647087D9" wp14:editId="2A0F5E22">
          <wp:simplePos x="0" y="0"/>
          <wp:positionH relativeFrom="column">
            <wp:posOffset>-806450</wp:posOffset>
          </wp:positionH>
          <wp:positionV relativeFrom="paragraph">
            <wp:posOffset>-222250</wp:posOffset>
          </wp:positionV>
          <wp:extent cx="1980565" cy="678180"/>
          <wp:effectExtent l="0" t="0" r="0" b="0"/>
          <wp:wrapSquare wrapText="bothSides"/>
          <wp:docPr id="1" name="Imagen 1" descr="Logotip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56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56D594C"/>
    <w:multiLevelType w:val="hybridMultilevel"/>
    <w:tmpl w:val="B7F4BE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B21CF3"/>
    <w:multiLevelType w:val="hybridMultilevel"/>
    <w:tmpl w:val="8E98CB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0A1B5D35"/>
    <w:multiLevelType w:val="hybridMultilevel"/>
    <w:tmpl w:val="1CC4DB0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0C92690F"/>
    <w:multiLevelType w:val="hybridMultilevel"/>
    <w:tmpl w:val="8918FF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1D55551"/>
    <w:multiLevelType w:val="hybridMultilevel"/>
    <w:tmpl w:val="B7F4BE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29512F1"/>
    <w:multiLevelType w:val="hybridMultilevel"/>
    <w:tmpl w:val="833AB658"/>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36E1366"/>
    <w:multiLevelType w:val="hybridMultilevel"/>
    <w:tmpl w:val="EB9418A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1F727D84"/>
    <w:multiLevelType w:val="hybridMultilevel"/>
    <w:tmpl w:val="168684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68A4892"/>
    <w:multiLevelType w:val="hybridMultilevel"/>
    <w:tmpl w:val="81F2818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27064279"/>
    <w:multiLevelType w:val="hybridMultilevel"/>
    <w:tmpl w:val="A9FE23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1247BBC"/>
    <w:multiLevelType w:val="hybridMultilevel"/>
    <w:tmpl w:val="4770FE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4D80A83"/>
    <w:multiLevelType w:val="hybridMultilevel"/>
    <w:tmpl w:val="DC2622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5B52721"/>
    <w:multiLevelType w:val="hybridMultilevel"/>
    <w:tmpl w:val="CC36E86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15:restartNumberingAfterBreak="0">
    <w:nsid w:val="37A87322"/>
    <w:multiLevelType w:val="hybridMultilevel"/>
    <w:tmpl w:val="5BCE59D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15:restartNumberingAfterBreak="0">
    <w:nsid w:val="381531C0"/>
    <w:multiLevelType w:val="hybridMultilevel"/>
    <w:tmpl w:val="B82C16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9A36A21"/>
    <w:multiLevelType w:val="hybridMultilevel"/>
    <w:tmpl w:val="5F7C71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3E865548"/>
    <w:multiLevelType w:val="hybridMultilevel"/>
    <w:tmpl w:val="F67C7E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30B39B4"/>
    <w:multiLevelType w:val="hybridMultilevel"/>
    <w:tmpl w:val="C7A0CE74"/>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7682CC9"/>
    <w:multiLevelType w:val="hybridMultilevel"/>
    <w:tmpl w:val="D24425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BBE0CC3"/>
    <w:multiLevelType w:val="hybridMultilevel"/>
    <w:tmpl w:val="77E89A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D2F3997"/>
    <w:multiLevelType w:val="hybridMultilevel"/>
    <w:tmpl w:val="50BA72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0B5642D"/>
    <w:multiLevelType w:val="hybridMultilevel"/>
    <w:tmpl w:val="A588F90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 w15:restartNumberingAfterBreak="0">
    <w:nsid w:val="539E2E22"/>
    <w:multiLevelType w:val="hybridMultilevel"/>
    <w:tmpl w:val="140424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4D06EDE"/>
    <w:multiLevelType w:val="hybridMultilevel"/>
    <w:tmpl w:val="172AED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8DC4847"/>
    <w:multiLevelType w:val="hybridMultilevel"/>
    <w:tmpl w:val="18028B06"/>
    <w:lvl w:ilvl="0" w:tplc="FB2E9D22">
      <w:start w:val="1"/>
      <w:numFmt w:val="decimal"/>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B010FB3"/>
    <w:multiLevelType w:val="hybridMultilevel"/>
    <w:tmpl w:val="D5387E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B1210F8"/>
    <w:multiLevelType w:val="hybridMultilevel"/>
    <w:tmpl w:val="11CAD4C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B650091"/>
    <w:multiLevelType w:val="hybridMultilevel"/>
    <w:tmpl w:val="DE82B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D665480"/>
    <w:multiLevelType w:val="hybridMultilevel"/>
    <w:tmpl w:val="040A73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5FD7677"/>
    <w:multiLevelType w:val="hybridMultilevel"/>
    <w:tmpl w:val="F9AA74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9F2E7A"/>
    <w:multiLevelType w:val="hybridMultilevel"/>
    <w:tmpl w:val="16D09B68"/>
    <w:lvl w:ilvl="0" w:tplc="440A000F">
      <w:start w:val="3"/>
      <w:numFmt w:val="decimal"/>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40251B8"/>
    <w:multiLevelType w:val="hybridMultilevel"/>
    <w:tmpl w:val="A5A0832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1" w15:restartNumberingAfterBreak="0">
    <w:nsid w:val="777B000D"/>
    <w:multiLevelType w:val="hybridMultilevel"/>
    <w:tmpl w:val="7DD26B0A"/>
    <w:lvl w:ilvl="0" w:tplc="F3743EF4">
      <w:start w:val="1"/>
      <w:numFmt w:val="decimal"/>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01784358">
    <w:abstractNumId w:val="8"/>
  </w:num>
  <w:num w:numId="2" w16cid:durableId="415369672">
    <w:abstractNumId w:val="6"/>
  </w:num>
  <w:num w:numId="3" w16cid:durableId="2049644746">
    <w:abstractNumId w:val="5"/>
  </w:num>
  <w:num w:numId="4" w16cid:durableId="1459645773">
    <w:abstractNumId w:val="4"/>
  </w:num>
  <w:num w:numId="5" w16cid:durableId="1473908314">
    <w:abstractNumId w:val="7"/>
  </w:num>
  <w:num w:numId="6" w16cid:durableId="732391491">
    <w:abstractNumId w:val="3"/>
  </w:num>
  <w:num w:numId="7" w16cid:durableId="1479492764">
    <w:abstractNumId w:val="2"/>
  </w:num>
  <w:num w:numId="8" w16cid:durableId="915480307">
    <w:abstractNumId w:val="1"/>
  </w:num>
  <w:num w:numId="9" w16cid:durableId="618880610">
    <w:abstractNumId w:val="0"/>
  </w:num>
  <w:num w:numId="10" w16cid:durableId="141118107">
    <w:abstractNumId w:val="33"/>
  </w:num>
  <w:num w:numId="11" w16cid:durableId="2111654401">
    <w:abstractNumId w:val="26"/>
  </w:num>
  <w:num w:numId="12" w16cid:durableId="846865540">
    <w:abstractNumId w:val="13"/>
  </w:num>
  <w:num w:numId="13" w16cid:durableId="1581676461">
    <w:abstractNumId w:val="41"/>
  </w:num>
  <w:num w:numId="14" w16cid:durableId="1890143917">
    <w:abstractNumId w:val="9"/>
  </w:num>
  <w:num w:numId="15" w16cid:durableId="1589074802">
    <w:abstractNumId w:val="34"/>
  </w:num>
  <w:num w:numId="16" w16cid:durableId="456727267">
    <w:abstractNumId w:val="18"/>
  </w:num>
  <w:num w:numId="17" w16cid:durableId="144860558">
    <w:abstractNumId w:val="20"/>
  </w:num>
  <w:num w:numId="18" w16cid:durableId="1284120556">
    <w:abstractNumId w:val="32"/>
  </w:num>
  <w:num w:numId="19" w16cid:durableId="1290666508">
    <w:abstractNumId w:val="19"/>
  </w:num>
  <w:num w:numId="20" w16cid:durableId="1856459879">
    <w:abstractNumId w:val="23"/>
  </w:num>
  <w:num w:numId="21" w16cid:durableId="1224297699">
    <w:abstractNumId w:val="38"/>
  </w:num>
  <w:num w:numId="22" w16cid:durableId="1916937354">
    <w:abstractNumId w:val="12"/>
  </w:num>
  <w:num w:numId="23" w16cid:durableId="294260994">
    <w:abstractNumId w:val="24"/>
  </w:num>
  <w:num w:numId="24" w16cid:durableId="1165323259">
    <w:abstractNumId w:val="25"/>
  </w:num>
  <w:num w:numId="25" w16cid:durableId="1765219749">
    <w:abstractNumId w:val="35"/>
  </w:num>
  <w:num w:numId="26" w16cid:durableId="1010253634">
    <w:abstractNumId w:val="15"/>
  </w:num>
  <w:num w:numId="27" w16cid:durableId="505831230">
    <w:abstractNumId w:val="10"/>
  </w:num>
  <w:num w:numId="28" w16cid:durableId="1958635081">
    <w:abstractNumId w:val="27"/>
  </w:num>
  <w:num w:numId="29" w16cid:durableId="2041128029">
    <w:abstractNumId w:val="14"/>
  </w:num>
  <w:num w:numId="30" w16cid:durableId="834805632">
    <w:abstractNumId w:val="22"/>
  </w:num>
  <w:num w:numId="31" w16cid:durableId="21326609">
    <w:abstractNumId w:val="17"/>
  </w:num>
  <w:num w:numId="32" w16cid:durableId="1102840883">
    <w:abstractNumId w:val="30"/>
  </w:num>
  <w:num w:numId="33" w16cid:durableId="1380124698">
    <w:abstractNumId w:val="40"/>
  </w:num>
  <w:num w:numId="34" w16cid:durableId="1755280938">
    <w:abstractNumId w:val="11"/>
  </w:num>
  <w:num w:numId="35" w16cid:durableId="1798716307">
    <w:abstractNumId w:val="21"/>
  </w:num>
  <w:num w:numId="36" w16cid:durableId="285623895">
    <w:abstractNumId w:val="39"/>
  </w:num>
  <w:num w:numId="37" w16cid:durableId="1771001780">
    <w:abstractNumId w:val="31"/>
  </w:num>
  <w:num w:numId="38" w16cid:durableId="545024946">
    <w:abstractNumId w:val="29"/>
  </w:num>
  <w:num w:numId="39" w16cid:durableId="822356666">
    <w:abstractNumId w:val="28"/>
  </w:num>
  <w:num w:numId="40" w16cid:durableId="733816656">
    <w:abstractNumId w:val="37"/>
  </w:num>
  <w:num w:numId="41" w16cid:durableId="1167092453">
    <w:abstractNumId w:val="16"/>
  </w:num>
  <w:num w:numId="42" w16cid:durableId="15974035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14C"/>
    <w:rsid w:val="00032977"/>
    <w:rsid w:val="00034616"/>
    <w:rsid w:val="000516F8"/>
    <w:rsid w:val="0006063C"/>
    <w:rsid w:val="00067F10"/>
    <w:rsid w:val="00070DC7"/>
    <w:rsid w:val="000833DD"/>
    <w:rsid w:val="000A1292"/>
    <w:rsid w:val="000A716E"/>
    <w:rsid w:val="000B38F1"/>
    <w:rsid w:val="000D2F92"/>
    <w:rsid w:val="000D7C9B"/>
    <w:rsid w:val="000E1ECB"/>
    <w:rsid w:val="00115194"/>
    <w:rsid w:val="0012068D"/>
    <w:rsid w:val="001311A9"/>
    <w:rsid w:val="00150155"/>
    <w:rsid w:val="0015074B"/>
    <w:rsid w:val="00157B04"/>
    <w:rsid w:val="00163037"/>
    <w:rsid w:val="00177A51"/>
    <w:rsid w:val="001830B2"/>
    <w:rsid w:val="00194CE8"/>
    <w:rsid w:val="001A5E62"/>
    <w:rsid w:val="001C63E7"/>
    <w:rsid w:val="001F11F1"/>
    <w:rsid w:val="001F46D7"/>
    <w:rsid w:val="00201AD6"/>
    <w:rsid w:val="00237365"/>
    <w:rsid w:val="0025021B"/>
    <w:rsid w:val="00271241"/>
    <w:rsid w:val="002730F3"/>
    <w:rsid w:val="00293E24"/>
    <w:rsid w:val="00293F4F"/>
    <w:rsid w:val="0029639D"/>
    <w:rsid w:val="00296AD4"/>
    <w:rsid w:val="002B40DC"/>
    <w:rsid w:val="002C6273"/>
    <w:rsid w:val="002E1232"/>
    <w:rsid w:val="002F4A3D"/>
    <w:rsid w:val="00314801"/>
    <w:rsid w:val="00326F90"/>
    <w:rsid w:val="003408D0"/>
    <w:rsid w:val="00362DCD"/>
    <w:rsid w:val="00364229"/>
    <w:rsid w:val="003807E5"/>
    <w:rsid w:val="00384D29"/>
    <w:rsid w:val="003918EA"/>
    <w:rsid w:val="003B1E1C"/>
    <w:rsid w:val="003C559F"/>
    <w:rsid w:val="00417B27"/>
    <w:rsid w:val="00442A15"/>
    <w:rsid w:val="004709E1"/>
    <w:rsid w:val="004B644D"/>
    <w:rsid w:val="004B7991"/>
    <w:rsid w:val="004C3E2C"/>
    <w:rsid w:val="004E4DA4"/>
    <w:rsid w:val="004E67D4"/>
    <w:rsid w:val="004E7CA0"/>
    <w:rsid w:val="00524CC4"/>
    <w:rsid w:val="00537A7C"/>
    <w:rsid w:val="00541CE0"/>
    <w:rsid w:val="005508C9"/>
    <w:rsid w:val="00576E1C"/>
    <w:rsid w:val="00595FEB"/>
    <w:rsid w:val="005C0FE8"/>
    <w:rsid w:val="005C1E33"/>
    <w:rsid w:val="005E38C5"/>
    <w:rsid w:val="0060443B"/>
    <w:rsid w:val="0060635C"/>
    <w:rsid w:val="006119C3"/>
    <w:rsid w:val="00615BF4"/>
    <w:rsid w:val="006218DB"/>
    <w:rsid w:val="00640517"/>
    <w:rsid w:val="00640B46"/>
    <w:rsid w:val="00651BF3"/>
    <w:rsid w:val="00670365"/>
    <w:rsid w:val="0067078E"/>
    <w:rsid w:val="00691227"/>
    <w:rsid w:val="00695D16"/>
    <w:rsid w:val="006B24DC"/>
    <w:rsid w:val="006B4873"/>
    <w:rsid w:val="006D513D"/>
    <w:rsid w:val="006E1023"/>
    <w:rsid w:val="00701198"/>
    <w:rsid w:val="0071301B"/>
    <w:rsid w:val="007549EB"/>
    <w:rsid w:val="007841A2"/>
    <w:rsid w:val="00791C2F"/>
    <w:rsid w:val="007B7924"/>
    <w:rsid w:val="007C3882"/>
    <w:rsid w:val="007E13B4"/>
    <w:rsid w:val="00805EBE"/>
    <w:rsid w:val="0080633D"/>
    <w:rsid w:val="008222A1"/>
    <w:rsid w:val="008225D9"/>
    <w:rsid w:val="00822CDC"/>
    <w:rsid w:val="00831B51"/>
    <w:rsid w:val="0085711C"/>
    <w:rsid w:val="008A27D7"/>
    <w:rsid w:val="008B497A"/>
    <w:rsid w:val="008D61BE"/>
    <w:rsid w:val="008E603A"/>
    <w:rsid w:val="00902E1C"/>
    <w:rsid w:val="00906146"/>
    <w:rsid w:val="00920FF6"/>
    <w:rsid w:val="009302FE"/>
    <w:rsid w:val="00932337"/>
    <w:rsid w:val="00936750"/>
    <w:rsid w:val="00954E36"/>
    <w:rsid w:val="009570DD"/>
    <w:rsid w:val="009A442E"/>
    <w:rsid w:val="009B0AE9"/>
    <w:rsid w:val="009C2F8E"/>
    <w:rsid w:val="00A00E29"/>
    <w:rsid w:val="00A108DF"/>
    <w:rsid w:val="00A1574C"/>
    <w:rsid w:val="00A16C24"/>
    <w:rsid w:val="00A44C05"/>
    <w:rsid w:val="00A50185"/>
    <w:rsid w:val="00A57846"/>
    <w:rsid w:val="00AA1D8D"/>
    <w:rsid w:val="00AA1F44"/>
    <w:rsid w:val="00AA730E"/>
    <w:rsid w:val="00AD2157"/>
    <w:rsid w:val="00AF4444"/>
    <w:rsid w:val="00B10B32"/>
    <w:rsid w:val="00B16893"/>
    <w:rsid w:val="00B21313"/>
    <w:rsid w:val="00B236A0"/>
    <w:rsid w:val="00B35CA1"/>
    <w:rsid w:val="00B42AF7"/>
    <w:rsid w:val="00B47730"/>
    <w:rsid w:val="00B53F38"/>
    <w:rsid w:val="00B66C69"/>
    <w:rsid w:val="00B703A4"/>
    <w:rsid w:val="00B75376"/>
    <w:rsid w:val="00B95A73"/>
    <w:rsid w:val="00BA7F6A"/>
    <w:rsid w:val="00BB0FA1"/>
    <w:rsid w:val="00BB63E0"/>
    <w:rsid w:val="00BB766E"/>
    <w:rsid w:val="00BB775D"/>
    <w:rsid w:val="00BC54B8"/>
    <w:rsid w:val="00BC67DC"/>
    <w:rsid w:val="00C30319"/>
    <w:rsid w:val="00C47CBE"/>
    <w:rsid w:val="00C501E7"/>
    <w:rsid w:val="00C52AA9"/>
    <w:rsid w:val="00C62882"/>
    <w:rsid w:val="00C75D87"/>
    <w:rsid w:val="00C82A83"/>
    <w:rsid w:val="00C92919"/>
    <w:rsid w:val="00C96AB8"/>
    <w:rsid w:val="00CB0664"/>
    <w:rsid w:val="00CD3CE8"/>
    <w:rsid w:val="00CF06FE"/>
    <w:rsid w:val="00D008A6"/>
    <w:rsid w:val="00D142BF"/>
    <w:rsid w:val="00D16103"/>
    <w:rsid w:val="00D3589B"/>
    <w:rsid w:val="00D42654"/>
    <w:rsid w:val="00D64585"/>
    <w:rsid w:val="00D653BB"/>
    <w:rsid w:val="00D73BB7"/>
    <w:rsid w:val="00DB1091"/>
    <w:rsid w:val="00DB3BEA"/>
    <w:rsid w:val="00DC4E7E"/>
    <w:rsid w:val="00DE2BD1"/>
    <w:rsid w:val="00E151DD"/>
    <w:rsid w:val="00E32F7B"/>
    <w:rsid w:val="00E9711E"/>
    <w:rsid w:val="00EC00C0"/>
    <w:rsid w:val="00ED1C00"/>
    <w:rsid w:val="00EE641A"/>
    <w:rsid w:val="00EF19E1"/>
    <w:rsid w:val="00EF1F1D"/>
    <w:rsid w:val="00F323F2"/>
    <w:rsid w:val="00F506A6"/>
    <w:rsid w:val="00F538CA"/>
    <w:rsid w:val="00F86137"/>
    <w:rsid w:val="00FA0F98"/>
    <w:rsid w:val="00FC0634"/>
    <w:rsid w:val="00FC6367"/>
    <w:rsid w:val="00FC668D"/>
    <w:rsid w:val="00FC693F"/>
    <w:rsid w:val="00FE483F"/>
    <w:rsid w:val="00FF6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8938A"/>
  <w14:defaultImageDpi w14:val="300"/>
  <w15:docId w15:val="{3B6700C1-E981-4474-B443-0C708E0F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EE641A"/>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5</Pages>
  <Words>1432</Words>
  <Characters>7908</Characters>
  <Application>Microsoft Office Word</Application>
  <DocSecurity>0</DocSecurity>
  <Lines>718</Lines>
  <Paragraphs>549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Administración y Comunicaciones MCP</cp:lastModifiedBy>
  <cp:revision>171</cp:revision>
  <dcterms:created xsi:type="dcterms:W3CDTF">2025-09-24T17:02:00Z</dcterms:created>
  <dcterms:modified xsi:type="dcterms:W3CDTF">2025-12-10T20:20:00Z</dcterms:modified>
  <cp:category/>
</cp:coreProperties>
</file>