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5174DD" w14:textId="77777777" w:rsidR="002C6273" w:rsidRPr="00001D17" w:rsidRDefault="002C6273" w:rsidP="002C6273">
      <w:pPr>
        <w:spacing w:after="0" w:line="240" w:lineRule="auto"/>
        <w:jc w:val="center"/>
        <w:rPr>
          <w:rFonts w:ascii="Arial" w:eastAsia="Times New Roman" w:hAnsi="Arial" w:cs="Arial"/>
          <w:b/>
          <w:bCs/>
          <w:color w:val="993300"/>
          <w:sz w:val="40"/>
          <w:szCs w:val="40"/>
          <w:lang w:eastAsia="es-SV"/>
        </w:rPr>
      </w:pPr>
    </w:p>
    <w:p w14:paraId="72FD3213" w14:textId="4FA629FA" w:rsidR="002C6273" w:rsidRPr="00001D17" w:rsidRDefault="000D226B" w:rsidP="00001D17">
      <w:pPr>
        <w:spacing w:after="0" w:line="240" w:lineRule="auto"/>
        <w:jc w:val="center"/>
        <w:rPr>
          <w:rFonts w:ascii="Arial" w:eastAsia="Times New Roman" w:hAnsi="Arial" w:cs="Arial"/>
          <w:b/>
          <w:bCs/>
          <w:color w:val="993300"/>
          <w:sz w:val="40"/>
          <w:szCs w:val="40"/>
          <w:lang w:val="es-SV" w:eastAsia="es-SV"/>
        </w:rPr>
      </w:pPr>
      <w:r w:rsidRPr="00001D17">
        <w:rPr>
          <w:rFonts w:ascii="Arial" w:eastAsia="Times New Roman" w:hAnsi="Arial" w:cs="Arial"/>
          <w:b/>
          <w:bCs/>
          <w:color w:val="993300"/>
          <w:sz w:val="40"/>
          <w:szCs w:val="40"/>
          <w:lang w:val="es-SV" w:eastAsia="es-SV"/>
        </w:rPr>
        <w:t>SISTEMATIZACIÓN</w:t>
      </w:r>
    </w:p>
    <w:p w14:paraId="76770367" w14:textId="1D6EE744" w:rsidR="002C6273" w:rsidRPr="002C6273" w:rsidRDefault="00001D17" w:rsidP="00001D17">
      <w:pPr>
        <w:spacing w:after="0" w:line="240" w:lineRule="auto"/>
        <w:jc w:val="center"/>
        <w:rPr>
          <w:rFonts w:ascii="Arial" w:eastAsia="Times New Roman" w:hAnsi="Arial" w:cs="Arial"/>
          <w:b/>
          <w:bCs/>
          <w:color w:val="993300"/>
          <w:lang w:val="es-SV" w:eastAsia="es-SV"/>
        </w:rPr>
      </w:pPr>
      <w:r w:rsidRPr="00001D17">
        <w:rPr>
          <w:rFonts w:ascii="Arial" w:eastAsia="Times New Roman" w:hAnsi="Arial" w:cs="Arial"/>
          <w:b/>
          <w:bCs/>
          <w:color w:val="993300"/>
          <w:lang w:val="es-SV" w:eastAsia="es-SV"/>
        </w:rPr>
        <w:t>“Fortalecimiento de Capacidades en Monitoreo Estratégico del MCP-ES”</w:t>
      </w:r>
    </w:p>
    <w:p w14:paraId="4ECA740A" w14:textId="77777777" w:rsidR="002C6273" w:rsidRPr="002C6273" w:rsidRDefault="002C6273" w:rsidP="002C6273">
      <w:pPr>
        <w:spacing w:after="0" w:line="240" w:lineRule="auto"/>
        <w:rPr>
          <w:rFonts w:ascii="Arial" w:eastAsia="Times New Roman" w:hAnsi="Arial" w:cs="Arial"/>
          <w:b/>
          <w:bCs/>
          <w:color w:val="000000"/>
          <w:lang w:val="es-SV" w:eastAsia="es-SV"/>
        </w:rPr>
      </w:pPr>
    </w:p>
    <w:p w14:paraId="46120851" w14:textId="495749D2" w:rsidR="00237365" w:rsidRPr="00237365" w:rsidRDefault="00237365" w:rsidP="00237365">
      <w:pPr>
        <w:spacing w:after="0" w:line="240" w:lineRule="auto"/>
        <w:rPr>
          <w:rFonts w:ascii="Times New Roman" w:eastAsia="Times New Roman" w:hAnsi="Times New Roman" w:cs="Times New Roman"/>
          <w:sz w:val="24"/>
          <w:szCs w:val="24"/>
          <w:lang w:val="es-SV" w:eastAsia="es-SV"/>
        </w:rPr>
      </w:pPr>
    </w:p>
    <w:p w14:paraId="3CD5D694" w14:textId="7C88F8F9" w:rsidR="00237365" w:rsidRPr="00237365" w:rsidRDefault="00237365" w:rsidP="00237365">
      <w:pPr>
        <w:spacing w:after="0" w:line="240" w:lineRule="auto"/>
        <w:rPr>
          <w:rFonts w:ascii="Times New Roman" w:eastAsia="Times New Roman" w:hAnsi="Times New Roman" w:cs="Times New Roman"/>
          <w:sz w:val="24"/>
          <w:szCs w:val="24"/>
          <w:lang w:val="es-SV" w:eastAsia="es-SV"/>
        </w:rPr>
      </w:pPr>
      <w:r w:rsidRPr="00237365">
        <w:rPr>
          <w:rFonts w:ascii="Arial" w:eastAsia="Times New Roman" w:hAnsi="Arial" w:cs="Arial"/>
          <w:color w:val="000000"/>
          <w:lang w:val="es-SV" w:eastAsia="es-SV"/>
        </w:rPr>
        <w:t xml:space="preserve">Fecha: </w:t>
      </w:r>
      <w:r w:rsidRPr="00237365">
        <w:rPr>
          <w:rFonts w:ascii="Arial" w:eastAsia="Times New Roman" w:hAnsi="Arial" w:cs="Arial"/>
          <w:color w:val="000000"/>
          <w:lang w:val="es-SV" w:eastAsia="es-SV"/>
        </w:rPr>
        <w:tab/>
      </w:r>
      <w:r w:rsidR="00001D17">
        <w:rPr>
          <w:rFonts w:ascii="Arial" w:eastAsia="Times New Roman" w:hAnsi="Arial" w:cs="Arial"/>
          <w:color w:val="000000"/>
          <w:lang w:val="es-SV" w:eastAsia="es-SV"/>
        </w:rPr>
        <w:t>25 de octubre</w:t>
      </w:r>
      <w:r w:rsidRPr="00237365">
        <w:rPr>
          <w:rFonts w:ascii="Arial" w:eastAsia="Times New Roman" w:hAnsi="Arial" w:cs="Arial"/>
          <w:color w:val="000000"/>
          <w:lang w:val="es-SV" w:eastAsia="es-SV"/>
        </w:rPr>
        <w:t xml:space="preserve"> de 2025</w:t>
      </w:r>
    </w:p>
    <w:p w14:paraId="7295CCB8" w14:textId="77777777" w:rsidR="00237365" w:rsidRPr="00237365" w:rsidRDefault="00237365" w:rsidP="00237365">
      <w:pPr>
        <w:spacing w:after="0" w:line="240" w:lineRule="auto"/>
        <w:rPr>
          <w:rFonts w:ascii="Times New Roman" w:eastAsia="Times New Roman" w:hAnsi="Times New Roman" w:cs="Times New Roman"/>
          <w:sz w:val="24"/>
          <w:szCs w:val="24"/>
          <w:lang w:val="es-SV" w:eastAsia="es-SV"/>
        </w:rPr>
      </w:pPr>
      <w:r w:rsidRPr="00237365">
        <w:rPr>
          <w:rFonts w:ascii="Arial" w:eastAsia="Times New Roman" w:hAnsi="Arial" w:cs="Arial"/>
          <w:color w:val="000000"/>
          <w:lang w:val="es-SV" w:eastAsia="es-SV"/>
        </w:rPr>
        <w:t xml:space="preserve">Modalidad: </w:t>
      </w:r>
      <w:r w:rsidRPr="00237365">
        <w:rPr>
          <w:rFonts w:ascii="Arial" w:eastAsia="Times New Roman" w:hAnsi="Arial" w:cs="Arial"/>
          <w:color w:val="000000"/>
          <w:lang w:val="es-SV" w:eastAsia="es-SV"/>
        </w:rPr>
        <w:tab/>
        <w:t>Presencial</w:t>
      </w:r>
    </w:p>
    <w:p w14:paraId="77DBB0B1" w14:textId="10FD8E66" w:rsidR="00237365" w:rsidRPr="00237365" w:rsidRDefault="00237365" w:rsidP="00237365">
      <w:pPr>
        <w:spacing w:after="0" w:line="240" w:lineRule="auto"/>
        <w:rPr>
          <w:rFonts w:ascii="Times New Roman" w:eastAsia="Times New Roman" w:hAnsi="Times New Roman" w:cs="Times New Roman"/>
          <w:sz w:val="24"/>
          <w:szCs w:val="24"/>
          <w:lang w:val="es-SV" w:eastAsia="es-SV"/>
        </w:rPr>
      </w:pPr>
      <w:r w:rsidRPr="00237365">
        <w:rPr>
          <w:rFonts w:ascii="Arial" w:eastAsia="Times New Roman" w:hAnsi="Arial" w:cs="Arial"/>
          <w:color w:val="000000"/>
          <w:lang w:val="es-SV" w:eastAsia="es-SV"/>
        </w:rPr>
        <w:t xml:space="preserve">Lugar: </w:t>
      </w:r>
      <w:r w:rsidRPr="00237365">
        <w:rPr>
          <w:rFonts w:ascii="Arial" w:eastAsia="Times New Roman" w:hAnsi="Arial" w:cs="Arial"/>
          <w:color w:val="000000"/>
          <w:lang w:val="es-SV" w:eastAsia="es-SV"/>
        </w:rPr>
        <w:tab/>
        <w:t xml:space="preserve">            </w:t>
      </w:r>
      <w:r w:rsidR="00001D17">
        <w:rPr>
          <w:rFonts w:ascii="Arial" w:eastAsia="Times New Roman" w:hAnsi="Arial" w:cs="Arial"/>
          <w:color w:val="000000"/>
          <w:lang w:val="es-SV" w:eastAsia="es-SV"/>
        </w:rPr>
        <w:t>Restaurante Kalpataru</w:t>
      </w:r>
    </w:p>
    <w:p w14:paraId="42166E43" w14:textId="6C75752C" w:rsidR="00237365" w:rsidRPr="00001D17" w:rsidRDefault="00237365" w:rsidP="00237365">
      <w:pPr>
        <w:pBdr>
          <w:bottom w:val="single" w:sz="12" w:space="1" w:color="auto"/>
        </w:pBdr>
        <w:spacing w:after="0" w:line="240" w:lineRule="auto"/>
        <w:rPr>
          <w:rFonts w:ascii="Times New Roman" w:eastAsia="Times New Roman" w:hAnsi="Times New Roman" w:cs="Times New Roman"/>
          <w:sz w:val="24"/>
          <w:szCs w:val="24"/>
          <w:lang w:val="es-SV" w:eastAsia="es-SV"/>
        </w:rPr>
      </w:pPr>
      <w:r w:rsidRPr="00001D17">
        <w:rPr>
          <w:rFonts w:ascii="Arial" w:eastAsia="Times New Roman" w:hAnsi="Arial" w:cs="Arial"/>
          <w:color w:val="000000"/>
          <w:lang w:val="es-SV" w:eastAsia="es-SV"/>
        </w:rPr>
        <w:t xml:space="preserve">Hora: </w:t>
      </w:r>
      <w:r w:rsidRPr="00001D17">
        <w:rPr>
          <w:rFonts w:ascii="Arial" w:eastAsia="Times New Roman" w:hAnsi="Arial" w:cs="Arial"/>
          <w:color w:val="000000"/>
          <w:lang w:val="es-SV" w:eastAsia="es-SV"/>
        </w:rPr>
        <w:tab/>
      </w:r>
      <w:r w:rsidRPr="00001D17">
        <w:rPr>
          <w:rFonts w:ascii="Arial" w:eastAsia="Times New Roman" w:hAnsi="Arial" w:cs="Arial"/>
          <w:color w:val="000000"/>
          <w:lang w:val="es-SV" w:eastAsia="es-SV"/>
        </w:rPr>
        <w:tab/>
        <w:t xml:space="preserve">De </w:t>
      </w:r>
      <w:r w:rsidR="00001D17">
        <w:rPr>
          <w:rFonts w:ascii="Arial" w:eastAsia="Times New Roman" w:hAnsi="Arial" w:cs="Arial"/>
          <w:color w:val="000000"/>
          <w:lang w:val="es-SV" w:eastAsia="es-SV"/>
        </w:rPr>
        <w:t>8</w:t>
      </w:r>
      <w:r w:rsidRPr="00001D17">
        <w:rPr>
          <w:rFonts w:ascii="Arial" w:eastAsia="Times New Roman" w:hAnsi="Arial" w:cs="Arial"/>
          <w:color w:val="000000"/>
          <w:lang w:val="es-SV" w:eastAsia="es-SV"/>
        </w:rPr>
        <w:t>:30 a.m. a 1</w:t>
      </w:r>
      <w:r w:rsidR="00001D17">
        <w:rPr>
          <w:rFonts w:ascii="Arial" w:eastAsia="Times New Roman" w:hAnsi="Arial" w:cs="Arial"/>
          <w:color w:val="000000"/>
          <w:lang w:val="es-SV" w:eastAsia="es-SV"/>
        </w:rPr>
        <w:t>2</w:t>
      </w:r>
      <w:r w:rsidRPr="00001D17">
        <w:rPr>
          <w:rFonts w:ascii="Arial" w:eastAsia="Times New Roman" w:hAnsi="Arial" w:cs="Arial"/>
          <w:color w:val="000000"/>
          <w:lang w:val="es-SV" w:eastAsia="es-SV"/>
        </w:rPr>
        <w:t>:30 p.m.</w:t>
      </w:r>
    </w:p>
    <w:p w14:paraId="656DAC70" w14:textId="31217849" w:rsidR="00651BF3" w:rsidRDefault="00651BF3" w:rsidP="00FA0F98">
      <w:pPr>
        <w:pStyle w:val="Ttulo1"/>
        <w:spacing w:before="0" w:line="240" w:lineRule="atLeast"/>
        <w:jc w:val="both"/>
        <w:rPr>
          <w:rFonts w:ascii="Times New Roman" w:hAnsi="Times New Roman" w:cs="Times New Roman"/>
          <w:b w:val="0"/>
          <w:bCs w:val="0"/>
          <w:color w:val="auto"/>
          <w:sz w:val="22"/>
          <w:szCs w:val="22"/>
          <w:lang w:val="es-SV"/>
        </w:rPr>
      </w:pPr>
    </w:p>
    <w:p w14:paraId="02BA1E19" w14:textId="77777777" w:rsidR="00005F1E" w:rsidRDefault="00005F1E" w:rsidP="00005F1E">
      <w:pPr>
        <w:rPr>
          <w:lang w:val="es-SV"/>
        </w:rPr>
      </w:pPr>
    </w:p>
    <w:p w14:paraId="5831B71B" w14:textId="77777777" w:rsidR="00005F1E" w:rsidRPr="00005F1E" w:rsidRDefault="00005F1E" w:rsidP="00005F1E">
      <w:pPr>
        <w:spacing w:before="100" w:beforeAutospacing="1" w:after="100" w:afterAutospacing="1" w:line="240" w:lineRule="auto"/>
        <w:outlineLvl w:val="0"/>
        <w:rPr>
          <w:rFonts w:ascii="Times New Roman" w:eastAsia="Times New Roman" w:hAnsi="Times New Roman" w:cs="Times New Roman"/>
          <w:b/>
          <w:bCs/>
          <w:kern w:val="36"/>
          <w:sz w:val="48"/>
          <w:szCs w:val="48"/>
          <w:lang w:val="es-SV" w:eastAsia="es-SV"/>
        </w:rPr>
      </w:pPr>
      <w:r w:rsidRPr="00005F1E">
        <w:rPr>
          <w:rFonts w:ascii="Times New Roman" w:eastAsia="Times New Roman" w:hAnsi="Times New Roman" w:cs="Times New Roman"/>
          <w:b/>
          <w:bCs/>
          <w:kern w:val="36"/>
          <w:sz w:val="48"/>
          <w:szCs w:val="48"/>
          <w:lang w:val="es-SV" w:eastAsia="es-SV"/>
        </w:rPr>
        <w:t>1. Introducción</w:t>
      </w:r>
    </w:p>
    <w:p w14:paraId="064A728F" w14:textId="43031B51" w:rsidR="00005F1E" w:rsidRPr="00005F1E" w:rsidRDefault="00005F1E" w:rsidP="00005F1E">
      <w:p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005F1E">
        <w:rPr>
          <w:rFonts w:ascii="Times New Roman" w:eastAsia="Times New Roman" w:hAnsi="Times New Roman" w:cs="Times New Roman"/>
          <w:sz w:val="24"/>
          <w:szCs w:val="24"/>
          <w:lang w:val="es-SV" w:eastAsia="es-SV"/>
        </w:rPr>
        <w:t>El MCP-ES desarrolló el taller “Fortalecimiento de capacidades en Monitoreo Estratégico” con el propósito de profundizar la comprensión del rol que desempeña el Mecanismo Nacional de Coordinación en el ejercicio de supervisión estratégica definido por el Fondo Mundial. La actividad reunió a miembros del Pleno, del Comité Ejecutivo Ampliado, del Comité de Monitoreo Estratégico y a representantes de</w:t>
      </w:r>
      <w:r w:rsidR="00231230">
        <w:rPr>
          <w:rFonts w:ascii="Times New Roman" w:eastAsia="Times New Roman" w:hAnsi="Times New Roman" w:cs="Times New Roman"/>
          <w:sz w:val="24"/>
          <w:szCs w:val="24"/>
          <w:lang w:val="es-SV" w:eastAsia="es-SV"/>
        </w:rPr>
        <w:t xml:space="preserve">l RP de Sociedad, </w:t>
      </w:r>
      <w:r w:rsidRPr="00005F1E">
        <w:rPr>
          <w:rFonts w:ascii="Times New Roman" w:eastAsia="Times New Roman" w:hAnsi="Times New Roman" w:cs="Times New Roman"/>
          <w:sz w:val="24"/>
          <w:szCs w:val="24"/>
          <w:lang w:val="es-SV" w:eastAsia="es-SV"/>
        </w:rPr>
        <w:t>con el fin de fortalecer una visión común sobre los enfoques, estándares y herramientas que componen este tipo de monitoreo.</w:t>
      </w:r>
    </w:p>
    <w:p w14:paraId="7D2BD913" w14:textId="6C4FBE54" w:rsidR="00005F1E" w:rsidRPr="00005F1E" w:rsidRDefault="00005F1E" w:rsidP="009D7434">
      <w:p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005F1E">
        <w:rPr>
          <w:rFonts w:ascii="Times New Roman" w:eastAsia="Times New Roman" w:hAnsi="Times New Roman" w:cs="Times New Roman"/>
          <w:sz w:val="24"/>
          <w:szCs w:val="24"/>
          <w:lang w:val="es-SV" w:eastAsia="es-SV"/>
        </w:rPr>
        <w:t xml:space="preserve">El taller fue facilitado por el </w:t>
      </w:r>
      <w:r w:rsidRPr="00005F1E">
        <w:rPr>
          <w:rFonts w:ascii="Times New Roman" w:eastAsia="Times New Roman" w:hAnsi="Times New Roman" w:cs="Times New Roman"/>
          <w:b/>
          <w:bCs/>
          <w:sz w:val="24"/>
          <w:szCs w:val="24"/>
          <w:lang w:val="es-SV" w:eastAsia="es-SV"/>
        </w:rPr>
        <w:t>Dr. Salvador Sorto</w:t>
      </w:r>
      <w:r w:rsidRPr="00005F1E">
        <w:rPr>
          <w:rFonts w:ascii="Times New Roman" w:eastAsia="Times New Roman" w:hAnsi="Times New Roman" w:cs="Times New Roman"/>
          <w:sz w:val="24"/>
          <w:szCs w:val="24"/>
          <w:lang w:val="es-SV" w:eastAsia="es-SV"/>
        </w:rPr>
        <w:t xml:space="preserve">, especialista en Monitoreo y Evaluación en VIH, quien </w:t>
      </w:r>
      <w:r w:rsidR="009D7434" w:rsidRPr="00005F1E">
        <w:rPr>
          <w:rFonts w:ascii="Times New Roman" w:eastAsia="Times New Roman" w:hAnsi="Times New Roman" w:cs="Times New Roman"/>
          <w:sz w:val="24"/>
          <w:szCs w:val="24"/>
          <w:lang w:val="es-SV" w:eastAsia="es-SV"/>
        </w:rPr>
        <w:t>guio</w:t>
      </w:r>
      <w:r w:rsidRPr="00005F1E">
        <w:rPr>
          <w:rFonts w:ascii="Times New Roman" w:eastAsia="Times New Roman" w:hAnsi="Times New Roman" w:cs="Times New Roman"/>
          <w:sz w:val="24"/>
          <w:szCs w:val="24"/>
          <w:lang w:val="es-SV" w:eastAsia="es-SV"/>
        </w:rPr>
        <w:t xml:space="preserve"> a los participantes a través de los conceptos fundamentales, la diferenciación entre monitoreo tradicional y monitoreo estratégico, y el análisis práctico de riesgos y responsabilidades institucionales.</w:t>
      </w:r>
    </w:p>
    <w:p w14:paraId="1633AF4E" w14:textId="77777777" w:rsidR="00005F1E" w:rsidRPr="00005F1E" w:rsidRDefault="00005F1E" w:rsidP="00005F1E">
      <w:pPr>
        <w:spacing w:before="100" w:beforeAutospacing="1" w:after="100" w:afterAutospacing="1" w:line="240" w:lineRule="auto"/>
        <w:outlineLvl w:val="0"/>
        <w:rPr>
          <w:rFonts w:ascii="Times New Roman" w:eastAsia="Times New Roman" w:hAnsi="Times New Roman" w:cs="Times New Roman"/>
          <w:b/>
          <w:bCs/>
          <w:kern w:val="36"/>
          <w:sz w:val="48"/>
          <w:szCs w:val="48"/>
          <w:lang w:val="es-SV" w:eastAsia="es-SV"/>
        </w:rPr>
      </w:pPr>
      <w:r w:rsidRPr="00005F1E">
        <w:rPr>
          <w:rFonts w:ascii="Times New Roman" w:eastAsia="Times New Roman" w:hAnsi="Times New Roman" w:cs="Times New Roman"/>
          <w:b/>
          <w:bCs/>
          <w:kern w:val="36"/>
          <w:sz w:val="48"/>
          <w:szCs w:val="48"/>
          <w:lang w:val="es-SV" w:eastAsia="es-SV"/>
        </w:rPr>
        <w:t>2. Objetivo del taller</w:t>
      </w:r>
    </w:p>
    <w:p w14:paraId="57D9117C" w14:textId="77777777" w:rsidR="00005F1E" w:rsidRPr="00005F1E" w:rsidRDefault="00005F1E" w:rsidP="009D7434">
      <w:p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005F1E">
        <w:rPr>
          <w:rFonts w:ascii="Times New Roman" w:eastAsia="Times New Roman" w:hAnsi="Times New Roman" w:cs="Times New Roman"/>
          <w:sz w:val="24"/>
          <w:szCs w:val="24"/>
          <w:lang w:val="es-SV" w:eastAsia="es-SV"/>
        </w:rPr>
        <w:t>Fortalecer las capacidades colectivas del MCP-ES en materia de monitoreo estratégico, mediante la comprensión de los enfoques, estándares y herramientas establecidos por el Fondo Mundial, con el fin de:</w:t>
      </w:r>
    </w:p>
    <w:p w14:paraId="3D80AD32" w14:textId="77777777" w:rsidR="00005F1E" w:rsidRPr="00005F1E" w:rsidRDefault="00005F1E" w:rsidP="009D7434">
      <w:pPr>
        <w:numPr>
          <w:ilvl w:val="0"/>
          <w:numId w:val="43"/>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005F1E">
        <w:rPr>
          <w:rFonts w:ascii="Times New Roman" w:eastAsia="Times New Roman" w:hAnsi="Times New Roman" w:cs="Times New Roman"/>
          <w:sz w:val="24"/>
          <w:szCs w:val="24"/>
          <w:lang w:val="es-SV" w:eastAsia="es-SV"/>
        </w:rPr>
        <w:t>Potenciar el rol estratégico del MCP-ES en la toma de decisiones.</w:t>
      </w:r>
    </w:p>
    <w:p w14:paraId="0C812744" w14:textId="77777777" w:rsidR="00005F1E" w:rsidRPr="00005F1E" w:rsidRDefault="00005F1E" w:rsidP="009D7434">
      <w:pPr>
        <w:numPr>
          <w:ilvl w:val="0"/>
          <w:numId w:val="43"/>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005F1E">
        <w:rPr>
          <w:rFonts w:ascii="Times New Roman" w:eastAsia="Times New Roman" w:hAnsi="Times New Roman" w:cs="Times New Roman"/>
          <w:sz w:val="24"/>
          <w:szCs w:val="24"/>
          <w:lang w:val="es-SV" w:eastAsia="es-SV"/>
        </w:rPr>
        <w:t>Asegurar la alineación del mecanismo con la perspectiva del donante.</w:t>
      </w:r>
    </w:p>
    <w:p w14:paraId="460E3E43" w14:textId="566D7B02" w:rsidR="00005F1E" w:rsidRDefault="00005F1E" w:rsidP="00AC107C">
      <w:pPr>
        <w:numPr>
          <w:ilvl w:val="0"/>
          <w:numId w:val="43"/>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005F1E">
        <w:rPr>
          <w:rFonts w:ascii="Times New Roman" w:eastAsia="Times New Roman" w:hAnsi="Times New Roman" w:cs="Times New Roman"/>
          <w:sz w:val="24"/>
          <w:szCs w:val="24"/>
          <w:lang w:val="es-SV" w:eastAsia="es-SV"/>
        </w:rPr>
        <w:t>Comprender la función de supervisión estratégica como requisito de elegibilidad.</w:t>
      </w:r>
    </w:p>
    <w:p w14:paraId="5B683E46" w14:textId="77777777" w:rsidR="00AC107C" w:rsidRDefault="00AC107C" w:rsidP="00AC107C">
      <w:pPr>
        <w:spacing w:before="100" w:beforeAutospacing="1" w:after="100" w:afterAutospacing="1" w:line="240" w:lineRule="auto"/>
        <w:jc w:val="both"/>
        <w:rPr>
          <w:rFonts w:ascii="Times New Roman" w:eastAsia="Times New Roman" w:hAnsi="Times New Roman" w:cs="Times New Roman"/>
          <w:sz w:val="24"/>
          <w:szCs w:val="24"/>
          <w:lang w:val="es-SV" w:eastAsia="es-SV"/>
        </w:rPr>
      </w:pPr>
    </w:p>
    <w:p w14:paraId="6573B93D" w14:textId="77777777" w:rsidR="00AC107C" w:rsidRDefault="00AC107C" w:rsidP="00AC107C">
      <w:pPr>
        <w:spacing w:before="100" w:beforeAutospacing="1" w:after="100" w:afterAutospacing="1" w:line="240" w:lineRule="auto"/>
        <w:jc w:val="both"/>
        <w:rPr>
          <w:rFonts w:ascii="Times New Roman" w:eastAsia="Times New Roman" w:hAnsi="Times New Roman" w:cs="Times New Roman"/>
          <w:sz w:val="24"/>
          <w:szCs w:val="24"/>
          <w:lang w:val="es-SV" w:eastAsia="es-SV"/>
        </w:rPr>
      </w:pPr>
    </w:p>
    <w:p w14:paraId="66D144D3" w14:textId="77777777" w:rsidR="00826379" w:rsidRDefault="00826379" w:rsidP="00AC107C">
      <w:pPr>
        <w:spacing w:before="100" w:beforeAutospacing="1" w:after="100" w:afterAutospacing="1" w:line="240" w:lineRule="auto"/>
        <w:jc w:val="both"/>
        <w:rPr>
          <w:rFonts w:ascii="Times New Roman" w:eastAsia="Times New Roman" w:hAnsi="Times New Roman" w:cs="Times New Roman"/>
          <w:sz w:val="24"/>
          <w:szCs w:val="24"/>
          <w:lang w:val="es-SV" w:eastAsia="es-SV"/>
        </w:rPr>
      </w:pPr>
    </w:p>
    <w:p w14:paraId="0B00FF48" w14:textId="77777777" w:rsidR="00826379" w:rsidRDefault="00826379" w:rsidP="00AC107C">
      <w:pPr>
        <w:spacing w:before="100" w:beforeAutospacing="1" w:after="100" w:afterAutospacing="1" w:line="240" w:lineRule="auto"/>
        <w:jc w:val="both"/>
        <w:rPr>
          <w:rFonts w:ascii="Times New Roman" w:eastAsia="Times New Roman" w:hAnsi="Times New Roman" w:cs="Times New Roman"/>
          <w:sz w:val="24"/>
          <w:szCs w:val="24"/>
          <w:lang w:val="es-SV" w:eastAsia="es-SV"/>
        </w:rPr>
      </w:pPr>
    </w:p>
    <w:p w14:paraId="55714A30" w14:textId="77777777" w:rsidR="00AC107C" w:rsidRPr="00005F1E" w:rsidRDefault="00AC107C" w:rsidP="00AC107C">
      <w:pPr>
        <w:spacing w:before="100" w:beforeAutospacing="1" w:after="100" w:afterAutospacing="1" w:line="240" w:lineRule="auto"/>
        <w:jc w:val="both"/>
        <w:rPr>
          <w:rFonts w:ascii="Times New Roman" w:eastAsia="Times New Roman" w:hAnsi="Times New Roman" w:cs="Times New Roman"/>
          <w:sz w:val="24"/>
          <w:szCs w:val="24"/>
          <w:lang w:val="es-SV" w:eastAsia="es-SV"/>
        </w:rPr>
      </w:pPr>
    </w:p>
    <w:p w14:paraId="2B77598C" w14:textId="77777777" w:rsidR="00005F1E" w:rsidRPr="00005F1E" w:rsidRDefault="00005F1E" w:rsidP="00005F1E">
      <w:pPr>
        <w:spacing w:before="100" w:beforeAutospacing="1" w:after="100" w:afterAutospacing="1" w:line="240" w:lineRule="auto"/>
        <w:outlineLvl w:val="0"/>
        <w:rPr>
          <w:rFonts w:ascii="Times New Roman" w:eastAsia="Times New Roman" w:hAnsi="Times New Roman" w:cs="Times New Roman"/>
          <w:b/>
          <w:bCs/>
          <w:kern w:val="36"/>
          <w:sz w:val="48"/>
          <w:szCs w:val="48"/>
          <w:lang w:val="es-SV" w:eastAsia="es-SV"/>
        </w:rPr>
      </w:pPr>
      <w:r w:rsidRPr="00005F1E">
        <w:rPr>
          <w:rFonts w:ascii="Times New Roman" w:eastAsia="Times New Roman" w:hAnsi="Times New Roman" w:cs="Times New Roman"/>
          <w:b/>
          <w:bCs/>
          <w:kern w:val="36"/>
          <w:sz w:val="48"/>
          <w:szCs w:val="48"/>
          <w:lang w:val="es-SV" w:eastAsia="es-SV"/>
        </w:rPr>
        <w:t>3. Desarrollo del taller por módulos</w:t>
      </w:r>
    </w:p>
    <w:p w14:paraId="1CB31518" w14:textId="77777777" w:rsidR="00005F1E" w:rsidRPr="00005F1E" w:rsidRDefault="00005F1E" w:rsidP="00005F1E">
      <w:pPr>
        <w:spacing w:before="100" w:beforeAutospacing="1" w:after="100" w:afterAutospacing="1" w:line="240" w:lineRule="auto"/>
        <w:outlineLvl w:val="1"/>
        <w:rPr>
          <w:rFonts w:ascii="Times New Roman" w:eastAsia="Times New Roman" w:hAnsi="Times New Roman" w:cs="Times New Roman"/>
          <w:b/>
          <w:bCs/>
          <w:sz w:val="36"/>
          <w:szCs w:val="36"/>
          <w:lang w:val="es-SV" w:eastAsia="es-SV"/>
        </w:rPr>
      </w:pPr>
      <w:r w:rsidRPr="00005F1E">
        <w:rPr>
          <w:rFonts w:ascii="Times New Roman" w:eastAsia="Times New Roman" w:hAnsi="Times New Roman" w:cs="Times New Roman"/>
          <w:b/>
          <w:bCs/>
          <w:sz w:val="36"/>
          <w:szCs w:val="36"/>
          <w:lang w:val="es-SV" w:eastAsia="es-SV"/>
        </w:rPr>
        <w:t>3.1 Módulo 1 – Conceptos básicos de Monitoreo Estratégico</w:t>
      </w:r>
    </w:p>
    <w:p w14:paraId="4A32B17C" w14:textId="77777777" w:rsidR="00005F1E" w:rsidRPr="00005F1E" w:rsidRDefault="00005F1E" w:rsidP="00057E6D">
      <w:p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005F1E">
        <w:rPr>
          <w:rFonts w:ascii="Times New Roman" w:eastAsia="Times New Roman" w:hAnsi="Times New Roman" w:cs="Times New Roman"/>
          <w:sz w:val="24"/>
          <w:szCs w:val="24"/>
          <w:lang w:val="es-SV" w:eastAsia="es-SV"/>
        </w:rPr>
        <w:t xml:space="preserve">El facilitador inició con una reflexión colectiva sobre qué se entiende por </w:t>
      </w:r>
      <w:r w:rsidRPr="00005F1E">
        <w:rPr>
          <w:rFonts w:ascii="Times New Roman" w:eastAsia="Times New Roman" w:hAnsi="Times New Roman" w:cs="Times New Roman"/>
          <w:i/>
          <w:iCs/>
          <w:sz w:val="24"/>
          <w:szCs w:val="24"/>
          <w:lang w:val="es-SV" w:eastAsia="es-SV"/>
        </w:rPr>
        <w:t>monitoreo</w:t>
      </w:r>
      <w:r w:rsidRPr="00005F1E">
        <w:rPr>
          <w:rFonts w:ascii="Times New Roman" w:eastAsia="Times New Roman" w:hAnsi="Times New Roman" w:cs="Times New Roman"/>
          <w:sz w:val="24"/>
          <w:szCs w:val="24"/>
          <w:lang w:val="es-SV" w:eastAsia="es-SV"/>
        </w:rPr>
        <w:t xml:space="preserve"> en términos generales. Las intervenciones de los participantes destacaron que:</w:t>
      </w:r>
    </w:p>
    <w:p w14:paraId="15CFBC57" w14:textId="77777777" w:rsidR="00005F1E" w:rsidRPr="00005F1E" w:rsidRDefault="00005F1E" w:rsidP="00057E6D">
      <w:pPr>
        <w:numPr>
          <w:ilvl w:val="0"/>
          <w:numId w:val="44"/>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005F1E">
        <w:rPr>
          <w:rFonts w:ascii="Times New Roman" w:eastAsia="Times New Roman" w:hAnsi="Times New Roman" w:cs="Times New Roman"/>
          <w:sz w:val="24"/>
          <w:szCs w:val="24"/>
          <w:lang w:val="es-SV" w:eastAsia="es-SV"/>
        </w:rPr>
        <w:t xml:space="preserve">El monitoreo es un </w:t>
      </w:r>
      <w:r w:rsidRPr="00005F1E">
        <w:rPr>
          <w:rFonts w:ascii="Times New Roman" w:eastAsia="Times New Roman" w:hAnsi="Times New Roman" w:cs="Times New Roman"/>
          <w:b/>
          <w:bCs/>
          <w:sz w:val="24"/>
          <w:szCs w:val="24"/>
          <w:lang w:val="es-SV" w:eastAsia="es-SV"/>
        </w:rPr>
        <w:t>seguimiento sistemático</w:t>
      </w:r>
      <w:r w:rsidRPr="00005F1E">
        <w:rPr>
          <w:rFonts w:ascii="Times New Roman" w:eastAsia="Times New Roman" w:hAnsi="Times New Roman" w:cs="Times New Roman"/>
          <w:sz w:val="24"/>
          <w:szCs w:val="24"/>
          <w:lang w:val="es-SV" w:eastAsia="es-SV"/>
        </w:rPr>
        <w:t xml:space="preserve"> de actividades para apoyar la toma de decisiones.</w:t>
      </w:r>
    </w:p>
    <w:p w14:paraId="5D79045C" w14:textId="77777777" w:rsidR="00005F1E" w:rsidRPr="00005F1E" w:rsidRDefault="00005F1E" w:rsidP="00057E6D">
      <w:pPr>
        <w:numPr>
          <w:ilvl w:val="0"/>
          <w:numId w:val="44"/>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005F1E">
        <w:rPr>
          <w:rFonts w:ascii="Times New Roman" w:eastAsia="Times New Roman" w:hAnsi="Times New Roman" w:cs="Times New Roman"/>
          <w:sz w:val="24"/>
          <w:szCs w:val="24"/>
          <w:lang w:val="es-SV" w:eastAsia="es-SV"/>
        </w:rPr>
        <w:t xml:space="preserve">Es parte del </w:t>
      </w:r>
      <w:r w:rsidRPr="00005F1E">
        <w:rPr>
          <w:rFonts w:ascii="Times New Roman" w:eastAsia="Times New Roman" w:hAnsi="Times New Roman" w:cs="Times New Roman"/>
          <w:b/>
          <w:bCs/>
          <w:sz w:val="24"/>
          <w:szCs w:val="24"/>
          <w:lang w:val="es-SV" w:eastAsia="es-SV"/>
        </w:rPr>
        <w:t>proceso administrativo</w:t>
      </w:r>
      <w:r w:rsidRPr="00005F1E">
        <w:rPr>
          <w:rFonts w:ascii="Times New Roman" w:eastAsia="Times New Roman" w:hAnsi="Times New Roman" w:cs="Times New Roman"/>
          <w:sz w:val="24"/>
          <w:szCs w:val="24"/>
          <w:lang w:val="es-SV" w:eastAsia="es-SV"/>
        </w:rPr>
        <w:t xml:space="preserve">, ubicado dentro de la función de </w:t>
      </w:r>
      <w:r w:rsidRPr="00005F1E">
        <w:rPr>
          <w:rFonts w:ascii="Times New Roman" w:eastAsia="Times New Roman" w:hAnsi="Times New Roman" w:cs="Times New Roman"/>
          <w:i/>
          <w:iCs/>
          <w:sz w:val="24"/>
          <w:szCs w:val="24"/>
          <w:lang w:val="es-SV" w:eastAsia="es-SV"/>
        </w:rPr>
        <w:t>control</w:t>
      </w:r>
      <w:r w:rsidRPr="00005F1E">
        <w:rPr>
          <w:rFonts w:ascii="Times New Roman" w:eastAsia="Times New Roman" w:hAnsi="Times New Roman" w:cs="Times New Roman"/>
          <w:sz w:val="24"/>
          <w:szCs w:val="24"/>
          <w:lang w:val="es-SV" w:eastAsia="es-SV"/>
        </w:rPr>
        <w:t>, que permite verificar si lo planificado se está realizando según lo previsto.</w:t>
      </w:r>
    </w:p>
    <w:p w14:paraId="06A92474" w14:textId="3824E475" w:rsidR="00005F1E" w:rsidRPr="00005F1E" w:rsidRDefault="00005F1E" w:rsidP="00057E6D">
      <w:pPr>
        <w:numPr>
          <w:ilvl w:val="0"/>
          <w:numId w:val="44"/>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005F1E">
        <w:rPr>
          <w:rFonts w:ascii="Times New Roman" w:eastAsia="Times New Roman" w:hAnsi="Times New Roman" w:cs="Times New Roman"/>
          <w:sz w:val="24"/>
          <w:szCs w:val="24"/>
          <w:lang w:val="es-SV" w:eastAsia="es-SV"/>
        </w:rPr>
        <w:t xml:space="preserve">Implica un acompañamiento </w:t>
      </w:r>
      <w:r w:rsidR="00595276" w:rsidRPr="00005F1E">
        <w:rPr>
          <w:rFonts w:ascii="Times New Roman" w:eastAsia="Times New Roman" w:hAnsi="Times New Roman" w:cs="Times New Roman"/>
          <w:sz w:val="24"/>
          <w:szCs w:val="24"/>
          <w:lang w:val="es-SV" w:eastAsia="es-SV"/>
        </w:rPr>
        <w:t>continúo</w:t>
      </w:r>
      <w:r w:rsidRPr="00005F1E">
        <w:rPr>
          <w:rFonts w:ascii="Times New Roman" w:eastAsia="Times New Roman" w:hAnsi="Times New Roman" w:cs="Times New Roman"/>
          <w:sz w:val="24"/>
          <w:szCs w:val="24"/>
          <w:lang w:val="es-SV" w:eastAsia="es-SV"/>
        </w:rPr>
        <w:t xml:space="preserve"> orientado a garantizar el logro de metas y objetivos.</w:t>
      </w:r>
    </w:p>
    <w:p w14:paraId="21E82041" w14:textId="52581EDB" w:rsidR="00005F1E" w:rsidRPr="00005F1E" w:rsidRDefault="00005F1E" w:rsidP="00057E6D">
      <w:p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005F1E">
        <w:rPr>
          <w:rFonts w:ascii="Times New Roman" w:eastAsia="Times New Roman" w:hAnsi="Times New Roman" w:cs="Times New Roman"/>
          <w:sz w:val="24"/>
          <w:szCs w:val="24"/>
          <w:lang w:val="es-SV" w:eastAsia="es-SV"/>
        </w:rPr>
        <w:t xml:space="preserve">El Dr. </w:t>
      </w:r>
      <w:r w:rsidR="00057E6D">
        <w:rPr>
          <w:rFonts w:ascii="Times New Roman" w:eastAsia="Times New Roman" w:hAnsi="Times New Roman" w:cs="Times New Roman"/>
          <w:sz w:val="24"/>
          <w:szCs w:val="24"/>
          <w:lang w:val="es-SV" w:eastAsia="es-SV"/>
        </w:rPr>
        <w:t xml:space="preserve">Salvador </w:t>
      </w:r>
      <w:r w:rsidRPr="00005F1E">
        <w:rPr>
          <w:rFonts w:ascii="Times New Roman" w:eastAsia="Times New Roman" w:hAnsi="Times New Roman" w:cs="Times New Roman"/>
          <w:sz w:val="24"/>
          <w:szCs w:val="24"/>
          <w:lang w:val="es-SV" w:eastAsia="es-SV"/>
        </w:rPr>
        <w:t>Sorto enfatizó que:</w:t>
      </w:r>
    </w:p>
    <w:p w14:paraId="612A143C" w14:textId="77777777" w:rsidR="00005F1E" w:rsidRPr="00005F1E" w:rsidRDefault="00005F1E" w:rsidP="00057E6D">
      <w:pPr>
        <w:numPr>
          <w:ilvl w:val="0"/>
          <w:numId w:val="45"/>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005F1E">
        <w:rPr>
          <w:rFonts w:ascii="Times New Roman" w:eastAsia="Times New Roman" w:hAnsi="Times New Roman" w:cs="Times New Roman"/>
          <w:sz w:val="24"/>
          <w:szCs w:val="24"/>
          <w:lang w:val="es-SV" w:eastAsia="es-SV"/>
        </w:rPr>
        <w:t xml:space="preserve">El </w:t>
      </w:r>
      <w:r w:rsidRPr="00005F1E">
        <w:rPr>
          <w:rFonts w:ascii="Times New Roman" w:eastAsia="Times New Roman" w:hAnsi="Times New Roman" w:cs="Times New Roman"/>
          <w:b/>
          <w:bCs/>
          <w:sz w:val="24"/>
          <w:szCs w:val="24"/>
          <w:lang w:val="es-SV" w:eastAsia="es-SV"/>
        </w:rPr>
        <w:t>monitoreo</w:t>
      </w:r>
      <w:r w:rsidRPr="00005F1E">
        <w:rPr>
          <w:rFonts w:ascii="Times New Roman" w:eastAsia="Times New Roman" w:hAnsi="Times New Roman" w:cs="Times New Roman"/>
          <w:sz w:val="24"/>
          <w:szCs w:val="24"/>
          <w:lang w:val="es-SV" w:eastAsia="es-SV"/>
        </w:rPr>
        <w:t xml:space="preserve"> tradicional se enfoca en la medición de actividades: cuántas pruebas se tomaron, cuántas personas fueron atendidas, cómo avanzan los indicadores programáticos.</w:t>
      </w:r>
    </w:p>
    <w:p w14:paraId="26572B99" w14:textId="77777777" w:rsidR="00005F1E" w:rsidRPr="00005F1E" w:rsidRDefault="00005F1E" w:rsidP="00057E6D">
      <w:pPr>
        <w:numPr>
          <w:ilvl w:val="0"/>
          <w:numId w:val="45"/>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005F1E">
        <w:rPr>
          <w:rFonts w:ascii="Times New Roman" w:eastAsia="Times New Roman" w:hAnsi="Times New Roman" w:cs="Times New Roman"/>
          <w:sz w:val="24"/>
          <w:szCs w:val="24"/>
          <w:lang w:val="es-SV" w:eastAsia="es-SV"/>
        </w:rPr>
        <w:t xml:space="preserve">La </w:t>
      </w:r>
      <w:r w:rsidRPr="00005F1E">
        <w:rPr>
          <w:rFonts w:ascii="Times New Roman" w:eastAsia="Times New Roman" w:hAnsi="Times New Roman" w:cs="Times New Roman"/>
          <w:b/>
          <w:bCs/>
          <w:sz w:val="24"/>
          <w:szCs w:val="24"/>
          <w:lang w:val="es-SV" w:eastAsia="es-SV"/>
        </w:rPr>
        <w:t>evaluación</w:t>
      </w:r>
      <w:r w:rsidRPr="00005F1E">
        <w:rPr>
          <w:rFonts w:ascii="Times New Roman" w:eastAsia="Times New Roman" w:hAnsi="Times New Roman" w:cs="Times New Roman"/>
          <w:sz w:val="24"/>
          <w:szCs w:val="24"/>
          <w:lang w:val="es-SV" w:eastAsia="es-SV"/>
        </w:rPr>
        <w:t>, en cambio, es un proceso final donde se determina si se cumplieron o no las metas. Cuando se envía el PUDR y se reporta, por ejemplo, un 80% de cumplimiento, ya no hay oportunidad de corregir; lo que se evalúa es el resultado final, no el proceso.</w:t>
      </w:r>
    </w:p>
    <w:p w14:paraId="79305256" w14:textId="77777777" w:rsidR="00005F1E" w:rsidRPr="00005F1E" w:rsidRDefault="00005F1E" w:rsidP="00005F1E">
      <w:pPr>
        <w:spacing w:before="100" w:beforeAutospacing="1" w:after="100" w:afterAutospacing="1" w:line="240" w:lineRule="auto"/>
        <w:outlineLvl w:val="2"/>
        <w:rPr>
          <w:rFonts w:ascii="Times New Roman" w:eastAsia="Times New Roman" w:hAnsi="Times New Roman" w:cs="Times New Roman"/>
          <w:b/>
          <w:bCs/>
          <w:sz w:val="27"/>
          <w:szCs w:val="27"/>
          <w:lang w:val="es-SV" w:eastAsia="es-SV"/>
        </w:rPr>
      </w:pPr>
      <w:r w:rsidRPr="00005F1E">
        <w:rPr>
          <w:rFonts w:ascii="Times New Roman" w:eastAsia="Times New Roman" w:hAnsi="Times New Roman" w:cs="Times New Roman"/>
          <w:b/>
          <w:bCs/>
          <w:sz w:val="27"/>
          <w:szCs w:val="27"/>
          <w:lang w:val="es-SV" w:eastAsia="es-SV"/>
        </w:rPr>
        <w:t>Diferencia clave entre Monitoreo, Evaluación y Monitoreo Estratégico</w:t>
      </w:r>
    </w:p>
    <w:p w14:paraId="4DD3B191" w14:textId="746CB8E1" w:rsidR="00005F1E" w:rsidRPr="00005F1E" w:rsidRDefault="00057E6D" w:rsidP="00005F1E">
      <w:pPr>
        <w:spacing w:before="100" w:beforeAutospacing="1" w:after="100" w:afterAutospacing="1" w:line="240" w:lineRule="auto"/>
        <w:rPr>
          <w:rFonts w:ascii="Times New Roman" w:eastAsia="Times New Roman" w:hAnsi="Times New Roman" w:cs="Times New Roman"/>
          <w:sz w:val="24"/>
          <w:szCs w:val="24"/>
          <w:lang w:val="es-SV" w:eastAsia="es-SV"/>
        </w:rPr>
      </w:pPr>
      <w:r>
        <w:rPr>
          <w:rFonts w:ascii="Times New Roman" w:eastAsia="Times New Roman" w:hAnsi="Times New Roman" w:cs="Times New Roman"/>
          <w:sz w:val="24"/>
          <w:szCs w:val="24"/>
          <w:lang w:val="es-SV" w:eastAsia="es-SV"/>
        </w:rPr>
        <w:t>E</w:t>
      </w:r>
      <w:r w:rsidR="00005F1E" w:rsidRPr="00005F1E">
        <w:rPr>
          <w:rFonts w:ascii="Times New Roman" w:eastAsia="Times New Roman" w:hAnsi="Times New Roman" w:cs="Times New Roman"/>
          <w:sz w:val="24"/>
          <w:szCs w:val="24"/>
          <w:lang w:val="es-SV" w:eastAsia="es-SV"/>
        </w:rPr>
        <w:t>xplicó claramente que:</w:t>
      </w:r>
    </w:p>
    <w:p w14:paraId="4D4FD91F" w14:textId="77777777" w:rsidR="00005F1E" w:rsidRPr="00005F1E" w:rsidRDefault="00005F1E" w:rsidP="00005F1E">
      <w:pPr>
        <w:numPr>
          <w:ilvl w:val="0"/>
          <w:numId w:val="46"/>
        </w:numPr>
        <w:spacing w:before="100" w:beforeAutospacing="1" w:after="100" w:afterAutospacing="1" w:line="240" w:lineRule="auto"/>
        <w:rPr>
          <w:rFonts w:ascii="Times New Roman" w:eastAsia="Times New Roman" w:hAnsi="Times New Roman" w:cs="Times New Roman"/>
          <w:sz w:val="24"/>
          <w:szCs w:val="24"/>
          <w:lang w:val="es-SV" w:eastAsia="es-SV"/>
        </w:rPr>
      </w:pPr>
      <w:r w:rsidRPr="00005F1E">
        <w:rPr>
          <w:rFonts w:ascii="Times New Roman" w:eastAsia="Times New Roman" w:hAnsi="Times New Roman" w:cs="Times New Roman"/>
          <w:b/>
          <w:bCs/>
          <w:sz w:val="24"/>
          <w:szCs w:val="24"/>
          <w:lang w:val="es-SV" w:eastAsia="es-SV"/>
        </w:rPr>
        <w:t>Monitoreo (M&amp;E):</w:t>
      </w:r>
      <w:r w:rsidRPr="00005F1E">
        <w:rPr>
          <w:rFonts w:ascii="Times New Roman" w:eastAsia="Times New Roman" w:hAnsi="Times New Roman" w:cs="Times New Roman"/>
          <w:sz w:val="24"/>
          <w:szCs w:val="24"/>
          <w:lang w:val="es-SV" w:eastAsia="es-SV"/>
        </w:rPr>
        <w:t xml:space="preserve"> se centra en actividades y resultados inmediatos.</w:t>
      </w:r>
    </w:p>
    <w:p w14:paraId="0B49651D" w14:textId="77777777" w:rsidR="00005F1E" w:rsidRPr="00005F1E" w:rsidRDefault="00005F1E" w:rsidP="00005F1E">
      <w:pPr>
        <w:numPr>
          <w:ilvl w:val="0"/>
          <w:numId w:val="46"/>
        </w:numPr>
        <w:spacing w:before="100" w:beforeAutospacing="1" w:after="100" w:afterAutospacing="1" w:line="240" w:lineRule="auto"/>
        <w:rPr>
          <w:rFonts w:ascii="Times New Roman" w:eastAsia="Times New Roman" w:hAnsi="Times New Roman" w:cs="Times New Roman"/>
          <w:sz w:val="24"/>
          <w:szCs w:val="24"/>
          <w:lang w:val="es-SV" w:eastAsia="es-SV"/>
        </w:rPr>
      </w:pPr>
      <w:r w:rsidRPr="00005F1E">
        <w:rPr>
          <w:rFonts w:ascii="Times New Roman" w:eastAsia="Times New Roman" w:hAnsi="Times New Roman" w:cs="Times New Roman"/>
          <w:b/>
          <w:bCs/>
          <w:sz w:val="24"/>
          <w:szCs w:val="24"/>
          <w:lang w:val="es-SV" w:eastAsia="es-SV"/>
        </w:rPr>
        <w:t>Evaluación:</w:t>
      </w:r>
      <w:r w:rsidRPr="00005F1E">
        <w:rPr>
          <w:rFonts w:ascii="Times New Roman" w:eastAsia="Times New Roman" w:hAnsi="Times New Roman" w:cs="Times New Roman"/>
          <w:sz w:val="24"/>
          <w:szCs w:val="24"/>
          <w:lang w:val="es-SV" w:eastAsia="es-SV"/>
        </w:rPr>
        <w:t xml:space="preserve"> determina el nivel de logro final de metas.</w:t>
      </w:r>
    </w:p>
    <w:p w14:paraId="19B8BDC3" w14:textId="77777777" w:rsidR="00005F1E" w:rsidRPr="00005F1E" w:rsidRDefault="00005F1E" w:rsidP="00005F1E">
      <w:pPr>
        <w:numPr>
          <w:ilvl w:val="0"/>
          <w:numId w:val="46"/>
        </w:numPr>
        <w:spacing w:before="100" w:beforeAutospacing="1" w:after="100" w:afterAutospacing="1" w:line="240" w:lineRule="auto"/>
        <w:rPr>
          <w:rFonts w:ascii="Times New Roman" w:eastAsia="Times New Roman" w:hAnsi="Times New Roman" w:cs="Times New Roman"/>
          <w:sz w:val="24"/>
          <w:szCs w:val="24"/>
          <w:lang w:val="es-SV" w:eastAsia="es-SV"/>
        </w:rPr>
      </w:pPr>
      <w:r w:rsidRPr="00005F1E">
        <w:rPr>
          <w:rFonts w:ascii="Times New Roman" w:eastAsia="Times New Roman" w:hAnsi="Times New Roman" w:cs="Times New Roman"/>
          <w:b/>
          <w:bCs/>
          <w:sz w:val="24"/>
          <w:szCs w:val="24"/>
          <w:lang w:val="es-SV" w:eastAsia="es-SV"/>
        </w:rPr>
        <w:t>Monitoreo Estratégico (ME):</w:t>
      </w:r>
      <w:r w:rsidRPr="00005F1E">
        <w:rPr>
          <w:rFonts w:ascii="Times New Roman" w:eastAsia="Times New Roman" w:hAnsi="Times New Roman" w:cs="Times New Roman"/>
          <w:sz w:val="24"/>
          <w:szCs w:val="24"/>
          <w:lang w:val="es-SV" w:eastAsia="es-SV"/>
        </w:rPr>
        <w:t xml:space="preserve"> es una </w:t>
      </w:r>
      <w:r w:rsidRPr="00005F1E">
        <w:rPr>
          <w:rFonts w:ascii="Times New Roman" w:eastAsia="Times New Roman" w:hAnsi="Times New Roman" w:cs="Times New Roman"/>
          <w:b/>
          <w:bCs/>
          <w:sz w:val="24"/>
          <w:szCs w:val="24"/>
          <w:lang w:val="es-SV" w:eastAsia="es-SV"/>
        </w:rPr>
        <w:t>función clave de la gobernanza</w:t>
      </w:r>
      <w:r w:rsidRPr="00005F1E">
        <w:rPr>
          <w:rFonts w:ascii="Times New Roman" w:eastAsia="Times New Roman" w:hAnsi="Times New Roman" w:cs="Times New Roman"/>
          <w:sz w:val="24"/>
          <w:szCs w:val="24"/>
          <w:lang w:val="es-SV" w:eastAsia="es-SV"/>
        </w:rPr>
        <w:t xml:space="preserve"> del MCP-ES, establecida como el </w:t>
      </w:r>
      <w:r w:rsidRPr="00005F1E">
        <w:rPr>
          <w:rFonts w:ascii="Times New Roman" w:eastAsia="Times New Roman" w:hAnsi="Times New Roman" w:cs="Times New Roman"/>
          <w:b/>
          <w:bCs/>
          <w:sz w:val="24"/>
          <w:szCs w:val="24"/>
          <w:lang w:val="es-SV" w:eastAsia="es-SV"/>
        </w:rPr>
        <w:t>Requisito de Elegibilidad No. 3</w:t>
      </w:r>
      <w:r w:rsidRPr="00005F1E">
        <w:rPr>
          <w:rFonts w:ascii="Times New Roman" w:eastAsia="Times New Roman" w:hAnsi="Times New Roman" w:cs="Times New Roman"/>
          <w:sz w:val="24"/>
          <w:szCs w:val="24"/>
          <w:lang w:val="es-SV" w:eastAsia="es-SV"/>
        </w:rPr>
        <w:t xml:space="preserve"> del Fondo Mundial.</w:t>
      </w:r>
    </w:p>
    <w:p w14:paraId="5F54AC78" w14:textId="77777777" w:rsidR="00005F1E" w:rsidRPr="00005F1E" w:rsidRDefault="00005F1E" w:rsidP="00005F1E">
      <w:pPr>
        <w:spacing w:before="100" w:beforeAutospacing="1" w:after="100" w:afterAutospacing="1" w:line="240" w:lineRule="auto"/>
        <w:rPr>
          <w:rFonts w:ascii="Times New Roman" w:eastAsia="Times New Roman" w:hAnsi="Times New Roman" w:cs="Times New Roman"/>
          <w:sz w:val="24"/>
          <w:szCs w:val="24"/>
          <w:lang w:val="es-SV" w:eastAsia="es-SV"/>
        </w:rPr>
      </w:pPr>
      <w:r w:rsidRPr="00005F1E">
        <w:rPr>
          <w:rFonts w:ascii="Times New Roman" w:eastAsia="Times New Roman" w:hAnsi="Times New Roman" w:cs="Times New Roman"/>
          <w:sz w:val="24"/>
          <w:szCs w:val="24"/>
          <w:lang w:val="es-SV" w:eastAsia="es-SV"/>
        </w:rPr>
        <w:t>El monitoreo estratégico va más allá del cumplimiento de indicadores programáticos, pues abarca:</w:t>
      </w:r>
    </w:p>
    <w:p w14:paraId="4E694E23" w14:textId="77777777" w:rsidR="00005F1E" w:rsidRPr="00005F1E" w:rsidRDefault="00005F1E" w:rsidP="00005F1E">
      <w:pPr>
        <w:numPr>
          <w:ilvl w:val="0"/>
          <w:numId w:val="47"/>
        </w:numPr>
        <w:spacing w:before="100" w:beforeAutospacing="1" w:after="100" w:afterAutospacing="1" w:line="240" w:lineRule="auto"/>
        <w:rPr>
          <w:rFonts w:ascii="Times New Roman" w:eastAsia="Times New Roman" w:hAnsi="Times New Roman" w:cs="Times New Roman"/>
          <w:sz w:val="24"/>
          <w:szCs w:val="24"/>
          <w:lang w:val="es-SV" w:eastAsia="es-SV"/>
        </w:rPr>
      </w:pPr>
      <w:r w:rsidRPr="00005F1E">
        <w:rPr>
          <w:rFonts w:ascii="Times New Roman" w:eastAsia="Times New Roman" w:hAnsi="Times New Roman" w:cs="Times New Roman"/>
          <w:b/>
          <w:bCs/>
          <w:sz w:val="24"/>
          <w:szCs w:val="24"/>
          <w:lang w:val="es-SV" w:eastAsia="es-SV"/>
        </w:rPr>
        <w:t>Aspectos financieros:</w:t>
      </w:r>
      <w:r w:rsidRPr="00005F1E">
        <w:rPr>
          <w:rFonts w:ascii="Times New Roman" w:eastAsia="Times New Roman" w:hAnsi="Times New Roman" w:cs="Times New Roman"/>
          <w:sz w:val="24"/>
          <w:szCs w:val="24"/>
          <w:lang w:val="es-SV" w:eastAsia="es-SV"/>
        </w:rPr>
        <w:t xml:space="preserve"> ejecución, riesgos, retrasos, capacidad de gasto.</w:t>
      </w:r>
    </w:p>
    <w:p w14:paraId="38E766B0" w14:textId="77777777" w:rsidR="00005F1E" w:rsidRPr="00005F1E" w:rsidRDefault="00005F1E" w:rsidP="00005F1E">
      <w:pPr>
        <w:numPr>
          <w:ilvl w:val="0"/>
          <w:numId w:val="47"/>
        </w:numPr>
        <w:spacing w:before="100" w:beforeAutospacing="1" w:after="100" w:afterAutospacing="1" w:line="240" w:lineRule="auto"/>
        <w:rPr>
          <w:rFonts w:ascii="Times New Roman" w:eastAsia="Times New Roman" w:hAnsi="Times New Roman" w:cs="Times New Roman"/>
          <w:sz w:val="24"/>
          <w:szCs w:val="24"/>
          <w:lang w:val="es-SV" w:eastAsia="es-SV"/>
        </w:rPr>
      </w:pPr>
      <w:r w:rsidRPr="00005F1E">
        <w:rPr>
          <w:rFonts w:ascii="Times New Roman" w:eastAsia="Times New Roman" w:hAnsi="Times New Roman" w:cs="Times New Roman"/>
          <w:b/>
          <w:bCs/>
          <w:sz w:val="24"/>
          <w:szCs w:val="24"/>
          <w:lang w:val="es-SV" w:eastAsia="es-SV"/>
        </w:rPr>
        <w:t>Aspectos programáticos:</w:t>
      </w:r>
      <w:r w:rsidRPr="00005F1E">
        <w:rPr>
          <w:rFonts w:ascii="Times New Roman" w:eastAsia="Times New Roman" w:hAnsi="Times New Roman" w:cs="Times New Roman"/>
          <w:sz w:val="24"/>
          <w:szCs w:val="24"/>
          <w:lang w:val="es-SV" w:eastAsia="es-SV"/>
        </w:rPr>
        <w:t xml:space="preserve"> avances técnicos, calidad de intervenciones, brechas de implementación.</w:t>
      </w:r>
    </w:p>
    <w:p w14:paraId="205B3CD7" w14:textId="77777777" w:rsidR="00005F1E" w:rsidRPr="00005F1E" w:rsidRDefault="00005F1E" w:rsidP="00005F1E">
      <w:pPr>
        <w:numPr>
          <w:ilvl w:val="0"/>
          <w:numId w:val="47"/>
        </w:numPr>
        <w:spacing w:before="100" w:beforeAutospacing="1" w:after="100" w:afterAutospacing="1" w:line="240" w:lineRule="auto"/>
        <w:rPr>
          <w:rFonts w:ascii="Times New Roman" w:eastAsia="Times New Roman" w:hAnsi="Times New Roman" w:cs="Times New Roman"/>
          <w:sz w:val="24"/>
          <w:szCs w:val="24"/>
          <w:lang w:val="es-SV" w:eastAsia="es-SV"/>
        </w:rPr>
      </w:pPr>
      <w:r w:rsidRPr="00005F1E">
        <w:rPr>
          <w:rFonts w:ascii="Times New Roman" w:eastAsia="Times New Roman" w:hAnsi="Times New Roman" w:cs="Times New Roman"/>
          <w:b/>
          <w:bCs/>
          <w:sz w:val="24"/>
          <w:szCs w:val="24"/>
          <w:lang w:val="es-SV" w:eastAsia="es-SV"/>
        </w:rPr>
        <w:lastRenderedPageBreak/>
        <w:t>Gestión esencial de la cartera de subvenciones:</w:t>
      </w:r>
      <w:r w:rsidRPr="00005F1E">
        <w:rPr>
          <w:rFonts w:ascii="Times New Roman" w:eastAsia="Times New Roman" w:hAnsi="Times New Roman" w:cs="Times New Roman"/>
          <w:sz w:val="24"/>
          <w:szCs w:val="24"/>
          <w:lang w:val="es-SV" w:eastAsia="es-SV"/>
        </w:rPr>
        <w:t xml:space="preserve"> decisiones estratégicas que explican </w:t>
      </w:r>
      <w:r w:rsidRPr="00005F1E">
        <w:rPr>
          <w:rFonts w:ascii="Times New Roman" w:eastAsia="Times New Roman" w:hAnsi="Times New Roman" w:cs="Times New Roman"/>
          <w:i/>
          <w:iCs/>
          <w:sz w:val="24"/>
          <w:szCs w:val="24"/>
          <w:lang w:val="es-SV" w:eastAsia="es-SV"/>
        </w:rPr>
        <w:t>por qué</w:t>
      </w:r>
      <w:r w:rsidRPr="00005F1E">
        <w:rPr>
          <w:rFonts w:ascii="Times New Roman" w:eastAsia="Times New Roman" w:hAnsi="Times New Roman" w:cs="Times New Roman"/>
          <w:sz w:val="24"/>
          <w:szCs w:val="24"/>
          <w:lang w:val="es-SV" w:eastAsia="es-SV"/>
        </w:rPr>
        <w:t xml:space="preserve"> un programa cumple o no cumple, gasta o no gasta, avanza o se estanca.</w:t>
      </w:r>
    </w:p>
    <w:p w14:paraId="6739C1D8" w14:textId="77777777" w:rsidR="00005F1E" w:rsidRPr="00005F1E" w:rsidRDefault="00005F1E" w:rsidP="00005F1E">
      <w:pPr>
        <w:spacing w:before="100" w:beforeAutospacing="1" w:after="100" w:afterAutospacing="1" w:line="240" w:lineRule="auto"/>
        <w:outlineLvl w:val="2"/>
        <w:rPr>
          <w:rFonts w:ascii="Times New Roman" w:eastAsia="Times New Roman" w:hAnsi="Times New Roman" w:cs="Times New Roman"/>
          <w:b/>
          <w:bCs/>
          <w:sz w:val="27"/>
          <w:szCs w:val="27"/>
          <w:lang w:val="es-SV" w:eastAsia="es-SV"/>
        </w:rPr>
      </w:pPr>
      <w:r w:rsidRPr="00005F1E">
        <w:rPr>
          <w:rFonts w:ascii="Times New Roman" w:eastAsia="Times New Roman" w:hAnsi="Times New Roman" w:cs="Times New Roman"/>
          <w:b/>
          <w:bCs/>
          <w:sz w:val="27"/>
          <w:szCs w:val="27"/>
          <w:lang w:val="es-SV" w:eastAsia="es-SV"/>
        </w:rPr>
        <w:t>Ejemplos aportados por los participantes</w:t>
      </w:r>
    </w:p>
    <w:p w14:paraId="2DCE6F16" w14:textId="77777777" w:rsidR="00005F1E" w:rsidRPr="00005F1E" w:rsidRDefault="00005F1E" w:rsidP="00005F1E">
      <w:pPr>
        <w:spacing w:before="100" w:beforeAutospacing="1" w:after="100" w:afterAutospacing="1" w:line="240" w:lineRule="auto"/>
        <w:rPr>
          <w:rFonts w:ascii="Times New Roman" w:eastAsia="Times New Roman" w:hAnsi="Times New Roman" w:cs="Times New Roman"/>
          <w:sz w:val="24"/>
          <w:szCs w:val="24"/>
          <w:lang w:val="es-SV" w:eastAsia="es-SV"/>
        </w:rPr>
      </w:pPr>
      <w:r w:rsidRPr="00005F1E">
        <w:rPr>
          <w:rFonts w:ascii="Times New Roman" w:eastAsia="Times New Roman" w:hAnsi="Times New Roman" w:cs="Times New Roman"/>
          <w:sz w:val="24"/>
          <w:szCs w:val="24"/>
          <w:lang w:val="es-SV" w:eastAsia="es-SV"/>
        </w:rPr>
        <w:t>Durante el intercambio surgieron ejemplos que ilustran el rol estratégico del MCP-ES:</w:t>
      </w:r>
    </w:p>
    <w:p w14:paraId="63885CE2" w14:textId="77777777" w:rsidR="00005F1E" w:rsidRPr="00005F1E" w:rsidRDefault="00005F1E" w:rsidP="00005F1E">
      <w:pPr>
        <w:numPr>
          <w:ilvl w:val="0"/>
          <w:numId w:val="48"/>
        </w:numPr>
        <w:spacing w:before="100" w:beforeAutospacing="1" w:after="100" w:afterAutospacing="1" w:line="240" w:lineRule="auto"/>
        <w:rPr>
          <w:rFonts w:ascii="Times New Roman" w:eastAsia="Times New Roman" w:hAnsi="Times New Roman" w:cs="Times New Roman"/>
          <w:sz w:val="24"/>
          <w:szCs w:val="24"/>
          <w:lang w:val="es-SV" w:eastAsia="es-SV"/>
        </w:rPr>
      </w:pPr>
      <w:r w:rsidRPr="00005F1E">
        <w:rPr>
          <w:rFonts w:ascii="Times New Roman" w:eastAsia="Times New Roman" w:hAnsi="Times New Roman" w:cs="Times New Roman"/>
          <w:sz w:val="24"/>
          <w:szCs w:val="24"/>
          <w:lang w:val="es-SV" w:eastAsia="es-SV"/>
        </w:rPr>
        <w:t xml:space="preserve">Países han sido cuestionados por </w:t>
      </w:r>
      <w:r w:rsidRPr="00005F1E">
        <w:rPr>
          <w:rFonts w:ascii="Times New Roman" w:eastAsia="Times New Roman" w:hAnsi="Times New Roman" w:cs="Times New Roman"/>
          <w:i/>
          <w:iCs/>
          <w:sz w:val="24"/>
          <w:szCs w:val="24"/>
          <w:lang w:val="es-SV" w:eastAsia="es-SV"/>
        </w:rPr>
        <w:t>cumplir metas sin ejecutar fondos</w:t>
      </w:r>
      <w:r w:rsidRPr="00005F1E">
        <w:rPr>
          <w:rFonts w:ascii="Times New Roman" w:eastAsia="Times New Roman" w:hAnsi="Times New Roman" w:cs="Times New Roman"/>
          <w:sz w:val="24"/>
          <w:szCs w:val="24"/>
          <w:lang w:val="es-SV" w:eastAsia="es-SV"/>
        </w:rPr>
        <w:t>, mostrando una desconexión entre planeación y ejecución. Este tipo de análisis es parte esencial del monitoreo estratégico.</w:t>
      </w:r>
    </w:p>
    <w:p w14:paraId="0160254B" w14:textId="77777777" w:rsidR="00005F1E" w:rsidRPr="00005F1E" w:rsidRDefault="00005F1E" w:rsidP="00005F1E">
      <w:pPr>
        <w:numPr>
          <w:ilvl w:val="0"/>
          <w:numId w:val="48"/>
        </w:numPr>
        <w:spacing w:before="100" w:beforeAutospacing="1" w:after="100" w:afterAutospacing="1" w:line="240" w:lineRule="auto"/>
        <w:rPr>
          <w:rFonts w:ascii="Times New Roman" w:eastAsia="Times New Roman" w:hAnsi="Times New Roman" w:cs="Times New Roman"/>
          <w:sz w:val="24"/>
          <w:szCs w:val="24"/>
          <w:lang w:val="es-SV" w:eastAsia="es-SV"/>
        </w:rPr>
      </w:pPr>
      <w:r w:rsidRPr="00005F1E">
        <w:rPr>
          <w:rFonts w:ascii="Times New Roman" w:eastAsia="Times New Roman" w:hAnsi="Times New Roman" w:cs="Times New Roman"/>
          <w:sz w:val="24"/>
          <w:szCs w:val="24"/>
          <w:lang w:val="es-SV" w:eastAsia="es-SV"/>
        </w:rPr>
        <w:t xml:space="preserve">Las gestiones externas para asegurar medicamentos cuando el país enfrenta quiebres (como compras apoyadas por donantes, préstamos entre países o negociaciones urgentes) forman parte de la </w:t>
      </w:r>
      <w:r w:rsidRPr="00005F1E">
        <w:rPr>
          <w:rFonts w:ascii="Times New Roman" w:eastAsia="Times New Roman" w:hAnsi="Times New Roman" w:cs="Times New Roman"/>
          <w:b/>
          <w:bCs/>
          <w:sz w:val="24"/>
          <w:szCs w:val="24"/>
          <w:lang w:val="es-SV" w:eastAsia="es-SV"/>
        </w:rPr>
        <w:t>gestión esencial</w:t>
      </w:r>
      <w:r w:rsidRPr="00005F1E">
        <w:rPr>
          <w:rFonts w:ascii="Times New Roman" w:eastAsia="Times New Roman" w:hAnsi="Times New Roman" w:cs="Times New Roman"/>
          <w:sz w:val="24"/>
          <w:szCs w:val="24"/>
          <w:lang w:val="es-SV" w:eastAsia="es-SV"/>
        </w:rPr>
        <w:t xml:space="preserve"> que el monitoreo estratégico debe conocer, anticipar y señalar.</w:t>
      </w:r>
    </w:p>
    <w:p w14:paraId="608363E5" w14:textId="77777777" w:rsidR="00005F1E" w:rsidRPr="00005F1E" w:rsidRDefault="00005F1E" w:rsidP="00005F1E">
      <w:pPr>
        <w:numPr>
          <w:ilvl w:val="0"/>
          <w:numId w:val="48"/>
        </w:numPr>
        <w:spacing w:before="100" w:beforeAutospacing="1" w:after="100" w:afterAutospacing="1" w:line="240" w:lineRule="auto"/>
        <w:rPr>
          <w:rFonts w:ascii="Times New Roman" w:eastAsia="Times New Roman" w:hAnsi="Times New Roman" w:cs="Times New Roman"/>
          <w:sz w:val="24"/>
          <w:szCs w:val="24"/>
          <w:lang w:val="es-SV" w:eastAsia="es-SV"/>
        </w:rPr>
      </w:pPr>
      <w:r w:rsidRPr="00005F1E">
        <w:rPr>
          <w:rFonts w:ascii="Times New Roman" w:eastAsia="Times New Roman" w:hAnsi="Times New Roman" w:cs="Times New Roman"/>
          <w:sz w:val="24"/>
          <w:szCs w:val="24"/>
          <w:lang w:val="es-SV" w:eastAsia="es-SV"/>
        </w:rPr>
        <w:t>El MCP-ES, como cuerpo colegiado, puede alertar a autoridades del Ministerio de Salud cuando detecta riesgos críticos, aun cuando actores individuales no puedan hacerlo por jerarquía institucional.</w:t>
      </w:r>
    </w:p>
    <w:p w14:paraId="2B9C2422" w14:textId="77777777" w:rsidR="00005F1E" w:rsidRPr="00005F1E" w:rsidRDefault="00005F1E" w:rsidP="00005F1E">
      <w:pPr>
        <w:spacing w:before="100" w:beforeAutospacing="1" w:after="100" w:afterAutospacing="1" w:line="240" w:lineRule="auto"/>
        <w:outlineLvl w:val="2"/>
        <w:rPr>
          <w:rFonts w:ascii="Times New Roman" w:eastAsia="Times New Roman" w:hAnsi="Times New Roman" w:cs="Times New Roman"/>
          <w:b/>
          <w:bCs/>
          <w:sz w:val="27"/>
          <w:szCs w:val="27"/>
          <w:lang w:val="es-SV" w:eastAsia="es-SV"/>
        </w:rPr>
      </w:pPr>
      <w:r w:rsidRPr="00005F1E">
        <w:rPr>
          <w:rFonts w:ascii="Times New Roman" w:eastAsia="Times New Roman" w:hAnsi="Times New Roman" w:cs="Times New Roman"/>
          <w:b/>
          <w:bCs/>
          <w:sz w:val="27"/>
          <w:szCs w:val="27"/>
          <w:lang w:val="es-SV" w:eastAsia="es-SV"/>
        </w:rPr>
        <w:t>Una visión integral y distinta del monitoreo tradicional</w:t>
      </w:r>
    </w:p>
    <w:p w14:paraId="2022E66C" w14:textId="2C193173" w:rsidR="00005F1E" w:rsidRPr="00005F1E" w:rsidRDefault="009B273F" w:rsidP="00005F1E">
      <w:pPr>
        <w:spacing w:before="100" w:beforeAutospacing="1" w:after="100" w:afterAutospacing="1" w:line="240" w:lineRule="auto"/>
        <w:rPr>
          <w:rFonts w:ascii="Times New Roman" w:eastAsia="Times New Roman" w:hAnsi="Times New Roman" w:cs="Times New Roman"/>
          <w:sz w:val="24"/>
          <w:szCs w:val="24"/>
          <w:lang w:val="es-SV" w:eastAsia="es-SV"/>
        </w:rPr>
      </w:pPr>
      <w:r>
        <w:rPr>
          <w:rFonts w:ascii="Times New Roman" w:eastAsia="Times New Roman" w:hAnsi="Times New Roman" w:cs="Times New Roman"/>
          <w:sz w:val="24"/>
          <w:szCs w:val="24"/>
          <w:lang w:val="es-SV" w:eastAsia="es-SV"/>
        </w:rPr>
        <w:t>Además, el Dr. Salvador Sorto</w:t>
      </w:r>
      <w:r w:rsidR="00005F1E" w:rsidRPr="00005F1E">
        <w:rPr>
          <w:rFonts w:ascii="Times New Roman" w:eastAsia="Times New Roman" w:hAnsi="Times New Roman" w:cs="Times New Roman"/>
          <w:sz w:val="24"/>
          <w:szCs w:val="24"/>
          <w:lang w:val="es-SV" w:eastAsia="es-SV"/>
        </w:rPr>
        <w:t xml:space="preserve"> ilustró la diferencia entre ambos enfoques con dos imágenes conceptuales:</w:t>
      </w:r>
    </w:p>
    <w:p w14:paraId="75EE8E4E" w14:textId="77777777" w:rsidR="00005F1E" w:rsidRPr="00005F1E" w:rsidRDefault="00005F1E" w:rsidP="00005F1E">
      <w:pPr>
        <w:numPr>
          <w:ilvl w:val="0"/>
          <w:numId w:val="49"/>
        </w:numPr>
        <w:spacing w:before="100" w:beforeAutospacing="1" w:after="100" w:afterAutospacing="1" w:line="240" w:lineRule="auto"/>
        <w:rPr>
          <w:rFonts w:ascii="Times New Roman" w:eastAsia="Times New Roman" w:hAnsi="Times New Roman" w:cs="Times New Roman"/>
          <w:sz w:val="24"/>
          <w:szCs w:val="24"/>
          <w:lang w:val="es-SV" w:eastAsia="es-SV"/>
        </w:rPr>
      </w:pPr>
      <w:r w:rsidRPr="00005F1E">
        <w:rPr>
          <w:rFonts w:ascii="Times New Roman" w:eastAsia="Times New Roman" w:hAnsi="Times New Roman" w:cs="Times New Roman"/>
          <w:sz w:val="24"/>
          <w:szCs w:val="24"/>
          <w:lang w:val="es-SV" w:eastAsia="es-SV"/>
        </w:rPr>
        <w:t xml:space="preserve">Un </w:t>
      </w:r>
      <w:r w:rsidRPr="00005F1E">
        <w:rPr>
          <w:rFonts w:ascii="Times New Roman" w:eastAsia="Times New Roman" w:hAnsi="Times New Roman" w:cs="Times New Roman"/>
          <w:i/>
          <w:iCs/>
          <w:sz w:val="24"/>
          <w:szCs w:val="24"/>
          <w:lang w:val="es-SV" w:eastAsia="es-SV"/>
        </w:rPr>
        <w:t>microscopio</w:t>
      </w:r>
      <w:r w:rsidRPr="00005F1E">
        <w:rPr>
          <w:rFonts w:ascii="Times New Roman" w:eastAsia="Times New Roman" w:hAnsi="Times New Roman" w:cs="Times New Roman"/>
          <w:sz w:val="24"/>
          <w:szCs w:val="24"/>
          <w:lang w:val="es-SV" w:eastAsia="es-SV"/>
        </w:rPr>
        <w:t>, que representa el monitoreo tradicional, centrado en detalles operativos.</w:t>
      </w:r>
    </w:p>
    <w:p w14:paraId="5BD634B4" w14:textId="77777777" w:rsidR="00005F1E" w:rsidRPr="00005F1E" w:rsidRDefault="00005F1E" w:rsidP="00005F1E">
      <w:pPr>
        <w:numPr>
          <w:ilvl w:val="0"/>
          <w:numId w:val="49"/>
        </w:numPr>
        <w:spacing w:before="100" w:beforeAutospacing="1" w:after="100" w:afterAutospacing="1" w:line="240" w:lineRule="auto"/>
        <w:rPr>
          <w:rFonts w:ascii="Times New Roman" w:eastAsia="Times New Roman" w:hAnsi="Times New Roman" w:cs="Times New Roman"/>
          <w:sz w:val="24"/>
          <w:szCs w:val="24"/>
          <w:lang w:val="es-SV" w:eastAsia="es-SV"/>
        </w:rPr>
      </w:pPr>
      <w:r w:rsidRPr="00005F1E">
        <w:rPr>
          <w:rFonts w:ascii="Times New Roman" w:eastAsia="Times New Roman" w:hAnsi="Times New Roman" w:cs="Times New Roman"/>
          <w:sz w:val="24"/>
          <w:szCs w:val="24"/>
          <w:lang w:val="es-SV" w:eastAsia="es-SV"/>
        </w:rPr>
        <w:t xml:space="preserve">Un </w:t>
      </w:r>
      <w:r w:rsidRPr="00005F1E">
        <w:rPr>
          <w:rFonts w:ascii="Times New Roman" w:eastAsia="Times New Roman" w:hAnsi="Times New Roman" w:cs="Times New Roman"/>
          <w:i/>
          <w:iCs/>
          <w:sz w:val="24"/>
          <w:szCs w:val="24"/>
          <w:lang w:val="es-SV" w:eastAsia="es-SV"/>
        </w:rPr>
        <w:t>ave en vuelo</w:t>
      </w:r>
      <w:r w:rsidRPr="00005F1E">
        <w:rPr>
          <w:rFonts w:ascii="Times New Roman" w:eastAsia="Times New Roman" w:hAnsi="Times New Roman" w:cs="Times New Roman"/>
          <w:sz w:val="24"/>
          <w:szCs w:val="24"/>
          <w:lang w:val="es-SV" w:eastAsia="es-SV"/>
        </w:rPr>
        <w:t>, que simboliza el monitoreo estratégico, que observa el panorama general y anticipa riesgos.</w:t>
      </w:r>
    </w:p>
    <w:p w14:paraId="43B0CCA9" w14:textId="77777777" w:rsidR="00005F1E" w:rsidRPr="00005F1E" w:rsidRDefault="00005F1E" w:rsidP="00005F1E">
      <w:pPr>
        <w:spacing w:before="100" w:beforeAutospacing="1" w:after="100" w:afterAutospacing="1" w:line="240" w:lineRule="auto"/>
        <w:rPr>
          <w:rFonts w:ascii="Times New Roman" w:eastAsia="Times New Roman" w:hAnsi="Times New Roman" w:cs="Times New Roman"/>
          <w:sz w:val="24"/>
          <w:szCs w:val="24"/>
          <w:lang w:val="es-SV" w:eastAsia="es-SV"/>
        </w:rPr>
      </w:pPr>
      <w:r w:rsidRPr="00005F1E">
        <w:rPr>
          <w:rFonts w:ascii="Times New Roman" w:eastAsia="Times New Roman" w:hAnsi="Times New Roman" w:cs="Times New Roman"/>
          <w:sz w:val="24"/>
          <w:szCs w:val="24"/>
          <w:lang w:val="es-SV" w:eastAsia="es-SV"/>
        </w:rPr>
        <w:t>En palabras de los participantes:</w:t>
      </w:r>
    </w:p>
    <w:p w14:paraId="70A83F1E" w14:textId="77777777" w:rsidR="00005F1E" w:rsidRPr="00005F1E" w:rsidRDefault="00005F1E" w:rsidP="00005F1E">
      <w:pPr>
        <w:spacing w:before="100" w:beforeAutospacing="1" w:after="100" w:afterAutospacing="1" w:line="240" w:lineRule="auto"/>
        <w:rPr>
          <w:rFonts w:ascii="Times New Roman" w:eastAsia="Times New Roman" w:hAnsi="Times New Roman" w:cs="Times New Roman"/>
          <w:sz w:val="24"/>
          <w:szCs w:val="24"/>
          <w:lang w:val="es-SV" w:eastAsia="es-SV"/>
        </w:rPr>
      </w:pPr>
      <w:r w:rsidRPr="00005F1E">
        <w:rPr>
          <w:rFonts w:ascii="Times New Roman" w:eastAsia="Times New Roman" w:hAnsi="Times New Roman" w:cs="Times New Roman"/>
          <w:sz w:val="24"/>
          <w:szCs w:val="24"/>
          <w:lang w:val="es-SV" w:eastAsia="es-SV"/>
        </w:rPr>
        <w:t>“El monitoreo estratégico no ve solo números; ve la gestión detrás de los números.”</w:t>
      </w:r>
      <w:r w:rsidRPr="00005F1E">
        <w:rPr>
          <w:rFonts w:ascii="Times New Roman" w:eastAsia="Times New Roman" w:hAnsi="Times New Roman" w:cs="Times New Roman"/>
          <w:sz w:val="24"/>
          <w:szCs w:val="24"/>
          <w:lang w:val="es-SV" w:eastAsia="es-SV"/>
        </w:rPr>
        <w:br/>
        <w:t>“El ME analiza por qué algo no está funcionando y qué implicaciones estratégicas tiene.”</w:t>
      </w:r>
      <w:r w:rsidRPr="00005F1E">
        <w:rPr>
          <w:rFonts w:ascii="Times New Roman" w:eastAsia="Times New Roman" w:hAnsi="Times New Roman" w:cs="Times New Roman"/>
          <w:sz w:val="24"/>
          <w:szCs w:val="24"/>
          <w:lang w:val="es-SV" w:eastAsia="es-SV"/>
        </w:rPr>
        <w:br/>
        <w:t>“El ME no se hace día a día como el monitoreo técnico; se hace cuando algo es relevante para el rumbo de la subvención.”</w:t>
      </w:r>
    </w:p>
    <w:p w14:paraId="38D976E3" w14:textId="77777777" w:rsidR="00FF7ED4" w:rsidRPr="00FF7ED4" w:rsidRDefault="00FF7ED4" w:rsidP="00FF7ED4">
      <w:pPr>
        <w:spacing w:before="100" w:beforeAutospacing="1" w:after="100" w:afterAutospacing="1" w:line="240" w:lineRule="auto"/>
        <w:outlineLvl w:val="0"/>
        <w:rPr>
          <w:rFonts w:ascii="Times New Roman" w:eastAsia="Times New Roman" w:hAnsi="Times New Roman" w:cs="Times New Roman"/>
          <w:b/>
          <w:bCs/>
          <w:kern w:val="36"/>
          <w:sz w:val="48"/>
          <w:szCs w:val="48"/>
          <w:lang w:val="es-SV" w:eastAsia="es-SV"/>
        </w:rPr>
      </w:pPr>
      <w:r w:rsidRPr="00B601D4">
        <w:rPr>
          <w:rFonts w:ascii="Times New Roman" w:eastAsia="Times New Roman" w:hAnsi="Times New Roman" w:cs="Times New Roman"/>
          <w:b/>
          <w:bCs/>
          <w:kern w:val="36"/>
          <w:sz w:val="44"/>
          <w:szCs w:val="44"/>
          <w:lang w:val="es-SV" w:eastAsia="es-SV"/>
        </w:rPr>
        <w:t xml:space="preserve">3.2 Módulo 2 </w:t>
      </w:r>
      <w:r w:rsidRPr="00FF7ED4">
        <w:rPr>
          <w:rFonts w:ascii="Times New Roman" w:eastAsia="Times New Roman" w:hAnsi="Times New Roman" w:cs="Times New Roman"/>
          <w:b/>
          <w:bCs/>
          <w:kern w:val="36"/>
          <w:sz w:val="48"/>
          <w:szCs w:val="48"/>
          <w:lang w:val="es-SV" w:eastAsia="es-SV"/>
        </w:rPr>
        <w:t xml:space="preserve">– </w:t>
      </w:r>
      <w:r w:rsidRPr="00B601D4">
        <w:rPr>
          <w:rFonts w:ascii="Times New Roman" w:eastAsia="Times New Roman" w:hAnsi="Times New Roman" w:cs="Times New Roman"/>
          <w:b/>
          <w:bCs/>
          <w:kern w:val="36"/>
          <w:sz w:val="40"/>
          <w:szCs w:val="40"/>
          <w:lang w:val="es-SV" w:eastAsia="es-SV"/>
        </w:rPr>
        <w:t>Estándares del Fondo Mundial y componentes de un Plan de Monitoreo Estratégico</w:t>
      </w:r>
    </w:p>
    <w:p w14:paraId="70981ACF" w14:textId="77777777" w:rsidR="00CE6613" w:rsidRDefault="00FF7ED4" w:rsidP="00CE6613">
      <w:p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sz w:val="24"/>
          <w:szCs w:val="24"/>
          <w:lang w:val="es-SV" w:eastAsia="es-SV"/>
        </w:rPr>
        <w:t xml:space="preserve">El Dr. Salvador Sorto explicó que el Fondo Mundial ha definido una serie de </w:t>
      </w:r>
      <w:r w:rsidRPr="00FF7ED4">
        <w:rPr>
          <w:rFonts w:ascii="Times New Roman" w:eastAsia="Times New Roman" w:hAnsi="Times New Roman" w:cs="Times New Roman"/>
          <w:b/>
          <w:bCs/>
          <w:sz w:val="24"/>
          <w:szCs w:val="24"/>
          <w:lang w:val="es-SV" w:eastAsia="es-SV"/>
        </w:rPr>
        <w:t>estándares y políticas</w:t>
      </w:r>
      <w:r w:rsidRPr="00FF7ED4">
        <w:rPr>
          <w:rFonts w:ascii="Times New Roman" w:eastAsia="Times New Roman" w:hAnsi="Times New Roman" w:cs="Times New Roman"/>
          <w:sz w:val="24"/>
          <w:szCs w:val="24"/>
          <w:lang w:val="es-SV" w:eastAsia="es-SV"/>
        </w:rPr>
        <w:t xml:space="preserve"> que orientan cómo debe llevarse a cabo el Monitoreo Estratégico (ME) en cada país, destacando que este proceso constituye una </w:t>
      </w:r>
      <w:r w:rsidRPr="00FF7ED4">
        <w:rPr>
          <w:rFonts w:ascii="Times New Roman" w:eastAsia="Times New Roman" w:hAnsi="Times New Roman" w:cs="Times New Roman"/>
          <w:b/>
          <w:bCs/>
          <w:sz w:val="24"/>
          <w:szCs w:val="24"/>
          <w:lang w:val="es-SV" w:eastAsia="es-SV"/>
        </w:rPr>
        <w:t>función de gobernanza</w:t>
      </w:r>
      <w:r w:rsidRPr="00FF7ED4">
        <w:rPr>
          <w:rFonts w:ascii="Times New Roman" w:eastAsia="Times New Roman" w:hAnsi="Times New Roman" w:cs="Times New Roman"/>
          <w:sz w:val="24"/>
          <w:szCs w:val="24"/>
          <w:lang w:val="es-SV" w:eastAsia="es-SV"/>
        </w:rPr>
        <w:t xml:space="preserve"> indispensable para la continuidad del financiamiento.</w:t>
      </w:r>
    </w:p>
    <w:p w14:paraId="2808D85B" w14:textId="412CD946" w:rsidR="00FF7ED4" w:rsidRPr="00FF7ED4" w:rsidRDefault="00FF7ED4" w:rsidP="00CE6613">
      <w:p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sz w:val="24"/>
          <w:szCs w:val="24"/>
          <w:lang w:val="es-SV" w:eastAsia="es-SV"/>
        </w:rPr>
        <w:lastRenderedPageBreak/>
        <w:br/>
        <w:t xml:space="preserve">El ME no es un aspecto opcional ni accesorio; es un </w:t>
      </w:r>
      <w:r w:rsidRPr="00FF7ED4">
        <w:rPr>
          <w:rFonts w:ascii="Times New Roman" w:eastAsia="Times New Roman" w:hAnsi="Times New Roman" w:cs="Times New Roman"/>
          <w:b/>
          <w:bCs/>
          <w:sz w:val="24"/>
          <w:szCs w:val="24"/>
          <w:lang w:val="es-SV" w:eastAsia="es-SV"/>
        </w:rPr>
        <w:t>requisito formal y verificable</w:t>
      </w:r>
      <w:r w:rsidRPr="00FF7ED4">
        <w:rPr>
          <w:rFonts w:ascii="Times New Roman" w:eastAsia="Times New Roman" w:hAnsi="Times New Roman" w:cs="Times New Roman"/>
          <w:sz w:val="24"/>
          <w:szCs w:val="24"/>
          <w:lang w:val="es-SV" w:eastAsia="es-SV"/>
        </w:rPr>
        <w:t xml:space="preserve"> del donante.</w:t>
      </w:r>
    </w:p>
    <w:p w14:paraId="7660E4DC" w14:textId="77777777" w:rsidR="00FF7ED4" w:rsidRPr="00FF7ED4" w:rsidRDefault="00FF7ED4" w:rsidP="00FF7ED4">
      <w:pPr>
        <w:spacing w:before="100" w:beforeAutospacing="1" w:after="100" w:afterAutospacing="1" w:line="240" w:lineRule="auto"/>
        <w:outlineLvl w:val="2"/>
        <w:rPr>
          <w:rFonts w:ascii="Times New Roman" w:eastAsia="Times New Roman" w:hAnsi="Times New Roman" w:cs="Times New Roman"/>
          <w:b/>
          <w:bCs/>
          <w:sz w:val="27"/>
          <w:szCs w:val="27"/>
          <w:lang w:val="es-SV" w:eastAsia="es-SV"/>
        </w:rPr>
      </w:pPr>
      <w:r w:rsidRPr="00FF7ED4">
        <w:rPr>
          <w:rFonts w:ascii="Times New Roman" w:eastAsia="Times New Roman" w:hAnsi="Times New Roman" w:cs="Times New Roman"/>
          <w:b/>
          <w:bCs/>
          <w:sz w:val="27"/>
          <w:szCs w:val="27"/>
          <w:lang w:val="es-SV" w:eastAsia="es-SV"/>
        </w:rPr>
        <w:t>Elementos clave que debe contener un Plan de Monitoreo Estratégico</w:t>
      </w:r>
    </w:p>
    <w:p w14:paraId="7E38C8E6" w14:textId="77777777" w:rsidR="00FF7ED4" w:rsidRPr="00FF7ED4" w:rsidRDefault="00FF7ED4" w:rsidP="00FF7ED4">
      <w:pPr>
        <w:spacing w:before="100" w:beforeAutospacing="1" w:after="100" w:afterAutospacing="1" w:line="240" w:lineRule="auto"/>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sz w:val="24"/>
          <w:szCs w:val="24"/>
          <w:lang w:val="es-SV" w:eastAsia="es-SV"/>
        </w:rPr>
        <w:t>El facilitador detalló los componentes mínimos que todo plan de ME debe incluir:</w:t>
      </w:r>
    </w:p>
    <w:p w14:paraId="63801EDB" w14:textId="77777777" w:rsidR="00FF7ED4" w:rsidRPr="00FF7ED4" w:rsidRDefault="00FF7ED4" w:rsidP="00FF7ED4">
      <w:pPr>
        <w:numPr>
          <w:ilvl w:val="0"/>
          <w:numId w:val="50"/>
        </w:numPr>
        <w:spacing w:before="100" w:beforeAutospacing="1" w:after="100" w:afterAutospacing="1" w:line="240" w:lineRule="auto"/>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b/>
          <w:bCs/>
          <w:sz w:val="24"/>
          <w:szCs w:val="24"/>
          <w:lang w:val="es-SV" w:eastAsia="es-SV"/>
        </w:rPr>
        <w:t>Objetivos claros del ME</w:t>
      </w:r>
      <w:r w:rsidRPr="00FF7ED4">
        <w:rPr>
          <w:rFonts w:ascii="Times New Roman" w:eastAsia="Times New Roman" w:hAnsi="Times New Roman" w:cs="Times New Roman"/>
          <w:sz w:val="24"/>
          <w:szCs w:val="24"/>
          <w:lang w:val="es-SV" w:eastAsia="es-SV"/>
        </w:rPr>
        <w:t>, que expliquen qué se busca supervisar y por qué.</w:t>
      </w:r>
    </w:p>
    <w:p w14:paraId="452CA8C6" w14:textId="77777777" w:rsidR="00FF7ED4" w:rsidRPr="00FF7ED4" w:rsidRDefault="00FF7ED4" w:rsidP="00FF7ED4">
      <w:pPr>
        <w:numPr>
          <w:ilvl w:val="0"/>
          <w:numId w:val="50"/>
        </w:numPr>
        <w:spacing w:before="100" w:beforeAutospacing="1" w:after="100" w:afterAutospacing="1" w:line="240" w:lineRule="auto"/>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b/>
          <w:bCs/>
          <w:sz w:val="24"/>
          <w:szCs w:val="24"/>
          <w:lang w:val="es-SV" w:eastAsia="es-SV"/>
        </w:rPr>
        <w:t>Identificación de riesgos estratégicos</w:t>
      </w:r>
      <w:r w:rsidRPr="00FF7ED4">
        <w:rPr>
          <w:rFonts w:ascii="Times New Roman" w:eastAsia="Times New Roman" w:hAnsi="Times New Roman" w:cs="Times New Roman"/>
          <w:sz w:val="24"/>
          <w:szCs w:val="24"/>
          <w:lang w:val="es-SV" w:eastAsia="es-SV"/>
        </w:rPr>
        <w:t>, diferenciando entre riesgos programáticos, financieros y de gestión.</w:t>
      </w:r>
    </w:p>
    <w:p w14:paraId="5D539F60" w14:textId="77777777" w:rsidR="00FF7ED4" w:rsidRPr="00FF7ED4" w:rsidRDefault="00FF7ED4" w:rsidP="00FF7ED4">
      <w:pPr>
        <w:numPr>
          <w:ilvl w:val="0"/>
          <w:numId w:val="50"/>
        </w:numPr>
        <w:spacing w:before="100" w:beforeAutospacing="1" w:after="100" w:afterAutospacing="1" w:line="240" w:lineRule="auto"/>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b/>
          <w:bCs/>
          <w:sz w:val="24"/>
          <w:szCs w:val="24"/>
          <w:lang w:val="es-SV" w:eastAsia="es-SV"/>
        </w:rPr>
        <w:t>Mecanismos de análisis y toma de decisiones</w:t>
      </w:r>
      <w:r w:rsidRPr="00FF7ED4">
        <w:rPr>
          <w:rFonts w:ascii="Times New Roman" w:eastAsia="Times New Roman" w:hAnsi="Times New Roman" w:cs="Times New Roman"/>
          <w:sz w:val="24"/>
          <w:szCs w:val="24"/>
          <w:lang w:val="es-SV" w:eastAsia="es-SV"/>
        </w:rPr>
        <w:t>, incluyendo periodicidad, responsables y herramientas.</w:t>
      </w:r>
    </w:p>
    <w:p w14:paraId="6C1611D8" w14:textId="77777777" w:rsidR="00FF7ED4" w:rsidRPr="00FF7ED4" w:rsidRDefault="00FF7ED4" w:rsidP="00FF7ED4">
      <w:pPr>
        <w:numPr>
          <w:ilvl w:val="0"/>
          <w:numId w:val="50"/>
        </w:numPr>
        <w:spacing w:before="100" w:beforeAutospacing="1" w:after="100" w:afterAutospacing="1" w:line="240" w:lineRule="auto"/>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b/>
          <w:bCs/>
          <w:sz w:val="24"/>
          <w:szCs w:val="24"/>
          <w:lang w:val="es-SV" w:eastAsia="es-SV"/>
        </w:rPr>
        <w:t>Fuentes formales de información</w:t>
      </w:r>
      <w:r w:rsidRPr="00FF7ED4">
        <w:rPr>
          <w:rFonts w:ascii="Times New Roman" w:eastAsia="Times New Roman" w:hAnsi="Times New Roman" w:cs="Times New Roman"/>
          <w:sz w:val="24"/>
          <w:szCs w:val="24"/>
          <w:lang w:val="es-SV" w:eastAsia="es-SV"/>
        </w:rPr>
        <w:t>, alineadas con los instrumentos oficiales del Fondo Mundial:</w:t>
      </w:r>
    </w:p>
    <w:p w14:paraId="25B781DB" w14:textId="77777777" w:rsidR="00FF7ED4" w:rsidRPr="00FF7ED4" w:rsidRDefault="00FF7ED4" w:rsidP="00FF7ED4">
      <w:pPr>
        <w:numPr>
          <w:ilvl w:val="1"/>
          <w:numId w:val="50"/>
        </w:numPr>
        <w:spacing w:before="100" w:beforeAutospacing="1" w:after="100" w:afterAutospacing="1" w:line="240" w:lineRule="auto"/>
        <w:rPr>
          <w:rFonts w:ascii="Times New Roman" w:eastAsia="Times New Roman" w:hAnsi="Times New Roman" w:cs="Times New Roman"/>
          <w:sz w:val="24"/>
          <w:szCs w:val="24"/>
          <w:lang w:eastAsia="es-SV"/>
        </w:rPr>
      </w:pPr>
      <w:r w:rsidRPr="00FF7ED4">
        <w:rPr>
          <w:rFonts w:ascii="Times New Roman" w:eastAsia="Times New Roman" w:hAnsi="Times New Roman" w:cs="Times New Roman"/>
          <w:sz w:val="24"/>
          <w:szCs w:val="24"/>
          <w:lang w:eastAsia="es-SV"/>
        </w:rPr>
        <w:t>PUDR (Progress Update and Disbursement Request)</w:t>
      </w:r>
    </w:p>
    <w:p w14:paraId="0BFD881A" w14:textId="77777777" w:rsidR="00FF7ED4" w:rsidRPr="00FF7ED4" w:rsidRDefault="00FF7ED4" w:rsidP="00FF7ED4">
      <w:pPr>
        <w:numPr>
          <w:ilvl w:val="1"/>
          <w:numId w:val="50"/>
        </w:numPr>
        <w:spacing w:before="100" w:beforeAutospacing="1" w:after="100" w:afterAutospacing="1" w:line="240" w:lineRule="auto"/>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sz w:val="24"/>
          <w:szCs w:val="24"/>
          <w:lang w:val="es-SV" w:eastAsia="es-SV"/>
        </w:rPr>
        <w:t>Visitas de campo</w:t>
      </w:r>
    </w:p>
    <w:p w14:paraId="185B033F" w14:textId="77777777" w:rsidR="00FF7ED4" w:rsidRPr="00FF7ED4" w:rsidRDefault="00FF7ED4" w:rsidP="00FF7ED4">
      <w:pPr>
        <w:numPr>
          <w:ilvl w:val="1"/>
          <w:numId w:val="50"/>
        </w:numPr>
        <w:spacing w:before="100" w:beforeAutospacing="1" w:after="100" w:afterAutospacing="1" w:line="240" w:lineRule="auto"/>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sz w:val="24"/>
          <w:szCs w:val="24"/>
          <w:lang w:val="es-SV" w:eastAsia="es-SV"/>
        </w:rPr>
        <w:t>Informes del Receptor Principal (RP)</w:t>
      </w:r>
    </w:p>
    <w:p w14:paraId="76984B65" w14:textId="77777777" w:rsidR="00FF7ED4" w:rsidRPr="00FF7ED4" w:rsidRDefault="00FF7ED4" w:rsidP="00FF7ED4">
      <w:pPr>
        <w:numPr>
          <w:ilvl w:val="1"/>
          <w:numId w:val="50"/>
        </w:numPr>
        <w:spacing w:before="100" w:beforeAutospacing="1" w:after="100" w:afterAutospacing="1" w:line="240" w:lineRule="auto"/>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sz w:val="24"/>
          <w:szCs w:val="24"/>
          <w:lang w:val="es-SV" w:eastAsia="es-SV"/>
        </w:rPr>
        <w:t>Informes de SR y comunidades</w:t>
      </w:r>
    </w:p>
    <w:p w14:paraId="4B9154C8" w14:textId="77777777" w:rsidR="00FF7ED4" w:rsidRPr="00FF7ED4" w:rsidRDefault="00FF7ED4" w:rsidP="00FF7ED4">
      <w:pPr>
        <w:numPr>
          <w:ilvl w:val="1"/>
          <w:numId w:val="50"/>
        </w:numPr>
        <w:spacing w:before="100" w:beforeAutospacing="1" w:after="100" w:afterAutospacing="1" w:line="240" w:lineRule="auto"/>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sz w:val="24"/>
          <w:szCs w:val="24"/>
          <w:lang w:val="es-SV" w:eastAsia="es-SV"/>
        </w:rPr>
        <w:t>Paneles de seguimiento</w:t>
      </w:r>
    </w:p>
    <w:p w14:paraId="216E567F" w14:textId="77777777" w:rsidR="00FF7ED4" w:rsidRPr="00FF7ED4" w:rsidRDefault="00FF7ED4" w:rsidP="00FF7ED4">
      <w:pPr>
        <w:numPr>
          <w:ilvl w:val="0"/>
          <w:numId w:val="50"/>
        </w:numPr>
        <w:spacing w:before="100" w:beforeAutospacing="1" w:after="100" w:afterAutospacing="1" w:line="240" w:lineRule="auto"/>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b/>
          <w:bCs/>
          <w:sz w:val="24"/>
          <w:szCs w:val="24"/>
          <w:lang w:val="es-SV" w:eastAsia="es-SV"/>
        </w:rPr>
        <w:t>Rutas de retroalimentación</w:t>
      </w:r>
      <w:r w:rsidRPr="00FF7ED4">
        <w:rPr>
          <w:rFonts w:ascii="Times New Roman" w:eastAsia="Times New Roman" w:hAnsi="Times New Roman" w:cs="Times New Roman"/>
          <w:sz w:val="24"/>
          <w:szCs w:val="24"/>
          <w:lang w:val="es-SV" w:eastAsia="es-SV"/>
        </w:rPr>
        <w:t>, donde se detalla cómo el MCP-ES comunica hallazgos y recomendaciones a los actores responsables.</w:t>
      </w:r>
    </w:p>
    <w:p w14:paraId="20F917D0" w14:textId="77777777" w:rsidR="00FF7ED4" w:rsidRPr="00FF7ED4" w:rsidRDefault="00FF7ED4" w:rsidP="00FF7ED4">
      <w:pPr>
        <w:numPr>
          <w:ilvl w:val="0"/>
          <w:numId w:val="50"/>
        </w:numPr>
        <w:spacing w:before="100" w:beforeAutospacing="1" w:after="100" w:afterAutospacing="1" w:line="240" w:lineRule="auto"/>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b/>
          <w:bCs/>
          <w:sz w:val="24"/>
          <w:szCs w:val="24"/>
          <w:lang w:val="es-SV" w:eastAsia="es-SV"/>
        </w:rPr>
        <w:t>Procedimientos de seguimiento</w:t>
      </w:r>
      <w:r w:rsidRPr="00FF7ED4">
        <w:rPr>
          <w:rFonts w:ascii="Times New Roman" w:eastAsia="Times New Roman" w:hAnsi="Times New Roman" w:cs="Times New Roman"/>
          <w:sz w:val="24"/>
          <w:szCs w:val="24"/>
          <w:lang w:val="es-SV" w:eastAsia="es-SV"/>
        </w:rPr>
        <w:t>, que incluyen el registro de decisiones, acuerdos y estados de cumplimiento.</w:t>
      </w:r>
    </w:p>
    <w:p w14:paraId="0F133998" w14:textId="77777777" w:rsidR="00FF7ED4" w:rsidRPr="00FF7ED4" w:rsidRDefault="00FF7ED4" w:rsidP="00FF7ED4">
      <w:pPr>
        <w:spacing w:before="100" w:beforeAutospacing="1" w:after="100" w:afterAutospacing="1" w:line="240" w:lineRule="auto"/>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sz w:val="24"/>
          <w:szCs w:val="24"/>
          <w:lang w:val="es-SV" w:eastAsia="es-SV"/>
        </w:rPr>
        <w:t xml:space="preserve">El facilitador enfatizó que el ME </w:t>
      </w:r>
      <w:r w:rsidRPr="00FF7ED4">
        <w:rPr>
          <w:rFonts w:ascii="Times New Roman" w:eastAsia="Times New Roman" w:hAnsi="Times New Roman" w:cs="Times New Roman"/>
          <w:b/>
          <w:bCs/>
          <w:sz w:val="24"/>
          <w:szCs w:val="24"/>
          <w:lang w:val="es-SV" w:eastAsia="es-SV"/>
        </w:rPr>
        <w:t>no se limita a revisar el PUDR</w:t>
      </w:r>
      <w:r w:rsidRPr="00FF7ED4">
        <w:rPr>
          <w:rFonts w:ascii="Times New Roman" w:eastAsia="Times New Roman" w:hAnsi="Times New Roman" w:cs="Times New Roman"/>
          <w:sz w:val="24"/>
          <w:szCs w:val="24"/>
          <w:lang w:val="es-SV" w:eastAsia="es-SV"/>
        </w:rPr>
        <w:t>, sino a analizar:</w:t>
      </w:r>
    </w:p>
    <w:p w14:paraId="6F952414" w14:textId="77777777" w:rsidR="00FF7ED4" w:rsidRPr="00FF7ED4" w:rsidRDefault="00FF7ED4" w:rsidP="00FF7ED4">
      <w:pPr>
        <w:numPr>
          <w:ilvl w:val="0"/>
          <w:numId w:val="51"/>
        </w:numPr>
        <w:spacing w:before="100" w:beforeAutospacing="1" w:after="100" w:afterAutospacing="1" w:line="240" w:lineRule="auto"/>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sz w:val="24"/>
          <w:szCs w:val="24"/>
          <w:lang w:val="es-SV" w:eastAsia="es-SV"/>
        </w:rPr>
        <w:t>Qué riesgos están afectando la implementación.</w:t>
      </w:r>
    </w:p>
    <w:p w14:paraId="47960562" w14:textId="77777777" w:rsidR="00FF7ED4" w:rsidRPr="00FF7ED4" w:rsidRDefault="00FF7ED4" w:rsidP="00FF7ED4">
      <w:pPr>
        <w:numPr>
          <w:ilvl w:val="0"/>
          <w:numId w:val="51"/>
        </w:numPr>
        <w:spacing w:before="100" w:beforeAutospacing="1" w:after="100" w:afterAutospacing="1" w:line="240" w:lineRule="auto"/>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sz w:val="24"/>
          <w:szCs w:val="24"/>
          <w:lang w:val="es-SV" w:eastAsia="es-SV"/>
        </w:rPr>
        <w:t>Cuáles decisiones son urgentes para no comprometer metas.</w:t>
      </w:r>
    </w:p>
    <w:p w14:paraId="61594CA7" w14:textId="77777777" w:rsidR="00FF7ED4" w:rsidRPr="00FF7ED4" w:rsidRDefault="00FF7ED4" w:rsidP="00FF7ED4">
      <w:pPr>
        <w:numPr>
          <w:ilvl w:val="0"/>
          <w:numId w:val="51"/>
        </w:numPr>
        <w:spacing w:before="100" w:beforeAutospacing="1" w:after="100" w:afterAutospacing="1" w:line="240" w:lineRule="auto"/>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sz w:val="24"/>
          <w:szCs w:val="24"/>
          <w:lang w:val="es-SV" w:eastAsia="es-SV"/>
        </w:rPr>
        <w:t>Si existe coherencia entre gasto, ejecución técnica y resultados.</w:t>
      </w:r>
    </w:p>
    <w:p w14:paraId="39DE8A85" w14:textId="77777777" w:rsidR="00FF7ED4" w:rsidRPr="00FF7ED4" w:rsidRDefault="00FF7ED4" w:rsidP="00FF7ED4">
      <w:pPr>
        <w:numPr>
          <w:ilvl w:val="0"/>
          <w:numId w:val="51"/>
        </w:numPr>
        <w:spacing w:before="100" w:beforeAutospacing="1" w:after="100" w:afterAutospacing="1" w:line="240" w:lineRule="auto"/>
        <w:rPr>
          <w:rFonts w:ascii="Times New Roman" w:eastAsia="Times New Roman" w:hAnsi="Times New Roman" w:cs="Times New Roman"/>
          <w:sz w:val="24"/>
          <w:szCs w:val="24"/>
          <w:lang w:val="es-SV" w:eastAsia="es-SV"/>
        </w:rPr>
      </w:pPr>
      <w:proofErr w:type="gramStart"/>
      <w:r w:rsidRPr="00FF7ED4">
        <w:rPr>
          <w:rFonts w:ascii="Times New Roman" w:eastAsia="Times New Roman" w:hAnsi="Times New Roman" w:cs="Times New Roman"/>
          <w:sz w:val="24"/>
          <w:szCs w:val="24"/>
          <w:lang w:val="es-SV" w:eastAsia="es-SV"/>
        </w:rPr>
        <w:t>Cuándo</w:t>
      </w:r>
      <w:proofErr w:type="gramEnd"/>
      <w:r w:rsidRPr="00FF7ED4">
        <w:rPr>
          <w:rFonts w:ascii="Times New Roman" w:eastAsia="Times New Roman" w:hAnsi="Times New Roman" w:cs="Times New Roman"/>
          <w:sz w:val="24"/>
          <w:szCs w:val="24"/>
          <w:lang w:val="es-SV" w:eastAsia="es-SV"/>
        </w:rPr>
        <w:t xml:space="preserve"> es necesario elevar alertas al Ministerio de Salud o al Fondo Mundial.</w:t>
      </w:r>
    </w:p>
    <w:p w14:paraId="2974E0B7" w14:textId="77777777" w:rsidR="00FF7ED4" w:rsidRPr="00FF7ED4" w:rsidRDefault="00FF7ED4" w:rsidP="00FF7ED4">
      <w:pPr>
        <w:spacing w:before="100" w:beforeAutospacing="1" w:after="100" w:afterAutospacing="1" w:line="240" w:lineRule="auto"/>
        <w:outlineLvl w:val="2"/>
        <w:rPr>
          <w:rFonts w:ascii="Times New Roman" w:eastAsia="Times New Roman" w:hAnsi="Times New Roman" w:cs="Times New Roman"/>
          <w:b/>
          <w:bCs/>
          <w:sz w:val="27"/>
          <w:szCs w:val="27"/>
          <w:lang w:val="es-SV" w:eastAsia="es-SV"/>
        </w:rPr>
      </w:pPr>
      <w:r w:rsidRPr="00FF7ED4">
        <w:rPr>
          <w:rFonts w:ascii="Times New Roman" w:eastAsia="Times New Roman" w:hAnsi="Times New Roman" w:cs="Times New Roman"/>
          <w:b/>
          <w:bCs/>
          <w:sz w:val="27"/>
          <w:szCs w:val="27"/>
          <w:lang w:val="es-SV" w:eastAsia="es-SV"/>
        </w:rPr>
        <w:t>Monitoreo Estratégico y estándares de gobernanza</w:t>
      </w:r>
    </w:p>
    <w:p w14:paraId="03DDA281" w14:textId="77777777" w:rsidR="00FF7ED4" w:rsidRPr="00FF7ED4" w:rsidRDefault="00FF7ED4" w:rsidP="00FF7ED4">
      <w:pPr>
        <w:spacing w:before="100" w:beforeAutospacing="1" w:after="100" w:afterAutospacing="1" w:line="240" w:lineRule="auto"/>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sz w:val="24"/>
          <w:szCs w:val="24"/>
          <w:lang w:val="es-SV" w:eastAsia="es-SV"/>
        </w:rPr>
        <w:t>Se destacó que los estándares del Fondo Mundial exigen que:</w:t>
      </w:r>
    </w:p>
    <w:p w14:paraId="68AFD00E" w14:textId="77777777" w:rsidR="00FF7ED4" w:rsidRPr="00FF7ED4" w:rsidRDefault="00FF7ED4" w:rsidP="00FF7ED4">
      <w:pPr>
        <w:numPr>
          <w:ilvl w:val="0"/>
          <w:numId w:val="52"/>
        </w:numPr>
        <w:spacing w:before="100" w:beforeAutospacing="1" w:after="100" w:afterAutospacing="1" w:line="240" w:lineRule="auto"/>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sz w:val="24"/>
          <w:szCs w:val="24"/>
          <w:lang w:val="es-SV" w:eastAsia="es-SV"/>
        </w:rPr>
        <w:t xml:space="preserve">El MCP revise </w:t>
      </w:r>
      <w:r w:rsidRPr="00FF7ED4">
        <w:rPr>
          <w:rFonts w:ascii="Times New Roman" w:eastAsia="Times New Roman" w:hAnsi="Times New Roman" w:cs="Times New Roman"/>
          <w:b/>
          <w:bCs/>
          <w:sz w:val="24"/>
          <w:szCs w:val="24"/>
          <w:lang w:val="es-SV" w:eastAsia="es-SV"/>
        </w:rPr>
        <w:t>la cartera completa</w:t>
      </w:r>
      <w:r w:rsidRPr="00FF7ED4">
        <w:rPr>
          <w:rFonts w:ascii="Times New Roman" w:eastAsia="Times New Roman" w:hAnsi="Times New Roman" w:cs="Times New Roman"/>
          <w:sz w:val="24"/>
          <w:szCs w:val="24"/>
          <w:lang w:val="es-SV" w:eastAsia="es-SV"/>
        </w:rPr>
        <w:t xml:space="preserve"> de subvenciones, no solo VIH.</w:t>
      </w:r>
    </w:p>
    <w:p w14:paraId="3BCD94D5" w14:textId="77777777" w:rsidR="00FF7ED4" w:rsidRPr="00FF7ED4" w:rsidRDefault="00FF7ED4" w:rsidP="00FF7ED4">
      <w:pPr>
        <w:numPr>
          <w:ilvl w:val="0"/>
          <w:numId w:val="52"/>
        </w:numPr>
        <w:spacing w:before="100" w:beforeAutospacing="1" w:after="100" w:afterAutospacing="1" w:line="240" w:lineRule="auto"/>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sz w:val="24"/>
          <w:szCs w:val="24"/>
          <w:lang w:val="es-SV" w:eastAsia="es-SV"/>
        </w:rPr>
        <w:t>El análisis incluya factores externos (cambios políticos, compras centralizadas, disponibilidad presupuestaria).</w:t>
      </w:r>
    </w:p>
    <w:p w14:paraId="58D390DC" w14:textId="77777777" w:rsidR="00FF7ED4" w:rsidRPr="00FF7ED4" w:rsidRDefault="00FF7ED4" w:rsidP="00FF7ED4">
      <w:pPr>
        <w:numPr>
          <w:ilvl w:val="0"/>
          <w:numId w:val="52"/>
        </w:numPr>
        <w:spacing w:before="100" w:beforeAutospacing="1" w:after="100" w:afterAutospacing="1" w:line="240" w:lineRule="auto"/>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sz w:val="24"/>
          <w:szCs w:val="24"/>
          <w:lang w:val="es-SV" w:eastAsia="es-SV"/>
        </w:rPr>
        <w:t>El ME se documente adecuadamente, dado que es objeto de auditorías y revisiones de desempeño.</w:t>
      </w:r>
    </w:p>
    <w:p w14:paraId="47692DD3" w14:textId="77777777" w:rsidR="00FF7ED4" w:rsidRPr="00FF7ED4" w:rsidRDefault="00FF7ED4" w:rsidP="00FF7ED4">
      <w:pPr>
        <w:spacing w:before="100" w:beforeAutospacing="1" w:after="100" w:afterAutospacing="1" w:line="240" w:lineRule="auto"/>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sz w:val="24"/>
          <w:szCs w:val="24"/>
          <w:lang w:val="es-SV" w:eastAsia="es-SV"/>
        </w:rPr>
        <w:t>Participantes resaltaron que el estándar del Fondo Mundial representa una oportunidad para mejorar la calidad de las decisiones colegiadas del MCP, ya que obliga a incorporar elementos de análisis técnico que antes quedaban invisibles en los informes operativos.</w:t>
      </w:r>
    </w:p>
    <w:p w14:paraId="290FD2B1" w14:textId="73E4DA03" w:rsidR="00FF7ED4" w:rsidRPr="00FF7ED4" w:rsidRDefault="00FF7ED4" w:rsidP="00FF7ED4">
      <w:pPr>
        <w:spacing w:after="0" w:line="240" w:lineRule="auto"/>
        <w:rPr>
          <w:rFonts w:ascii="Times New Roman" w:eastAsia="Times New Roman" w:hAnsi="Times New Roman" w:cs="Times New Roman"/>
          <w:sz w:val="24"/>
          <w:szCs w:val="24"/>
          <w:lang w:val="es-SV" w:eastAsia="es-SV"/>
        </w:rPr>
      </w:pPr>
    </w:p>
    <w:p w14:paraId="5F129E60" w14:textId="77777777" w:rsidR="00FF7ED4" w:rsidRPr="006B2D35" w:rsidRDefault="00FF7ED4" w:rsidP="00FF7ED4">
      <w:pPr>
        <w:spacing w:before="100" w:beforeAutospacing="1" w:after="100" w:afterAutospacing="1" w:line="240" w:lineRule="auto"/>
        <w:outlineLvl w:val="0"/>
        <w:rPr>
          <w:rFonts w:ascii="Times New Roman" w:eastAsia="Times New Roman" w:hAnsi="Times New Roman" w:cs="Times New Roman"/>
          <w:b/>
          <w:bCs/>
          <w:kern w:val="36"/>
          <w:sz w:val="44"/>
          <w:szCs w:val="44"/>
          <w:lang w:val="es-SV" w:eastAsia="es-SV"/>
        </w:rPr>
      </w:pPr>
      <w:r w:rsidRPr="006B2D35">
        <w:rPr>
          <w:rFonts w:ascii="Times New Roman" w:eastAsia="Times New Roman" w:hAnsi="Times New Roman" w:cs="Times New Roman"/>
          <w:b/>
          <w:bCs/>
          <w:kern w:val="36"/>
          <w:sz w:val="44"/>
          <w:szCs w:val="44"/>
          <w:lang w:val="es-SV" w:eastAsia="es-SV"/>
        </w:rPr>
        <w:t>3.3 Módulo 3 – Roles y responsabilidades en el Monitoreo Estratégico</w:t>
      </w:r>
    </w:p>
    <w:p w14:paraId="46C5C64E" w14:textId="77777777" w:rsidR="00FF7ED4" w:rsidRPr="00FF7ED4" w:rsidRDefault="00FF7ED4" w:rsidP="00FF7ED4">
      <w:pPr>
        <w:spacing w:before="100" w:beforeAutospacing="1" w:after="100" w:afterAutospacing="1" w:line="240" w:lineRule="auto"/>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sz w:val="24"/>
          <w:szCs w:val="24"/>
          <w:lang w:val="es-SV" w:eastAsia="es-SV"/>
        </w:rPr>
        <w:t xml:space="preserve">El taller dedicó un espacio significativo a clarificar </w:t>
      </w:r>
      <w:r w:rsidRPr="00FF7ED4">
        <w:rPr>
          <w:rFonts w:ascii="Times New Roman" w:eastAsia="Times New Roman" w:hAnsi="Times New Roman" w:cs="Times New Roman"/>
          <w:b/>
          <w:bCs/>
          <w:sz w:val="24"/>
          <w:szCs w:val="24"/>
          <w:lang w:val="es-SV" w:eastAsia="es-SV"/>
        </w:rPr>
        <w:t>quién hace qué</w:t>
      </w:r>
      <w:r w:rsidRPr="00FF7ED4">
        <w:rPr>
          <w:rFonts w:ascii="Times New Roman" w:eastAsia="Times New Roman" w:hAnsi="Times New Roman" w:cs="Times New Roman"/>
          <w:sz w:val="24"/>
          <w:szCs w:val="24"/>
          <w:lang w:val="es-SV" w:eastAsia="es-SV"/>
        </w:rPr>
        <w:t xml:space="preserve"> en el proceso de Monitoreo Estratégico, generando un entendimiento común que es esencial para evitar confusiones y duplicidades.</w:t>
      </w:r>
    </w:p>
    <w:p w14:paraId="66E19D27" w14:textId="24ACC322" w:rsidR="00FF7ED4" w:rsidRPr="00FF7ED4" w:rsidRDefault="00FF7ED4" w:rsidP="00A8459F">
      <w:pPr>
        <w:spacing w:before="100" w:beforeAutospacing="1" w:after="100" w:afterAutospacing="1" w:line="240" w:lineRule="auto"/>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sz w:val="24"/>
          <w:szCs w:val="24"/>
          <w:lang w:val="es-SV" w:eastAsia="es-SV"/>
        </w:rPr>
        <w:t xml:space="preserve">El Dr. Sorto inició recordando que </w:t>
      </w:r>
      <w:r w:rsidR="00186006" w:rsidRPr="00FF7ED4">
        <w:rPr>
          <w:rFonts w:ascii="Times New Roman" w:eastAsia="Times New Roman" w:hAnsi="Times New Roman" w:cs="Times New Roman"/>
          <w:sz w:val="24"/>
          <w:szCs w:val="24"/>
          <w:lang w:val="es-SV" w:eastAsia="es-SV"/>
        </w:rPr>
        <w:t>él</w:t>
      </w:r>
      <w:r w:rsidRPr="00FF7ED4">
        <w:rPr>
          <w:rFonts w:ascii="Times New Roman" w:eastAsia="Times New Roman" w:hAnsi="Times New Roman" w:cs="Times New Roman"/>
          <w:sz w:val="24"/>
          <w:szCs w:val="24"/>
          <w:lang w:val="es-SV" w:eastAsia="es-SV"/>
        </w:rPr>
        <w:t xml:space="preserve"> ME es una </w:t>
      </w:r>
      <w:r w:rsidRPr="00FF7ED4">
        <w:rPr>
          <w:rFonts w:ascii="Times New Roman" w:eastAsia="Times New Roman" w:hAnsi="Times New Roman" w:cs="Times New Roman"/>
          <w:b/>
          <w:bCs/>
          <w:sz w:val="24"/>
          <w:szCs w:val="24"/>
          <w:lang w:val="es-SV" w:eastAsia="es-SV"/>
        </w:rPr>
        <w:t>tarea colectiva</w:t>
      </w:r>
      <w:r w:rsidRPr="00FF7ED4">
        <w:rPr>
          <w:rFonts w:ascii="Times New Roman" w:eastAsia="Times New Roman" w:hAnsi="Times New Roman" w:cs="Times New Roman"/>
          <w:sz w:val="24"/>
          <w:szCs w:val="24"/>
          <w:lang w:val="es-SV" w:eastAsia="es-SV"/>
        </w:rPr>
        <w:t>, pero con funciones diferenciadas para cada actor.</w:t>
      </w:r>
    </w:p>
    <w:p w14:paraId="7856E005" w14:textId="77777777" w:rsidR="00FF7ED4" w:rsidRPr="00FF7ED4" w:rsidRDefault="00FF7ED4" w:rsidP="00FF7ED4">
      <w:pPr>
        <w:spacing w:before="100" w:beforeAutospacing="1" w:after="100" w:afterAutospacing="1" w:line="240" w:lineRule="auto"/>
        <w:outlineLvl w:val="1"/>
        <w:rPr>
          <w:rFonts w:ascii="Times New Roman" w:eastAsia="Times New Roman" w:hAnsi="Times New Roman" w:cs="Times New Roman"/>
          <w:b/>
          <w:bCs/>
          <w:sz w:val="36"/>
          <w:szCs w:val="36"/>
          <w:lang w:val="es-SV" w:eastAsia="es-SV"/>
        </w:rPr>
      </w:pPr>
      <w:r w:rsidRPr="00FF7ED4">
        <w:rPr>
          <w:rFonts w:ascii="Times New Roman" w:eastAsia="Times New Roman" w:hAnsi="Times New Roman" w:cs="Times New Roman"/>
          <w:b/>
          <w:bCs/>
          <w:sz w:val="36"/>
          <w:szCs w:val="36"/>
          <w:lang w:val="es-SV" w:eastAsia="es-SV"/>
        </w:rPr>
        <w:t>Roles clave en el contexto nacional</w:t>
      </w:r>
    </w:p>
    <w:p w14:paraId="37DD0D83" w14:textId="77777777" w:rsidR="00FF7ED4" w:rsidRPr="00FF7ED4" w:rsidRDefault="00FF7ED4" w:rsidP="00A8459F">
      <w:pPr>
        <w:spacing w:before="100" w:beforeAutospacing="1" w:after="100" w:afterAutospacing="1" w:line="240" w:lineRule="auto"/>
        <w:jc w:val="both"/>
        <w:outlineLvl w:val="2"/>
        <w:rPr>
          <w:rFonts w:ascii="Times New Roman" w:eastAsia="Times New Roman" w:hAnsi="Times New Roman" w:cs="Times New Roman"/>
          <w:b/>
          <w:bCs/>
          <w:sz w:val="27"/>
          <w:szCs w:val="27"/>
          <w:lang w:val="es-SV" w:eastAsia="es-SV"/>
        </w:rPr>
      </w:pPr>
      <w:r w:rsidRPr="00FF7ED4">
        <w:rPr>
          <w:rFonts w:ascii="Times New Roman" w:eastAsia="Times New Roman" w:hAnsi="Times New Roman" w:cs="Times New Roman"/>
          <w:b/>
          <w:bCs/>
          <w:sz w:val="27"/>
          <w:szCs w:val="27"/>
          <w:lang w:val="es-SV" w:eastAsia="es-SV"/>
        </w:rPr>
        <w:t>1. Comité de Monitoreo Estratégico (CME)</w:t>
      </w:r>
    </w:p>
    <w:p w14:paraId="365C316F" w14:textId="77777777" w:rsidR="00FF7ED4" w:rsidRPr="00FF7ED4" w:rsidRDefault="00FF7ED4" w:rsidP="00A8459F">
      <w:p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sz w:val="24"/>
          <w:szCs w:val="24"/>
          <w:lang w:val="es-SV" w:eastAsia="es-SV"/>
        </w:rPr>
        <w:t xml:space="preserve">Es el </w:t>
      </w:r>
      <w:r w:rsidRPr="00FF7ED4">
        <w:rPr>
          <w:rFonts w:ascii="Times New Roman" w:eastAsia="Times New Roman" w:hAnsi="Times New Roman" w:cs="Times New Roman"/>
          <w:b/>
          <w:bCs/>
          <w:sz w:val="24"/>
          <w:szCs w:val="24"/>
          <w:lang w:val="es-SV" w:eastAsia="es-SV"/>
        </w:rPr>
        <w:t>órgano técnico</w:t>
      </w:r>
      <w:r w:rsidRPr="00FF7ED4">
        <w:rPr>
          <w:rFonts w:ascii="Times New Roman" w:eastAsia="Times New Roman" w:hAnsi="Times New Roman" w:cs="Times New Roman"/>
          <w:sz w:val="24"/>
          <w:szCs w:val="24"/>
          <w:lang w:val="es-SV" w:eastAsia="es-SV"/>
        </w:rPr>
        <w:t xml:space="preserve"> encargado de analizar información relevante y preparar recomendaciones estratégicas para el MCP-ES.</w:t>
      </w:r>
    </w:p>
    <w:p w14:paraId="09E136CF" w14:textId="77777777" w:rsidR="00FF7ED4" w:rsidRPr="00FF7ED4" w:rsidRDefault="00FF7ED4" w:rsidP="00A8459F">
      <w:p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sz w:val="24"/>
          <w:szCs w:val="24"/>
          <w:lang w:val="es-SV" w:eastAsia="es-SV"/>
        </w:rPr>
        <w:t>Sus funciones incluyen:</w:t>
      </w:r>
    </w:p>
    <w:p w14:paraId="2000619E" w14:textId="77777777" w:rsidR="00FF7ED4" w:rsidRPr="00FF7ED4" w:rsidRDefault="00FF7ED4" w:rsidP="00A8459F">
      <w:pPr>
        <w:numPr>
          <w:ilvl w:val="0"/>
          <w:numId w:val="53"/>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sz w:val="24"/>
          <w:szCs w:val="24"/>
          <w:lang w:val="es-SV" w:eastAsia="es-SV"/>
        </w:rPr>
        <w:t>Revisar indicadores programáticos y financieros.</w:t>
      </w:r>
    </w:p>
    <w:p w14:paraId="49ADA9A3" w14:textId="77777777" w:rsidR="00FF7ED4" w:rsidRPr="00FF7ED4" w:rsidRDefault="00FF7ED4" w:rsidP="00A8459F">
      <w:pPr>
        <w:numPr>
          <w:ilvl w:val="0"/>
          <w:numId w:val="53"/>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sz w:val="24"/>
          <w:szCs w:val="24"/>
          <w:lang w:val="es-SV" w:eastAsia="es-SV"/>
        </w:rPr>
        <w:t>Identificar desviaciones, retrasos y brechas.</w:t>
      </w:r>
    </w:p>
    <w:p w14:paraId="2651B7BF" w14:textId="77777777" w:rsidR="00FF7ED4" w:rsidRPr="00FF7ED4" w:rsidRDefault="00FF7ED4" w:rsidP="00A8459F">
      <w:pPr>
        <w:numPr>
          <w:ilvl w:val="0"/>
          <w:numId w:val="53"/>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sz w:val="24"/>
          <w:szCs w:val="24"/>
          <w:lang w:val="es-SV" w:eastAsia="es-SV"/>
        </w:rPr>
        <w:t>Analizar riesgos operativos y estratégicos.</w:t>
      </w:r>
    </w:p>
    <w:p w14:paraId="2802D296" w14:textId="77777777" w:rsidR="00FF7ED4" w:rsidRPr="00FF7ED4" w:rsidRDefault="00FF7ED4" w:rsidP="00A8459F">
      <w:pPr>
        <w:numPr>
          <w:ilvl w:val="0"/>
          <w:numId w:val="53"/>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sz w:val="24"/>
          <w:szCs w:val="24"/>
          <w:lang w:val="es-SV" w:eastAsia="es-SV"/>
        </w:rPr>
        <w:t>Formular recomendaciones para la toma de decisiones del Pleno o Comité Ejecutivo.</w:t>
      </w:r>
    </w:p>
    <w:p w14:paraId="5E3B6781" w14:textId="26AD3BA7" w:rsidR="00FF7ED4" w:rsidRPr="00FF7ED4" w:rsidRDefault="00FF7ED4" w:rsidP="00A8459F">
      <w:p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sz w:val="24"/>
          <w:szCs w:val="24"/>
          <w:lang w:val="es-SV" w:eastAsia="es-SV"/>
        </w:rPr>
        <w:t xml:space="preserve">El facilitador recalcó que el CME </w:t>
      </w:r>
      <w:r w:rsidRPr="00FF7ED4">
        <w:rPr>
          <w:rFonts w:ascii="Times New Roman" w:eastAsia="Times New Roman" w:hAnsi="Times New Roman" w:cs="Times New Roman"/>
          <w:b/>
          <w:bCs/>
          <w:sz w:val="24"/>
          <w:szCs w:val="24"/>
          <w:lang w:val="es-SV" w:eastAsia="es-SV"/>
        </w:rPr>
        <w:t>no toma decisiones</w:t>
      </w:r>
      <w:r w:rsidRPr="00FF7ED4">
        <w:rPr>
          <w:rFonts w:ascii="Times New Roman" w:eastAsia="Times New Roman" w:hAnsi="Times New Roman" w:cs="Times New Roman"/>
          <w:sz w:val="24"/>
          <w:szCs w:val="24"/>
          <w:lang w:val="es-SV" w:eastAsia="es-SV"/>
        </w:rPr>
        <w:t xml:space="preserve">, sino que </w:t>
      </w:r>
      <w:r w:rsidRPr="00FF7ED4">
        <w:rPr>
          <w:rFonts w:ascii="Times New Roman" w:eastAsia="Times New Roman" w:hAnsi="Times New Roman" w:cs="Times New Roman"/>
          <w:b/>
          <w:bCs/>
          <w:sz w:val="24"/>
          <w:szCs w:val="24"/>
          <w:lang w:val="es-SV" w:eastAsia="es-SV"/>
        </w:rPr>
        <w:t>orienta</w:t>
      </w:r>
      <w:r w:rsidRPr="00FF7ED4">
        <w:rPr>
          <w:rFonts w:ascii="Times New Roman" w:eastAsia="Times New Roman" w:hAnsi="Times New Roman" w:cs="Times New Roman"/>
          <w:sz w:val="24"/>
          <w:szCs w:val="24"/>
          <w:lang w:val="es-SV" w:eastAsia="es-SV"/>
        </w:rPr>
        <w:t xml:space="preserve"> las decisiones de los órganos de gobernanza.</w:t>
      </w:r>
    </w:p>
    <w:p w14:paraId="27FEA5B1" w14:textId="77777777" w:rsidR="00FF7ED4" w:rsidRPr="00FF7ED4" w:rsidRDefault="00FF7ED4" w:rsidP="00A8459F">
      <w:pPr>
        <w:spacing w:before="100" w:beforeAutospacing="1" w:after="100" w:afterAutospacing="1" w:line="240" w:lineRule="auto"/>
        <w:jc w:val="both"/>
        <w:outlineLvl w:val="2"/>
        <w:rPr>
          <w:rFonts w:ascii="Times New Roman" w:eastAsia="Times New Roman" w:hAnsi="Times New Roman" w:cs="Times New Roman"/>
          <w:b/>
          <w:bCs/>
          <w:sz w:val="27"/>
          <w:szCs w:val="27"/>
          <w:lang w:val="es-SV" w:eastAsia="es-SV"/>
        </w:rPr>
      </w:pPr>
      <w:r w:rsidRPr="00FF7ED4">
        <w:rPr>
          <w:rFonts w:ascii="Times New Roman" w:eastAsia="Times New Roman" w:hAnsi="Times New Roman" w:cs="Times New Roman"/>
          <w:b/>
          <w:bCs/>
          <w:sz w:val="27"/>
          <w:szCs w:val="27"/>
          <w:lang w:val="es-SV" w:eastAsia="es-SV"/>
        </w:rPr>
        <w:t>2. Secretaría del MCP-ES</w:t>
      </w:r>
    </w:p>
    <w:p w14:paraId="6F274B5E" w14:textId="77777777" w:rsidR="00FF7ED4" w:rsidRPr="00FF7ED4" w:rsidRDefault="00FF7ED4" w:rsidP="00A8459F">
      <w:p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sz w:val="24"/>
          <w:szCs w:val="24"/>
          <w:lang w:val="es-SV" w:eastAsia="es-SV"/>
        </w:rPr>
        <w:t>La Secretaría juega un rol transversal como:</w:t>
      </w:r>
    </w:p>
    <w:p w14:paraId="51834DB5" w14:textId="77777777" w:rsidR="00FF7ED4" w:rsidRPr="00FF7ED4" w:rsidRDefault="00FF7ED4" w:rsidP="00A8459F">
      <w:pPr>
        <w:numPr>
          <w:ilvl w:val="0"/>
          <w:numId w:val="54"/>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b/>
          <w:bCs/>
          <w:sz w:val="24"/>
          <w:szCs w:val="24"/>
          <w:lang w:val="es-SV" w:eastAsia="es-SV"/>
        </w:rPr>
        <w:t>Articuladora</w:t>
      </w:r>
      <w:r w:rsidRPr="00FF7ED4">
        <w:rPr>
          <w:rFonts w:ascii="Times New Roman" w:eastAsia="Times New Roman" w:hAnsi="Times New Roman" w:cs="Times New Roman"/>
          <w:sz w:val="24"/>
          <w:szCs w:val="24"/>
          <w:lang w:val="es-SV" w:eastAsia="es-SV"/>
        </w:rPr>
        <w:t xml:space="preserve"> entre el CME, el Comité Ejecutivo y el Pleno.</w:t>
      </w:r>
    </w:p>
    <w:p w14:paraId="3548FCA2" w14:textId="77777777" w:rsidR="00FF7ED4" w:rsidRPr="00FF7ED4" w:rsidRDefault="00FF7ED4" w:rsidP="00A8459F">
      <w:pPr>
        <w:numPr>
          <w:ilvl w:val="0"/>
          <w:numId w:val="54"/>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b/>
          <w:bCs/>
          <w:sz w:val="24"/>
          <w:szCs w:val="24"/>
          <w:lang w:val="es-SV" w:eastAsia="es-SV"/>
        </w:rPr>
        <w:t>Custodia documental</w:t>
      </w:r>
      <w:r w:rsidRPr="00FF7ED4">
        <w:rPr>
          <w:rFonts w:ascii="Times New Roman" w:eastAsia="Times New Roman" w:hAnsi="Times New Roman" w:cs="Times New Roman"/>
          <w:sz w:val="24"/>
          <w:szCs w:val="24"/>
          <w:lang w:val="es-SV" w:eastAsia="es-SV"/>
        </w:rPr>
        <w:t xml:space="preserve"> de minutas, acuerdos y comunicaciones formales.</w:t>
      </w:r>
    </w:p>
    <w:p w14:paraId="4C10B18F" w14:textId="77777777" w:rsidR="00FF7ED4" w:rsidRPr="00FF7ED4" w:rsidRDefault="00FF7ED4" w:rsidP="00A8459F">
      <w:pPr>
        <w:numPr>
          <w:ilvl w:val="0"/>
          <w:numId w:val="54"/>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b/>
          <w:bCs/>
          <w:sz w:val="24"/>
          <w:szCs w:val="24"/>
          <w:lang w:val="es-SV" w:eastAsia="es-SV"/>
        </w:rPr>
        <w:t>Facilitadora operativa</w:t>
      </w:r>
      <w:r w:rsidRPr="00FF7ED4">
        <w:rPr>
          <w:rFonts w:ascii="Times New Roman" w:eastAsia="Times New Roman" w:hAnsi="Times New Roman" w:cs="Times New Roman"/>
          <w:sz w:val="24"/>
          <w:szCs w:val="24"/>
          <w:lang w:val="es-SV" w:eastAsia="es-SV"/>
        </w:rPr>
        <w:t>, asegurando que los procesos de ME se realicen, se documenten y se informen.</w:t>
      </w:r>
    </w:p>
    <w:p w14:paraId="3778AB91" w14:textId="77777777" w:rsidR="00FF7ED4" w:rsidRDefault="00FF7ED4" w:rsidP="00A8459F">
      <w:p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sz w:val="24"/>
          <w:szCs w:val="24"/>
          <w:lang w:val="es-SV" w:eastAsia="es-SV"/>
        </w:rPr>
        <w:t>Se destacó que la Secretaría es esencial para garantizar continuidad institucional, especialmente en contextos de cambios de membresía.</w:t>
      </w:r>
    </w:p>
    <w:p w14:paraId="6C442F73" w14:textId="77777777" w:rsidR="00186006" w:rsidRDefault="00186006" w:rsidP="00A8459F">
      <w:pPr>
        <w:spacing w:before="100" w:beforeAutospacing="1" w:after="100" w:afterAutospacing="1" w:line="240" w:lineRule="auto"/>
        <w:jc w:val="both"/>
        <w:rPr>
          <w:rFonts w:ascii="Times New Roman" w:eastAsia="Times New Roman" w:hAnsi="Times New Roman" w:cs="Times New Roman"/>
          <w:sz w:val="24"/>
          <w:szCs w:val="24"/>
          <w:lang w:val="es-SV" w:eastAsia="es-SV"/>
        </w:rPr>
      </w:pPr>
    </w:p>
    <w:p w14:paraId="579C8E00" w14:textId="77777777" w:rsidR="00186006" w:rsidRPr="00FF7ED4" w:rsidRDefault="00186006" w:rsidP="00A8459F">
      <w:pPr>
        <w:spacing w:before="100" w:beforeAutospacing="1" w:after="100" w:afterAutospacing="1" w:line="240" w:lineRule="auto"/>
        <w:jc w:val="both"/>
        <w:rPr>
          <w:rFonts w:ascii="Times New Roman" w:eastAsia="Times New Roman" w:hAnsi="Times New Roman" w:cs="Times New Roman"/>
          <w:sz w:val="24"/>
          <w:szCs w:val="24"/>
          <w:lang w:val="es-SV" w:eastAsia="es-SV"/>
        </w:rPr>
      </w:pPr>
    </w:p>
    <w:p w14:paraId="2B5AB3BE" w14:textId="21FAE2B2" w:rsidR="00FF7ED4" w:rsidRPr="00FF7ED4" w:rsidRDefault="00FF7ED4" w:rsidP="00FF7ED4">
      <w:pPr>
        <w:spacing w:after="0" w:line="240" w:lineRule="auto"/>
        <w:rPr>
          <w:rFonts w:ascii="Times New Roman" w:eastAsia="Times New Roman" w:hAnsi="Times New Roman" w:cs="Times New Roman"/>
          <w:sz w:val="24"/>
          <w:szCs w:val="24"/>
          <w:lang w:val="es-SV" w:eastAsia="es-SV"/>
        </w:rPr>
      </w:pPr>
    </w:p>
    <w:p w14:paraId="51AE403C" w14:textId="77777777" w:rsidR="00FF7ED4" w:rsidRPr="00FF7ED4" w:rsidRDefault="00FF7ED4" w:rsidP="00FF7ED4">
      <w:pPr>
        <w:spacing w:before="100" w:beforeAutospacing="1" w:after="100" w:afterAutospacing="1" w:line="240" w:lineRule="auto"/>
        <w:outlineLvl w:val="2"/>
        <w:rPr>
          <w:rFonts w:ascii="Times New Roman" w:eastAsia="Times New Roman" w:hAnsi="Times New Roman" w:cs="Times New Roman"/>
          <w:b/>
          <w:bCs/>
          <w:sz w:val="27"/>
          <w:szCs w:val="27"/>
          <w:lang w:val="es-SV" w:eastAsia="es-SV"/>
        </w:rPr>
      </w:pPr>
      <w:r w:rsidRPr="00FF7ED4">
        <w:rPr>
          <w:rFonts w:ascii="Times New Roman" w:eastAsia="Times New Roman" w:hAnsi="Times New Roman" w:cs="Times New Roman"/>
          <w:b/>
          <w:bCs/>
          <w:sz w:val="27"/>
          <w:szCs w:val="27"/>
          <w:lang w:val="es-SV" w:eastAsia="es-SV"/>
        </w:rPr>
        <w:t>3. Receptor Principal (RP) y Subreceptores (SR)</w:t>
      </w:r>
    </w:p>
    <w:p w14:paraId="24E33130" w14:textId="77777777" w:rsidR="00FF7ED4" w:rsidRPr="00FF7ED4" w:rsidRDefault="00FF7ED4" w:rsidP="00FF7ED4">
      <w:pPr>
        <w:spacing w:before="100" w:beforeAutospacing="1" w:after="100" w:afterAutospacing="1" w:line="240" w:lineRule="auto"/>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sz w:val="24"/>
          <w:szCs w:val="24"/>
          <w:lang w:val="es-SV" w:eastAsia="es-SV"/>
        </w:rPr>
        <w:t>El RP es el responsable directo de:</w:t>
      </w:r>
    </w:p>
    <w:p w14:paraId="3AE2CDCA" w14:textId="77777777" w:rsidR="00FF7ED4" w:rsidRPr="00FF7ED4" w:rsidRDefault="00FF7ED4" w:rsidP="00FF7ED4">
      <w:pPr>
        <w:numPr>
          <w:ilvl w:val="0"/>
          <w:numId w:val="55"/>
        </w:numPr>
        <w:spacing w:before="100" w:beforeAutospacing="1" w:after="100" w:afterAutospacing="1" w:line="240" w:lineRule="auto"/>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sz w:val="24"/>
          <w:szCs w:val="24"/>
          <w:lang w:val="es-SV" w:eastAsia="es-SV"/>
        </w:rPr>
        <w:t>La entrega de resultados programáticos.</w:t>
      </w:r>
    </w:p>
    <w:p w14:paraId="29FD7F92" w14:textId="77777777" w:rsidR="00FF7ED4" w:rsidRPr="00FF7ED4" w:rsidRDefault="00FF7ED4" w:rsidP="00FF7ED4">
      <w:pPr>
        <w:numPr>
          <w:ilvl w:val="0"/>
          <w:numId w:val="55"/>
        </w:numPr>
        <w:spacing w:before="100" w:beforeAutospacing="1" w:after="100" w:afterAutospacing="1" w:line="240" w:lineRule="auto"/>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sz w:val="24"/>
          <w:szCs w:val="24"/>
          <w:lang w:val="es-SV" w:eastAsia="es-SV"/>
        </w:rPr>
        <w:t>La ejecución financiera.</w:t>
      </w:r>
    </w:p>
    <w:p w14:paraId="7D13DEEC" w14:textId="77777777" w:rsidR="00FF7ED4" w:rsidRPr="00FF7ED4" w:rsidRDefault="00FF7ED4" w:rsidP="00FF7ED4">
      <w:pPr>
        <w:numPr>
          <w:ilvl w:val="0"/>
          <w:numId w:val="55"/>
        </w:numPr>
        <w:spacing w:before="100" w:beforeAutospacing="1" w:after="100" w:afterAutospacing="1" w:line="240" w:lineRule="auto"/>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sz w:val="24"/>
          <w:szCs w:val="24"/>
          <w:lang w:val="es-SV" w:eastAsia="es-SV"/>
        </w:rPr>
        <w:t>El reporte oportuno al Fondo Mundial.</w:t>
      </w:r>
    </w:p>
    <w:p w14:paraId="7E5C1099" w14:textId="77777777" w:rsidR="00FF7ED4" w:rsidRPr="00FF7ED4" w:rsidRDefault="00FF7ED4" w:rsidP="00FF7ED4">
      <w:pPr>
        <w:spacing w:before="100" w:beforeAutospacing="1" w:after="100" w:afterAutospacing="1" w:line="240" w:lineRule="auto"/>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sz w:val="24"/>
          <w:szCs w:val="24"/>
          <w:lang w:val="es-SV" w:eastAsia="es-SV"/>
        </w:rPr>
        <w:t>Los SR, por su parte, tienen responsabilidades operativas en terreno y deben proporcionar información veraz y oportuna.</w:t>
      </w:r>
    </w:p>
    <w:p w14:paraId="2CF5AA01" w14:textId="77777777" w:rsidR="00FF7ED4" w:rsidRPr="00FF7ED4" w:rsidRDefault="00FF7ED4" w:rsidP="00FF7ED4">
      <w:pPr>
        <w:spacing w:before="100" w:beforeAutospacing="1" w:after="100" w:afterAutospacing="1" w:line="240" w:lineRule="auto"/>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sz w:val="24"/>
          <w:szCs w:val="24"/>
          <w:lang w:val="es-SV" w:eastAsia="es-SV"/>
        </w:rPr>
        <w:t>El facilitador fue enfático al clarificar que:</w:t>
      </w:r>
    </w:p>
    <w:p w14:paraId="5D40A16D" w14:textId="2C47590D" w:rsidR="00FF7ED4" w:rsidRPr="00FF7ED4" w:rsidRDefault="00FF7ED4" w:rsidP="00B73441">
      <w:pPr>
        <w:spacing w:before="100" w:beforeAutospacing="1" w:after="100" w:afterAutospacing="1" w:line="240" w:lineRule="auto"/>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sz w:val="24"/>
          <w:szCs w:val="24"/>
          <w:lang w:val="es-SV" w:eastAsia="es-SV"/>
        </w:rPr>
        <w:t xml:space="preserve">El MCP-ES </w:t>
      </w:r>
      <w:r w:rsidRPr="00FF7ED4">
        <w:rPr>
          <w:rFonts w:ascii="Times New Roman" w:eastAsia="Times New Roman" w:hAnsi="Times New Roman" w:cs="Times New Roman"/>
          <w:b/>
          <w:bCs/>
          <w:sz w:val="24"/>
          <w:szCs w:val="24"/>
          <w:lang w:val="es-SV" w:eastAsia="es-SV"/>
        </w:rPr>
        <w:t>no sustituye</w:t>
      </w:r>
      <w:r w:rsidRPr="00FF7ED4">
        <w:rPr>
          <w:rFonts w:ascii="Times New Roman" w:eastAsia="Times New Roman" w:hAnsi="Times New Roman" w:cs="Times New Roman"/>
          <w:sz w:val="24"/>
          <w:szCs w:val="24"/>
          <w:lang w:val="es-SV" w:eastAsia="es-SV"/>
        </w:rPr>
        <w:t xml:space="preserve"> a los receptores.</w:t>
      </w:r>
      <w:r w:rsidRPr="00FF7ED4">
        <w:rPr>
          <w:rFonts w:ascii="Times New Roman" w:eastAsia="Times New Roman" w:hAnsi="Times New Roman" w:cs="Times New Roman"/>
          <w:sz w:val="24"/>
          <w:szCs w:val="24"/>
          <w:lang w:val="es-SV" w:eastAsia="es-SV"/>
        </w:rPr>
        <w:br/>
        <w:t xml:space="preserve">El ME </w:t>
      </w:r>
      <w:r w:rsidRPr="00FF7ED4">
        <w:rPr>
          <w:rFonts w:ascii="Times New Roman" w:eastAsia="Times New Roman" w:hAnsi="Times New Roman" w:cs="Times New Roman"/>
          <w:b/>
          <w:bCs/>
          <w:sz w:val="24"/>
          <w:szCs w:val="24"/>
          <w:lang w:val="es-SV" w:eastAsia="es-SV"/>
        </w:rPr>
        <w:t>no es auditoría ni fiscalización operativa</w:t>
      </w:r>
      <w:r w:rsidRPr="00FF7ED4">
        <w:rPr>
          <w:rFonts w:ascii="Times New Roman" w:eastAsia="Times New Roman" w:hAnsi="Times New Roman" w:cs="Times New Roman"/>
          <w:sz w:val="24"/>
          <w:szCs w:val="24"/>
          <w:lang w:val="es-SV" w:eastAsia="es-SV"/>
        </w:rPr>
        <w:t>.</w:t>
      </w:r>
      <w:r w:rsidRPr="00FF7ED4">
        <w:rPr>
          <w:rFonts w:ascii="Times New Roman" w:eastAsia="Times New Roman" w:hAnsi="Times New Roman" w:cs="Times New Roman"/>
          <w:sz w:val="24"/>
          <w:szCs w:val="24"/>
          <w:lang w:val="es-SV" w:eastAsia="es-SV"/>
        </w:rPr>
        <w:br/>
        <w:t>El MCP-ES observa, analiza y recomienda acciones estratégicas.</w:t>
      </w:r>
    </w:p>
    <w:p w14:paraId="137DACE4" w14:textId="77777777" w:rsidR="00FF7ED4" w:rsidRPr="00FF7ED4" w:rsidRDefault="00FF7ED4" w:rsidP="00FF7ED4">
      <w:pPr>
        <w:spacing w:before="100" w:beforeAutospacing="1" w:after="100" w:afterAutospacing="1" w:line="240" w:lineRule="auto"/>
        <w:outlineLvl w:val="2"/>
        <w:rPr>
          <w:rFonts w:ascii="Times New Roman" w:eastAsia="Times New Roman" w:hAnsi="Times New Roman" w:cs="Times New Roman"/>
          <w:b/>
          <w:bCs/>
          <w:sz w:val="27"/>
          <w:szCs w:val="27"/>
          <w:lang w:val="es-SV" w:eastAsia="es-SV"/>
        </w:rPr>
      </w:pPr>
      <w:r w:rsidRPr="00FF7ED4">
        <w:rPr>
          <w:rFonts w:ascii="Times New Roman" w:eastAsia="Times New Roman" w:hAnsi="Times New Roman" w:cs="Times New Roman"/>
          <w:b/>
          <w:bCs/>
          <w:sz w:val="27"/>
          <w:szCs w:val="27"/>
          <w:lang w:val="es-SV" w:eastAsia="es-SV"/>
        </w:rPr>
        <w:t>4. Comunidades y actores clave</w:t>
      </w:r>
    </w:p>
    <w:p w14:paraId="575E5595" w14:textId="77777777" w:rsidR="00FF7ED4" w:rsidRPr="00FF7ED4" w:rsidRDefault="00FF7ED4" w:rsidP="00FF7ED4">
      <w:pPr>
        <w:spacing w:before="100" w:beforeAutospacing="1" w:after="100" w:afterAutospacing="1" w:line="240" w:lineRule="auto"/>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sz w:val="24"/>
          <w:szCs w:val="24"/>
          <w:lang w:val="es-SV" w:eastAsia="es-SV"/>
        </w:rPr>
        <w:t xml:space="preserve">Se resaltó que el ME del Fondo Mundial reconoce expresamente el valor del </w:t>
      </w:r>
      <w:r w:rsidRPr="00FF7ED4">
        <w:rPr>
          <w:rFonts w:ascii="Times New Roman" w:eastAsia="Times New Roman" w:hAnsi="Times New Roman" w:cs="Times New Roman"/>
          <w:b/>
          <w:bCs/>
          <w:sz w:val="24"/>
          <w:szCs w:val="24"/>
          <w:lang w:val="es-SV" w:eastAsia="es-SV"/>
        </w:rPr>
        <w:t>monitoreo liderado por comunidades</w:t>
      </w:r>
      <w:r w:rsidRPr="00FF7ED4">
        <w:rPr>
          <w:rFonts w:ascii="Times New Roman" w:eastAsia="Times New Roman" w:hAnsi="Times New Roman" w:cs="Times New Roman"/>
          <w:sz w:val="24"/>
          <w:szCs w:val="24"/>
          <w:lang w:val="es-SV" w:eastAsia="es-SV"/>
        </w:rPr>
        <w:t>, especialmente para:</w:t>
      </w:r>
    </w:p>
    <w:p w14:paraId="59061C27" w14:textId="77777777" w:rsidR="00FF7ED4" w:rsidRPr="00FF7ED4" w:rsidRDefault="00FF7ED4" w:rsidP="00FF7ED4">
      <w:pPr>
        <w:numPr>
          <w:ilvl w:val="0"/>
          <w:numId w:val="56"/>
        </w:numPr>
        <w:spacing w:before="100" w:beforeAutospacing="1" w:after="100" w:afterAutospacing="1" w:line="240" w:lineRule="auto"/>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sz w:val="24"/>
          <w:szCs w:val="24"/>
          <w:lang w:val="es-SV" w:eastAsia="es-SV"/>
        </w:rPr>
        <w:t>Validar calidad de servicios.</w:t>
      </w:r>
    </w:p>
    <w:p w14:paraId="5A72FB01" w14:textId="77777777" w:rsidR="00FF7ED4" w:rsidRPr="00FF7ED4" w:rsidRDefault="00FF7ED4" w:rsidP="00FF7ED4">
      <w:pPr>
        <w:numPr>
          <w:ilvl w:val="0"/>
          <w:numId w:val="56"/>
        </w:numPr>
        <w:spacing w:before="100" w:beforeAutospacing="1" w:after="100" w:afterAutospacing="1" w:line="240" w:lineRule="auto"/>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sz w:val="24"/>
          <w:szCs w:val="24"/>
          <w:lang w:val="es-SV" w:eastAsia="es-SV"/>
        </w:rPr>
        <w:t>Identificar barreras de acceso.</w:t>
      </w:r>
    </w:p>
    <w:p w14:paraId="0814325A" w14:textId="77777777" w:rsidR="00FF7ED4" w:rsidRPr="00FF7ED4" w:rsidRDefault="00FF7ED4" w:rsidP="00FF7ED4">
      <w:pPr>
        <w:numPr>
          <w:ilvl w:val="0"/>
          <w:numId w:val="56"/>
        </w:numPr>
        <w:spacing w:before="100" w:beforeAutospacing="1" w:after="100" w:afterAutospacing="1" w:line="240" w:lineRule="auto"/>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sz w:val="24"/>
          <w:szCs w:val="24"/>
          <w:lang w:val="es-SV" w:eastAsia="es-SV"/>
        </w:rPr>
        <w:t>Detectar riesgos que no aparecen en informes oficiales.</w:t>
      </w:r>
    </w:p>
    <w:p w14:paraId="67E0601C" w14:textId="3DD96B90" w:rsidR="00FF7ED4" w:rsidRPr="00FF7ED4" w:rsidRDefault="00FF7ED4" w:rsidP="00B73441">
      <w:pPr>
        <w:spacing w:before="100" w:beforeAutospacing="1" w:after="100" w:afterAutospacing="1" w:line="240" w:lineRule="auto"/>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sz w:val="24"/>
          <w:szCs w:val="24"/>
          <w:lang w:val="es-SV" w:eastAsia="es-SV"/>
        </w:rPr>
        <w:t>Este componente fortalece la visión integral del monitoreo y complementa el análisis institucional.</w:t>
      </w:r>
    </w:p>
    <w:p w14:paraId="25D3F022" w14:textId="77777777" w:rsidR="00FF7ED4" w:rsidRPr="00FF7ED4" w:rsidRDefault="00FF7ED4" w:rsidP="00FF7ED4">
      <w:pPr>
        <w:spacing w:before="100" w:beforeAutospacing="1" w:after="100" w:afterAutospacing="1" w:line="240" w:lineRule="auto"/>
        <w:outlineLvl w:val="1"/>
        <w:rPr>
          <w:rFonts w:ascii="Times New Roman" w:eastAsia="Times New Roman" w:hAnsi="Times New Roman" w:cs="Times New Roman"/>
          <w:b/>
          <w:bCs/>
          <w:sz w:val="36"/>
          <w:szCs w:val="36"/>
          <w:lang w:val="es-SV" w:eastAsia="es-SV"/>
        </w:rPr>
      </w:pPr>
      <w:r w:rsidRPr="00FF7ED4">
        <w:rPr>
          <w:rFonts w:ascii="Times New Roman" w:eastAsia="Times New Roman" w:hAnsi="Times New Roman" w:cs="Times New Roman"/>
          <w:b/>
          <w:bCs/>
          <w:sz w:val="36"/>
          <w:szCs w:val="36"/>
          <w:lang w:val="es-SV" w:eastAsia="es-SV"/>
        </w:rPr>
        <w:t>Reflexión plenaria: ¿quién es responsable final del Monitoreo Estratégico?</w:t>
      </w:r>
    </w:p>
    <w:p w14:paraId="4EB019A6" w14:textId="77777777" w:rsidR="00FF7ED4" w:rsidRPr="00FF7ED4" w:rsidRDefault="00FF7ED4" w:rsidP="00FF7ED4">
      <w:pPr>
        <w:spacing w:before="100" w:beforeAutospacing="1" w:after="100" w:afterAutospacing="1" w:line="240" w:lineRule="auto"/>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sz w:val="24"/>
          <w:szCs w:val="24"/>
          <w:lang w:val="es-SV" w:eastAsia="es-SV"/>
        </w:rPr>
        <w:t>Durante la plenaria participativa, surgió una pregunta central:</w:t>
      </w:r>
    </w:p>
    <w:p w14:paraId="54D4D237" w14:textId="77777777" w:rsidR="00FF7ED4" w:rsidRPr="00FF7ED4" w:rsidRDefault="00FF7ED4" w:rsidP="00FF7ED4">
      <w:pPr>
        <w:spacing w:before="100" w:beforeAutospacing="1" w:after="100" w:afterAutospacing="1" w:line="240" w:lineRule="auto"/>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sz w:val="24"/>
          <w:szCs w:val="24"/>
          <w:lang w:val="es-SV" w:eastAsia="es-SV"/>
        </w:rPr>
        <w:t>“¿Quién es realmente responsable final del Monitoreo Estratégico en el país?”</w:t>
      </w:r>
    </w:p>
    <w:p w14:paraId="03916AD1" w14:textId="77777777" w:rsidR="00FF7ED4" w:rsidRPr="00FF7ED4" w:rsidRDefault="00FF7ED4" w:rsidP="00FF7ED4">
      <w:pPr>
        <w:spacing w:before="100" w:beforeAutospacing="1" w:after="100" w:afterAutospacing="1" w:line="240" w:lineRule="auto"/>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sz w:val="24"/>
          <w:szCs w:val="24"/>
          <w:lang w:val="es-SV" w:eastAsia="es-SV"/>
        </w:rPr>
        <w:t>El facilitador estructuró la respuesta de manera clara:</w:t>
      </w:r>
    </w:p>
    <w:p w14:paraId="7CBB7770" w14:textId="77777777" w:rsidR="00FF7ED4" w:rsidRPr="00FF7ED4" w:rsidRDefault="00FF7ED4" w:rsidP="00FF7ED4">
      <w:pPr>
        <w:numPr>
          <w:ilvl w:val="0"/>
          <w:numId w:val="57"/>
        </w:numPr>
        <w:spacing w:before="100" w:beforeAutospacing="1" w:after="100" w:afterAutospacing="1" w:line="240" w:lineRule="auto"/>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b/>
          <w:bCs/>
          <w:sz w:val="24"/>
          <w:szCs w:val="24"/>
          <w:lang w:val="es-SV" w:eastAsia="es-SV"/>
        </w:rPr>
        <w:t>Responsable formal:</w:t>
      </w:r>
      <w:r w:rsidRPr="00FF7ED4">
        <w:rPr>
          <w:rFonts w:ascii="Times New Roman" w:eastAsia="Times New Roman" w:hAnsi="Times New Roman" w:cs="Times New Roman"/>
          <w:sz w:val="24"/>
          <w:szCs w:val="24"/>
          <w:lang w:val="es-SV" w:eastAsia="es-SV"/>
        </w:rPr>
        <w:t xml:space="preserve"> El MCP-ES como cuerpo colegiado.</w:t>
      </w:r>
    </w:p>
    <w:p w14:paraId="3EE207A3" w14:textId="77777777" w:rsidR="00FF7ED4" w:rsidRPr="00FF7ED4" w:rsidRDefault="00FF7ED4" w:rsidP="00FF7ED4">
      <w:pPr>
        <w:numPr>
          <w:ilvl w:val="0"/>
          <w:numId w:val="57"/>
        </w:numPr>
        <w:spacing w:before="100" w:beforeAutospacing="1" w:after="100" w:afterAutospacing="1" w:line="240" w:lineRule="auto"/>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b/>
          <w:bCs/>
          <w:sz w:val="24"/>
          <w:szCs w:val="24"/>
          <w:lang w:val="es-SV" w:eastAsia="es-SV"/>
        </w:rPr>
        <w:t>Responsables técnicos:</w:t>
      </w:r>
      <w:r w:rsidRPr="00FF7ED4">
        <w:rPr>
          <w:rFonts w:ascii="Times New Roman" w:eastAsia="Times New Roman" w:hAnsi="Times New Roman" w:cs="Times New Roman"/>
          <w:sz w:val="24"/>
          <w:szCs w:val="24"/>
          <w:lang w:val="es-SV" w:eastAsia="es-SV"/>
        </w:rPr>
        <w:t xml:space="preserve"> El CME y la Secretaría.</w:t>
      </w:r>
    </w:p>
    <w:p w14:paraId="004BCD1D" w14:textId="77777777" w:rsidR="00FF7ED4" w:rsidRDefault="00FF7ED4" w:rsidP="00FF7ED4">
      <w:pPr>
        <w:numPr>
          <w:ilvl w:val="0"/>
          <w:numId w:val="57"/>
        </w:numPr>
        <w:spacing w:before="100" w:beforeAutospacing="1" w:after="100" w:afterAutospacing="1" w:line="240" w:lineRule="auto"/>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b/>
          <w:bCs/>
          <w:sz w:val="24"/>
          <w:szCs w:val="24"/>
          <w:lang w:val="es-SV" w:eastAsia="es-SV"/>
        </w:rPr>
        <w:t>Responsables de resultados:</w:t>
      </w:r>
      <w:r w:rsidRPr="00FF7ED4">
        <w:rPr>
          <w:rFonts w:ascii="Times New Roman" w:eastAsia="Times New Roman" w:hAnsi="Times New Roman" w:cs="Times New Roman"/>
          <w:sz w:val="24"/>
          <w:szCs w:val="24"/>
          <w:lang w:val="es-SV" w:eastAsia="es-SV"/>
        </w:rPr>
        <w:t xml:space="preserve"> RP y SR.</w:t>
      </w:r>
    </w:p>
    <w:p w14:paraId="5AC890DC" w14:textId="77777777" w:rsidR="009A1D52" w:rsidRPr="00FF7ED4" w:rsidRDefault="009A1D52" w:rsidP="009A1D52">
      <w:pPr>
        <w:spacing w:before="100" w:beforeAutospacing="1" w:after="100" w:afterAutospacing="1" w:line="240" w:lineRule="auto"/>
        <w:ind w:left="720"/>
        <w:rPr>
          <w:rFonts w:ascii="Times New Roman" w:eastAsia="Times New Roman" w:hAnsi="Times New Roman" w:cs="Times New Roman"/>
          <w:sz w:val="24"/>
          <w:szCs w:val="24"/>
          <w:lang w:val="es-SV" w:eastAsia="es-SV"/>
        </w:rPr>
      </w:pPr>
    </w:p>
    <w:p w14:paraId="77087D4A" w14:textId="77777777" w:rsidR="00FF7ED4" w:rsidRPr="00FF7ED4" w:rsidRDefault="00FF7ED4" w:rsidP="00FF7ED4">
      <w:pPr>
        <w:numPr>
          <w:ilvl w:val="0"/>
          <w:numId w:val="57"/>
        </w:numPr>
        <w:spacing w:before="100" w:beforeAutospacing="1" w:after="100" w:afterAutospacing="1" w:line="240" w:lineRule="auto"/>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b/>
          <w:bCs/>
          <w:sz w:val="24"/>
          <w:szCs w:val="24"/>
          <w:lang w:val="es-SV" w:eastAsia="es-SV"/>
        </w:rPr>
        <w:t>Responsables de calidad comunitaria:</w:t>
      </w:r>
      <w:r w:rsidRPr="00FF7ED4">
        <w:rPr>
          <w:rFonts w:ascii="Times New Roman" w:eastAsia="Times New Roman" w:hAnsi="Times New Roman" w:cs="Times New Roman"/>
          <w:sz w:val="24"/>
          <w:szCs w:val="24"/>
          <w:lang w:val="es-SV" w:eastAsia="es-SV"/>
        </w:rPr>
        <w:t xml:space="preserve"> Organizaciones de población clave y actores territoriales.</w:t>
      </w:r>
    </w:p>
    <w:p w14:paraId="51F6F9EB" w14:textId="133D2E4B" w:rsidR="008452A6" w:rsidRDefault="00FF7ED4" w:rsidP="00FF7ED4">
      <w:pPr>
        <w:spacing w:before="100" w:beforeAutospacing="1" w:after="100" w:afterAutospacing="1" w:line="240" w:lineRule="auto"/>
        <w:rPr>
          <w:rFonts w:ascii="Times New Roman" w:eastAsia="Times New Roman" w:hAnsi="Times New Roman" w:cs="Times New Roman"/>
          <w:sz w:val="24"/>
          <w:szCs w:val="24"/>
          <w:lang w:val="es-SV" w:eastAsia="es-SV"/>
        </w:rPr>
      </w:pPr>
      <w:r w:rsidRPr="00FF7ED4">
        <w:rPr>
          <w:rFonts w:ascii="Times New Roman" w:eastAsia="Times New Roman" w:hAnsi="Times New Roman" w:cs="Times New Roman"/>
          <w:sz w:val="24"/>
          <w:szCs w:val="24"/>
          <w:lang w:val="es-SV" w:eastAsia="es-SV"/>
        </w:rPr>
        <w:t xml:space="preserve">Se concluyó que el ME solo funciona cuando </w:t>
      </w:r>
      <w:r w:rsidRPr="00FF7ED4">
        <w:rPr>
          <w:rFonts w:ascii="Times New Roman" w:eastAsia="Times New Roman" w:hAnsi="Times New Roman" w:cs="Times New Roman"/>
          <w:b/>
          <w:bCs/>
          <w:sz w:val="24"/>
          <w:szCs w:val="24"/>
          <w:lang w:val="es-SV" w:eastAsia="es-SV"/>
        </w:rPr>
        <w:t>todos los actores asumen su rol</w:t>
      </w:r>
      <w:r w:rsidRPr="00FF7ED4">
        <w:rPr>
          <w:rFonts w:ascii="Times New Roman" w:eastAsia="Times New Roman" w:hAnsi="Times New Roman" w:cs="Times New Roman"/>
          <w:sz w:val="24"/>
          <w:szCs w:val="24"/>
          <w:lang w:val="es-SV" w:eastAsia="es-SV"/>
        </w:rPr>
        <w:t>, pero el compromiso final ante el Fondo Mundial recae en el MCP-ES.</w:t>
      </w:r>
    </w:p>
    <w:p w14:paraId="3868F738" w14:textId="77777777" w:rsidR="008452A6" w:rsidRPr="009A1D52" w:rsidRDefault="008452A6" w:rsidP="009A1D52">
      <w:pPr>
        <w:spacing w:before="100" w:beforeAutospacing="1" w:after="100" w:afterAutospacing="1" w:line="240" w:lineRule="auto"/>
        <w:jc w:val="both"/>
        <w:outlineLvl w:val="0"/>
        <w:rPr>
          <w:rFonts w:ascii="Times New Roman" w:eastAsia="Times New Roman" w:hAnsi="Times New Roman" w:cs="Times New Roman"/>
          <w:b/>
          <w:bCs/>
          <w:kern w:val="36"/>
          <w:sz w:val="44"/>
          <w:szCs w:val="44"/>
          <w:lang w:val="es-SV" w:eastAsia="es-SV"/>
        </w:rPr>
      </w:pPr>
      <w:r w:rsidRPr="009A1D52">
        <w:rPr>
          <w:rFonts w:ascii="Times New Roman" w:eastAsia="Times New Roman" w:hAnsi="Times New Roman" w:cs="Times New Roman"/>
          <w:b/>
          <w:bCs/>
          <w:kern w:val="36"/>
          <w:sz w:val="44"/>
          <w:szCs w:val="44"/>
          <w:lang w:val="es-SV" w:eastAsia="es-SV"/>
        </w:rPr>
        <w:t>3.4 Módulo 4 – Procedimientos y prácticas clave del Monitoreo Estratégico</w:t>
      </w:r>
    </w:p>
    <w:p w14:paraId="2BC4263D" w14:textId="7027F8D8" w:rsidR="008452A6" w:rsidRPr="008452A6" w:rsidRDefault="008452A6" w:rsidP="008452A6">
      <w:p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8452A6">
        <w:rPr>
          <w:rFonts w:ascii="Times New Roman" w:eastAsia="Times New Roman" w:hAnsi="Times New Roman" w:cs="Times New Roman"/>
          <w:sz w:val="24"/>
          <w:szCs w:val="24"/>
          <w:lang w:val="es-SV" w:eastAsia="es-SV"/>
        </w:rPr>
        <w:t>El Dr. Salvador Sorto, profundizó en las herramientas y procedimientos utilizados por el Fondo Mundial para realizar el seguimiento estratégico de las subvenciones. Señaló que el monitoreo estratégico integra diversas fuentes de información y exige un enfoque multidimensional para comprender las razones detrás del desempeño programático y financiero.</w:t>
      </w:r>
    </w:p>
    <w:p w14:paraId="1EFBB60C" w14:textId="77777777" w:rsidR="008452A6" w:rsidRPr="008452A6" w:rsidRDefault="008452A6" w:rsidP="008452A6">
      <w:pPr>
        <w:spacing w:before="100" w:beforeAutospacing="1" w:after="100" w:afterAutospacing="1" w:line="240" w:lineRule="auto"/>
        <w:jc w:val="both"/>
        <w:outlineLvl w:val="2"/>
        <w:rPr>
          <w:rFonts w:ascii="Times New Roman" w:eastAsia="Times New Roman" w:hAnsi="Times New Roman" w:cs="Times New Roman"/>
          <w:b/>
          <w:bCs/>
          <w:sz w:val="27"/>
          <w:szCs w:val="27"/>
          <w:lang w:val="es-SV" w:eastAsia="es-SV"/>
        </w:rPr>
      </w:pPr>
      <w:r w:rsidRPr="008452A6">
        <w:rPr>
          <w:rFonts w:ascii="Times New Roman" w:eastAsia="Times New Roman" w:hAnsi="Times New Roman" w:cs="Times New Roman"/>
          <w:b/>
          <w:bCs/>
          <w:sz w:val="27"/>
          <w:szCs w:val="27"/>
          <w:lang w:val="es-SV" w:eastAsia="es-SV"/>
        </w:rPr>
        <w:t>Herramientas centrales del Monitoreo Estratégico</w:t>
      </w:r>
    </w:p>
    <w:p w14:paraId="3983B391" w14:textId="77777777" w:rsidR="008452A6" w:rsidRPr="008452A6" w:rsidRDefault="008452A6" w:rsidP="008452A6">
      <w:pPr>
        <w:numPr>
          <w:ilvl w:val="0"/>
          <w:numId w:val="58"/>
        </w:numPr>
        <w:spacing w:before="100" w:beforeAutospacing="1" w:after="100" w:afterAutospacing="1" w:line="240" w:lineRule="auto"/>
        <w:jc w:val="both"/>
        <w:rPr>
          <w:rFonts w:ascii="Times New Roman" w:eastAsia="Times New Roman" w:hAnsi="Times New Roman" w:cs="Times New Roman"/>
          <w:sz w:val="24"/>
          <w:szCs w:val="24"/>
          <w:lang w:eastAsia="es-SV"/>
        </w:rPr>
      </w:pPr>
      <w:r w:rsidRPr="008452A6">
        <w:rPr>
          <w:rFonts w:ascii="Times New Roman" w:eastAsia="Times New Roman" w:hAnsi="Times New Roman" w:cs="Times New Roman"/>
          <w:b/>
          <w:bCs/>
          <w:sz w:val="24"/>
          <w:szCs w:val="24"/>
          <w:lang w:eastAsia="es-SV"/>
        </w:rPr>
        <w:t>PUDR (Progress Update and Disbursement Request)</w:t>
      </w:r>
    </w:p>
    <w:p w14:paraId="0C8C86EA" w14:textId="77777777" w:rsidR="008452A6" w:rsidRPr="008452A6" w:rsidRDefault="008452A6" w:rsidP="008452A6">
      <w:pPr>
        <w:numPr>
          <w:ilvl w:val="1"/>
          <w:numId w:val="58"/>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8452A6">
        <w:rPr>
          <w:rFonts w:ascii="Times New Roman" w:eastAsia="Times New Roman" w:hAnsi="Times New Roman" w:cs="Times New Roman"/>
          <w:sz w:val="24"/>
          <w:szCs w:val="24"/>
          <w:lang w:val="es-SV" w:eastAsia="es-SV"/>
        </w:rPr>
        <w:t>Es la herramienta estandarizada mediante la cual el Receptor Principal reporta progreso y solicita desembolsos.</w:t>
      </w:r>
    </w:p>
    <w:p w14:paraId="06206C32" w14:textId="77777777" w:rsidR="008452A6" w:rsidRPr="008452A6" w:rsidRDefault="008452A6" w:rsidP="008452A6">
      <w:pPr>
        <w:numPr>
          <w:ilvl w:val="1"/>
          <w:numId w:val="58"/>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8452A6">
        <w:rPr>
          <w:rFonts w:ascii="Times New Roman" w:eastAsia="Times New Roman" w:hAnsi="Times New Roman" w:cs="Times New Roman"/>
          <w:sz w:val="24"/>
          <w:szCs w:val="24"/>
          <w:lang w:val="es-SV" w:eastAsia="es-SV"/>
        </w:rPr>
        <w:t>Constituye una de las fuentes principales para identificar rezagos, riesgos financieros y desviaciones programáticas.</w:t>
      </w:r>
    </w:p>
    <w:p w14:paraId="24E35B96" w14:textId="77777777" w:rsidR="008452A6" w:rsidRPr="008452A6" w:rsidRDefault="008452A6" w:rsidP="008452A6">
      <w:pPr>
        <w:numPr>
          <w:ilvl w:val="1"/>
          <w:numId w:val="58"/>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8452A6">
        <w:rPr>
          <w:rFonts w:ascii="Times New Roman" w:eastAsia="Times New Roman" w:hAnsi="Times New Roman" w:cs="Times New Roman"/>
          <w:sz w:val="24"/>
          <w:szCs w:val="24"/>
          <w:lang w:val="es-SV" w:eastAsia="es-SV"/>
        </w:rPr>
        <w:t>El facilitador recalcó que el PUDR debe ser interpretado no solo como un documento técnico, sino como insumo estratégico para entender la salud de la subvención.</w:t>
      </w:r>
    </w:p>
    <w:p w14:paraId="413D3D6B" w14:textId="77777777" w:rsidR="008452A6" w:rsidRPr="008452A6" w:rsidRDefault="008452A6" w:rsidP="008452A6">
      <w:pPr>
        <w:numPr>
          <w:ilvl w:val="0"/>
          <w:numId w:val="58"/>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8452A6">
        <w:rPr>
          <w:rFonts w:ascii="Times New Roman" w:eastAsia="Times New Roman" w:hAnsi="Times New Roman" w:cs="Times New Roman"/>
          <w:b/>
          <w:bCs/>
          <w:sz w:val="24"/>
          <w:szCs w:val="24"/>
          <w:lang w:val="es-SV" w:eastAsia="es-SV"/>
        </w:rPr>
        <w:t xml:space="preserve">Visitas al sitio (site </w:t>
      </w:r>
      <w:proofErr w:type="spellStart"/>
      <w:r w:rsidRPr="008452A6">
        <w:rPr>
          <w:rFonts w:ascii="Times New Roman" w:eastAsia="Times New Roman" w:hAnsi="Times New Roman" w:cs="Times New Roman"/>
          <w:b/>
          <w:bCs/>
          <w:sz w:val="24"/>
          <w:szCs w:val="24"/>
          <w:lang w:val="es-SV" w:eastAsia="es-SV"/>
        </w:rPr>
        <w:t>visits</w:t>
      </w:r>
      <w:proofErr w:type="spellEnd"/>
      <w:r w:rsidRPr="008452A6">
        <w:rPr>
          <w:rFonts w:ascii="Times New Roman" w:eastAsia="Times New Roman" w:hAnsi="Times New Roman" w:cs="Times New Roman"/>
          <w:b/>
          <w:bCs/>
          <w:sz w:val="24"/>
          <w:szCs w:val="24"/>
          <w:lang w:val="es-SV" w:eastAsia="es-SV"/>
        </w:rPr>
        <w:t>)</w:t>
      </w:r>
    </w:p>
    <w:p w14:paraId="656A06FD" w14:textId="77777777" w:rsidR="008452A6" w:rsidRPr="008452A6" w:rsidRDefault="008452A6" w:rsidP="008452A6">
      <w:pPr>
        <w:numPr>
          <w:ilvl w:val="1"/>
          <w:numId w:val="58"/>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8452A6">
        <w:rPr>
          <w:rFonts w:ascii="Times New Roman" w:eastAsia="Times New Roman" w:hAnsi="Times New Roman" w:cs="Times New Roman"/>
          <w:sz w:val="24"/>
          <w:szCs w:val="24"/>
          <w:lang w:val="es-SV" w:eastAsia="es-SV"/>
        </w:rPr>
        <w:t>Permiten verificar en terreno la calidad de los servicios, la coherencia entre lo reportado y lo implementado, y la existencia de riesgos que no se reflejan en informes.</w:t>
      </w:r>
    </w:p>
    <w:p w14:paraId="2F9AFEF0" w14:textId="77777777" w:rsidR="008452A6" w:rsidRPr="008452A6" w:rsidRDefault="008452A6" w:rsidP="008452A6">
      <w:pPr>
        <w:numPr>
          <w:ilvl w:val="1"/>
          <w:numId w:val="58"/>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8452A6">
        <w:rPr>
          <w:rFonts w:ascii="Times New Roman" w:eastAsia="Times New Roman" w:hAnsi="Times New Roman" w:cs="Times New Roman"/>
          <w:sz w:val="24"/>
          <w:szCs w:val="24"/>
          <w:lang w:val="es-SV" w:eastAsia="es-SV"/>
        </w:rPr>
        <w:t>Se destacó la importancia de realizar visitas planificadas, con objetivos claros y criterios definidos.</w:t>
      </w:r>
    </w:p>
    <w:p w14:paraId="68330DA9" w14:textId="77777777" w:rsidR="008452A6" w:rsidRPr="008452A6" w:rsidRDefault="008452A6" w:rsidP="008452A6">
      <w:pPr>
        <w:numPr>
          <w:ilvl w:val="0"/>
          <w:numId w:val="58"/>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8452A6">
        <w:rPr>
          <w:rFonts w:ascii="Times New Roman" w:eastAsia="Times New Roman" w:hAnsi="Times New Roman" w:cs="Times New Roman"/>
          <w:b/>
          <w:bCs/>
          <w:sz w:val="24"/>
          <w:szCs w:val="24"/>
          <w:lang w:val="es-SV" w:eastAsia="es-SV"/>
        </w:rPr>
        <w:t>Monitoreo liderado por comunidades (</w:t>
      </w:r>
      <w:proofErr w:type="spellStart"/>
      <w:r w:rsidRPr="008452A6">
        <w:rPr>
          <w:rFonts w:ascii="Times New Roman" w:eastAsia="Times New Roman" w:hAnsi="Times New Roman" w:cs="Times New Roman"/>
          <w:b/>
          <w:bCs/>
          <w:sz w:val="24"/>
          <w:szCs w:val="24"/>
          <w:lang w:val="es-SV" w:eastAsia="es-SV"/>
        </w:rPr>
        <w:t>Community</w:t>
      </w:r>
      <w:proofErr w:type="spellEnd"/>
      <w:r w:rsidRPr="008452A6">
        <w:rPr>
          <w:rFonts w:ascii="Times New Roman" w:eastAsia="Times New Roman" w:hAnsi="Times New Roman" w:cs="Times New Roman"/>
          <w:b/>
          <w:bCs/>
          <w:sz w:val="24"/>
          <w:szCs w:val="24"/>
          <w:lang w:val="es-SV" w:eastAsia="es-SV"/>
        </w:rPr>
        <w:t xml:space="preserve">-Led </w:t>
      </w:r>
      <w:proofErr w:type="spellStart"/>
      <w:r w:rsidRPr="008452A6">
        <w:rPr>
          <w:rFonts w:ascii="Times New Roman" w:eastAsia="Times New Roman" w:hAnsi="Times New Roman" w:cs="Times New Roman"/>
          <w:b/>
          <w:bCs/>
          <w:sz w:val="24"/>
          <w:szCs w:val="24"/>
          <w:lang w:val="es-SV" w:eastAsia="es-SV"/>
        </w:rPr>
        <w:t>Monitoring</w:t>
      </w:r>
      <w:proofErr w:type="spellEnd"/>
      <w:r w:rsidRPr="008452A6">
        <w:rPr>
          <w:rFonts w:ascii="Times New Roman" w:eastAsia="Times New Roman" w:hAnsi="Times New Roman" w:cs="Times New Roman"/>
          <w:b/>
          <w:bCs/>
          <w:sz w:val="24"/>
          <w:szCs w:val="24"/>
          <w:lang w:val="es-SV" w:eastAsia="es-SV"/>
        </w:rPr>
        <w:t xml:space="preserve"> – CLM)</w:t>
      </w:r>
    </w:p>
    <w:p w14:paraId="099FE962" w14:textId="77777777" w:rsidR="008452A6" w:rsidRPr="008452A6" w:rsidRDefault="008452A6" w:rsidP="008452A6">
      <w:pPr>
        <w:numPr>
          <w:ilvl w:val="1"/>
          <w:numId w:val="58"/>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8452A6">
        <w:rPr>
          <w:rFonts w:ascii="Times New Roman" w:eastAsia="Times New Roman" w:hAnsi="Times New Roman" w:cs="Times New Roman"/>
          <w:sz w:val="24"/>
          <w:szCs w:val="24"/>
          <w:lang w:val="es-SV" w:eastAsia="es-SV"/>
        </w:rPr>
        <w:t>Complementa la información técnica con la perspectiva de poblaciones clave.</w:t>
      </w:r>
    </w:p>
    <w:p w14:paraId="56C91809" w14:textId="77777777" w:rsidR="008452A6" w:rsidRPr="008452A6" w:rsidRDefault="008452A6" w:rsidP="008452A6">
      <w:pPr>
        <w:numPr>
          <w:ilvl w:val="1"/>
          <w:numId w:val="58"/>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8452A6">
        <w:rPr>
          <w:rFonts w:ascii="Times New Roman" w:eastAsia="Times New Roman" w:hAnsi="Times New Roman" w:cs="Times New Roman"/>
          <w:sz w:val="24"/>
          <w:szCs w:val="24"/>
          <w:lang w:val="es-SV" w:eastAsia="es-SV"/>
        </w:rPr>
        <w:t>Permite identificar barreras de acceso, discriminación, vacíos de calidad y problemas que no emergen en reportes institucionales.</w:t>
      </w:r>
    </w:p>
    <w:p w14:paraId="7BABFD63" w14:textId="77777777" w:rsidR="008452A6" w:rsidRPr="008452A6" w:rsidRDefault="008452A6" w:rsidP="008452A6">
      <w:pPr>
        <w:numPr>
          <w:ilvl w:val="1"/>
          <w:numId w:val="58"/>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8452A6">
        <w:rPr>
          <w:rFonts w:ascii="Times New Roman" w:eastAsia="Times New Roman" w:hAnsi="Times New Roman" w:cs="Times New Roman"/>
          <w:sz w:val="24"/>
          <w:szCs w:val="24"/>
          <w:lang w:val="es-SV" w:eastAsia="es-SV"/>
        </w:rPr>
        <w:t>Se enfatizó que este componente debe estar articulado al análisis global del MCP-ES.</w:t>
      </w:r>
    </w:p>
    <w:p w14:paraId="1024C34B" w14:textId="77777777" w:rsidR="008452A6" w:rsidRPr="008452A6" w:rsidRDefault="008452A6" w:rsidP="008452A6">
      <w:pPr>
        <w:numPr>
          <w:ilvl w:val="0"/>
          <w:numId w:val="58"/>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8452A6">
        <w:rPr>
          <w:rFonts w:ascii="Times New Roman" w:eastAsia="Times New Roman" w:hAnsi="Times New Roman" w:cs="Times New Roman"/>
          <w:b/>
          <w:bCs/>
          <w:sz w:val="24"/>
          <w:szCs w:val="24"/>
          <w:lang w:val="es-SV" w:eastAsia="es-SV"/>
        </w:rPr>
        <w:t>Paneles de seguimiento (</w:t>
      </w:r>
      <w:proofErr w:type="spellStart"/>
      <w:r w:rsidRPr="008452A6">
        <w:rPr>
          <w:rFonts w:ascii="Times New Roman" w:eastAsia="Times New Roman" w:hAnsi="Times New Roman" w:cs="Times New Roman"/>
          <w:b/>
          <w:bCs/>
          <w:sz w:val="24"/>
          <w:szCs w:val="24"/>
          <w:lang w:val="es-SV" w:eastAsia="es-SV"/>
        </w:rPr>
        <w:t>dashboards</w:t>
      </w:r>
      <w:proofErr w:type="spellEnd"/>
      <w:r w:rsidRPr="008452A6">
        <w:rPr>
          <w:rFonts w:ascii="Times New Roman" w:eastAsia="Times New Roman" w:hAnsi="Times New Roman" w:cs="Times New Roman"/>
          <w:b/>
          <w:bCs/>
          <w:sz w:val="24"/>
          <w:szCs w:val="24"/>
          <w:lang w:val="es-SV" w:eastAsia="es-SV"/>
        </w:rPr>
        <w:t>)</w:t>
      </w:r>
    </w:p>
    <w:p w14:paraId="6D64BF54" w14:textId="77777777" w:rsidR="008452A6" w:rsidRPr="008452A6" w:rsidRDefault="008452A6" w:rsidP="008452A6">
      <w:pPr>
        <w:numPr>
          <w:ilvl w:val="1"/>
          <w:numId w:val="58"/>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8452A6">
        <w:rPr>
          <w:rFonts w:ascii="Times New Roman" w:eastAsia="Times New Roman" w:hAnsi="Times New Roman" w:cs="Times New Roman"/>
          <w:sz w:val="24"/>
          <w:szCs w:val="24"/>
          <w:lang w:val="es-SV" w:eastAsia="es-SV"/>
        </w:rPr>
        <w:t>Facilitan el análisis en tiempo real de avances y brechas.</w:t>
      </w:r>
    </w:p>
    <w:p w14:paraId="4D0CE45D" w14:textId="77777777" w:rsidR="008452A6" w:rsidRPr="008452A6" w:rsidRDefault="008452A6" w:rsidP="008452A6">
      <w:pPr>
        <w:numPr>
          <w:ilvl w:val="1"/>
          <w:numId w:val="58"/>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8452A6">
        <w:rPr>
          <w:rFonts w:ascii="Times New Roman" w:eastAsia="Times New Roman" w:hAnsi="Times New Roman" w:cs="Times New Roman"/>
          <w:sz w:val="24"/>
          <w:szCs w:val="24"/>
          <w:lang w:val="es-SV" w:eastAsia="es-SV"/>
        </w:rPr>
        <w:t>Permiten visualizar rápidamente indicadores de alerta, rezagos financieros y desempeño por subreceptor.</w:t>
      </w:r>
    </w:p>
    <w:p w14:paraId="02A19E87" w14:textId="77777777" w:rsidR="008452A6" w:rsidRPr="008452A6" w:rsidRDefault="008452A6" w:rsidP="008452A6">
      <w:pPr>
        <w:spacing w:before="100" w:beforeAutospacing="1" w:after="100" w:afterAutospacing="1" w:line="240" w:lineRule="auto"/>
        <w:jc w:val="both"/>
        <w:outlineLvl w:val="2"/>
        <w:rPr>
          <w:rFonts w:ascii="Times New Roman" w:eastAsia="Times New Roman" w:hAnsi="Times New Roman" w:cs="Times New Roman"/>
          <w:b/>
          <w:bCs/>
          <w:sz w:val="27"/>
          <w:szCs w:val="27"/>
          <w:lang w:val="es-SV" w:eastAsia="es-SV"/>
        </w:rPr>
      </w:pPr>
      <w:r w:rsidRPr="008452A6">
        <w:rPr>
          <w:rFonts w:ascii="Times New Roman" w:eastAsia="Times New Roman" w:hAnsi="Times New Roman" w:cs="Times New Roman"/>
          <w:b/>
          <w:bCs/>
          <w:sz w:val="27"/>
          <w:szCs w:val="27"/>
          <w:lang w:val="es-SV" w:eastAsia="es-SV"/>
        </w:rPr>
        <w:lastRenderedPageBreak/>
        <w:t>Ejercicio práctico: análisis de un escenario de riesgo</w:t>
      </w:r>
    </w:p>
    <w:p w14:paraId="0D4B5340" w14:textId="77777777" w:rsidR="008452A6" w:rsidRPr="008452A6" w:rsidRDefault="008452A6" w:rsidP="008452A6">
      <w:pPr>
        <w:spacing w:before="100" w:beforeAutospacing="1" w:after="100" w:afterAutospacing="1" w:line="240" w:lineRule="auto"/>
        <w:rPr>
          <w:rFonts w:ascii="Times New Roman" w:eastAsia="Times New Roman" w:hAnsi="Times New Roman" w:cs="Times New Roman"/>
          <w:sz w:val="24"/>
          <w:szCs w:val="24"/>
          <w:lang w:val="es-SV" w:eastAsia="es-SV"/>
        </w:rPr>
      </w:pPr>
      <w:r w:rsidRPr="008452A6">
        <w:rPr>
          <w:rFonts w:ascii="Times New Roman" w:eastAsia="Times New Roman" w:hAnsi="Times New Roman" w:cs="Times New Roman"/>
          <w:sz w:val="24"/>
          <w:szCs w:val="24"/>
          <w:lang w:val="es-SV" w:eastAsia="es-SV"/>
        </w:rPr>
        <w:t>El facilitador presentó un escenario simulado de riesgo programático y financiero para que los participantes:</w:t>
      </w:r>
    </w:p>
    <w:p w14:paraId="1DC56631" w14:textId="77777777" w:rsidR="008452A6" w:rsidRPr="008452A6" w:rsidRDefault="008452A6" w:rsidP="009E21C3">
      <w:pPr>
        <w:numPr>
          <w:ilvl w:val="0"/>
          <w:numId w:val="59"/>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8452A6">
        <w:rPr>
          <w:rFonts w:ascii="Times New Roman" w:eastAsia="Times New Roman" w:hAnsi="Times New Roman" w:cs="Times New Roman"/>
          <w:sz w:val="24"/>
          <w:szCs w:val="24"/>
          <w:lang w:val="es-SV" w:eastAsia="es-SV"/>
        </w:rPr>
        <w:t>Identificaran los riesgos presentes.</w:t>
      </w:r>
    </w:p>
    <w:p w14:paraId="38EE2927" w14:textId="77777777" w:rsidR="008452A6" w:rsidRPr="008452A6" w:rsidRDefault="008452A6" w:rsidP="009E21C3">
      <w:pPr>
        <w:numPr>
          <w:ilvl w:val="0"/>
          <w:numId w:val="59"/>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8452A6">
        <w:rPr>
          <w:rFonts w:ascii="Times New Roman" w:eastAsia="Times New Roman" w:hAnsi="Times New Roman" w:cs="Times New Roman"/>
          <w:sz w:val="24"/>
          <w:szCs w:val="24"/>
          <w:lang w:val="es-SV" w:eastAsia="es-SV"/>
        </w:rPr>
        <w:t>Analizaran su posible impacto en la ejecución.</w:t>
      </w:r>
    </w:p>
    <w:p w14:paraId="23AD9313" w14:textId="77777777" w:rsidR="008452A6" w:rsidRPr="008452A6" w:rsidRDefault="008452A6" w:rsidP="009E21C3">
      <w:pPr>
        <w:numPr>
          <w:ilvl w:val="0"/>
          <w:numId w:val="59"/>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8452A6">
        <w:rPr>
          <w:rFonts w:ascii="Times New Roman" w:eastAsia="Times New Roman" w:hAnsi="Times New Roman" w:cs="Times New Roman"/>
          <w:sz w:val="24"/>
          <w:szCs w:val="24"/>
          <w:lang w:val="es-SV" w:eastAsia="es-SV"/>
        </w:rPr>
        <w:t>Propusieran acciones de mitigación.</w:t>
      </w:r>
    </w:p>
    <w:p w14:paraId="54F01039" w14:textId="77777777" w:rsidR="008452A6" w:rsidRPr="008452A6" w:rsidRDefault="008452A6" w:rsidP="009E21C3">
      <w:p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8452A6">
        <w:rPr>
          <w:rFonts w:ascii="Times New Roman" w:eastAsia="Times New Roman" w:hAnsi="Times New Roman" w:cs="Times New Roman"/>
          <w:sz w:val="24"/>
          <w:szCs w:val="24"/>
          <w:lang w:val="es-SV" w:eastAsia="es-SV"/>
        </w:rPr>
        <w:t>El ejercicio permitió distinguir entre:</w:t>
      </w:r>
    </w:p>
    <w:p w14:paraId="18AB501F" w14:textId="77777777" w:rsidR="008452A6" w:rsidRPr="008452A6" w:rsidRDefault="008452A6" w:rsidP="009E21C3">
      <w:pPr>
        <w:numPr>
          <w:ilvl w:val="0"/>
          <w:numId w:val="60"/>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8452A6">
        <w:rPr>
          <w:rFonts w:ascii="Times New Roman" w:eastAsia="Times New Roman" w:hAnsi="Times New Roman" w:cs="Times New Roman"/>
          <w:b/>
          <w:bCs/>
          <w:sz w:val="24"/>
          <w:szCs w:val="24"/>
          <w:lang w:val="es-SV" w:eastAsia="es-SV"/>
        </w:rPr>
        <w:t>Riesgos operativos</w:t>
      </w:r>
      <w:r w:rsidRPr="008452A6">
        <w:rPr>
          <w:rFonts w:ascii="Times New Roman" w:eastAsia="Times New Roman" w:hAnsi="Times New Roman" w:cs="Times New Roman"/>
          <w:sz w:val="24"/>
          <w:szCs w:val="24"/>
          <w:lang w:val="es-SV" w:eastAsia="es-SV"/>
        </w:rPr>
        <w:t>, que pueden ser abordados por el Receptor Principal.</w:t>
      </w:r>
    </w:p>
    <w:p w14:paraId="7F2D80F0" w14:textId="77777777" w:rsidR="008452A6" w:rsidRPr="008452A6" w:rsidRDefault="008452A6" w:rsidP="009E21C3">
      <w:pPr>
        <w:numPr>
          <w:ilvl w:val="0"/>
          <w:numId w:val="60"/>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8452A6">
        <w:rPr>
          <w:rFonts w:ascii="Times New Roman" w:eastAsia="Times New Roman" w:hAnsi="Times New Roman" w:cs="Times New Roman"/>
          <w:b/>
          <w:bCs/>
          <w:sz w:val="24"/>
          <w:szCs w:val="24"/>
          <w:lang w:val="es-SV" w:eastAsia="es-SV"/>
        </w:rPr>
        <w:t>Riesgos estratégicos</w:t>
      </w:r>
      <w:r w:rsidRPr="008452A6">
        <w:rPr>
          <w:rFonts w:ascii="Times New Roman" w:eastAsia="Times New Roman" w:hAnsi="Times New Roman" w:cs="Times New Roman"/>
          <w:sz w:val="24"/>
          <w:szCs w:val="24"/>
          <w:lang w:val="es-SV" w:eastAsia="es-SV"/>
        </w:rPr>
        <w:t>, que requieren atención del MCP-ES y decisiones de alto nivel.</w:t>
      </w:r>
    </w:p>
    <w:p w14:paraId="0FB86290" w14:textId="77777777" w:rsidR="008452A6" w:rsidRPr="008452A6" w:rsidRDefault="008452A6" w:rsidP="009E21C3">
      <w:pPr>
        <w:numPr>
          <w:ilvl w:val="0"/>
          <w:numId w:val="60"/>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8452A6">
        <w:rPr>
          <w:rFonts w:ascii="Times New Roman" w:eastAsia="Times New Roman" w:hAnsi="Times New Roman" w:cs="Times New Roman"/>
          <w:b/>
          <w:bCs/>
          <w:sz w:val="24"/>
          <w:szCs w:val="24"/>
          <w:lang w:val="es-SV" w:eastAsia="es-SV"/>
        </w:rPr>
        <w:t>Riesgos críticos</w:t>
      </w:r>
      <w:r w:rsidRPr="008452A6">
        <w:rPr>
          <w:rFonts w:ascii="Times New Roman" w:eastAsia="Times New Roman" w:hAnsi="Times New Roman" w:cs="Times New Roman"/>
          <w:sz w:val="24"/>
          <w:szCs w:val="24"/>
          <w:lang w:val="es-SV" w:eastAsia="es-SV"/>
        </w:rPr>
        <w:t>, que deben escalarse al Fondo Mundial para apoyo inmediato.</w:t>
      </w:r>
    </w:p>
    <w:p w14:paraId="24F700A8" w14:textId="500C4FBA" w:rsidR="008452A6" w:rsidRPr="008452A6" w:rsidRDefault="008452A6" w:rsidP="009E21C3">
      <w:p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8452A6">
        <w:rPr>
          <w:rFonts w:ascii="Times New Roman" w:eastAsia="Times New Roman" w:hAnsi="Times New Roman" w:cs="Times New Roman"/>
          <w:sz w:val="24"/>
          <w:szCs w:val="24"/>
          <w:lang w:val="es-SV" w:eastAsia="es-SV"/>
        </w:rPr>
        <w:t>El facilitador subrayó que un buen panel de riesgo permite anticipar problemas y no limitarse a reaccionar una vez que la meta ya no fue alcanzada.</w:t>
      </w:r>
    </w:p>
    <w:p w14:paraId="32E10213" w14:textId="77777777" w:rsidR="008452A6" w:rsidRPr="008452A6" w:rsidRDefault="008452A6" w:rsidP="008452A6">
      <w:pPr>
        <w:spacing w:before="100" w:beforeAutospacing="1" w:after="100" w:afterAutospacing="1" w:line="240" w:lineRule="auto"/>
        <w:outlineLvl w:val="0"/>
        <w:rPr>
          <w:rFonts w:ascii="Times New Roman" w:eastAsia="Times New Roman" w:hAnsi="Times New Roman" w:cs="Times New Roman"/>
          <w:b/>
          <w:bCs/>
          <w:kern w:val="36"/>
          <w:sz w:val="48"/>
          <w:szCs w:val="48"/>
          <w:lang w:val="es-SV" w:eastAsia="es-SV"/>
        </w:rPr>
      </w:pPr>
      <w:r w:rsidRPr="008452A6">
        <w:rPr>
          <w:rFonts w:ascii="Times New Roman" w:eastAsia="Times New Roman" w:hAnsi="Times New Roman" w:cs="Times New Roman"/>
          <w:b/>
          <w:bCs/>
          <w:kern w:val="36"/>
          <w:sz w:val="48"/>
          <w:szCs w:val="48"/>
          <w:lang w:val="es-SV" w:eastAsia="es-SV"/>
        </w:rPr>
        <w:t>3.5 Debate final: Brechas del Monitoreo Estratégico nacional</w:t>
      </w:r>
    </w:p>
    <w:p w14:paraId="545C1BF6" w14:textId="77777777" w:rsidR="008452A6" w:rsidRPr="008452A6" w:rsidRDefault="008452A6" w:rsidP="009E21C3">
      <w:p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8452A6">
        <w:rPr>
          <w:rFonts w:ascii="Times New Roman" w:eastAsia="Times New Roman" w:hAnsi="Times New Roman" w:cs="Times New Roman"/>
          <w:sz w:val="24"/>
          <w:szCs w:val="24"/>
          <w:lang w:val="es-SV" w:eastAsia="es-SV"/>
        </w:rPr>
        <w:t>En el espacio final del taller, los participantes reflexionaron sobre los principales retos que enfrenta el país para implementar un Monitoreo Estratégico robusto. A partir de la discusión, se identificaron las siguientes brechas:</w:t>
      </w:r>
    </w:p>
    <w:p w14:paraId="6CA9890D" w14:textId="77777777" w:rsidR="008452A6" w:rsidRPr="008452A6" w:rsidRDefault="008452A6" w:rsidP="009E21C3">
      <w:pPr>
        <w:spacing w:before="100" w:beforeAutospacing="1" w:after="100" w:afterAutospacing="1" w:line="240" w:lineRule="auto"/>
        <w:jc w:val="both"/>
        <w:outlineLvl w:val="2"/>
        <w:rPr>
          <w:rFonts w:ascii="Times New Roman" w:eastAsia="Times New Roman" w:hAnsi="Times New Roman" w:cs="Times New Roman"/>
          <w:b/>
          <w:bCs/>
          <w:sz w:val="27"/>
          <w:szCs w:val="27"/>
          <w:lang w:val="es-SV" w:eastAsia="es-SV"/>
        </w:rPr>
      </w:pPr>
      <w:r w:rsidRPr="008452A6">
        <w:rPr>
          <w:rFonts w:ascii="Times New Roman" w:eastAsia="Times New Roman" w:hAnsi="Times New Roman" w:cs="Times New Roman"/>
          <w:b/>
          <w:bCs/>
          <w:sz w:val="27"/>
          <w:szCs w:val="27"/>
          <w:lang w:val="es-SV" w:eastAsia="es-SV"/>
        </w:rPr>
        <w:t>a) Insuficiente cultura de análisis estratégico en algunos niveles operativos</w:t>
      </w:r>
    </w:p>
    <w:p w14:paraId="3EFBAC03" w14:textId="77777777" w:rsidR="008452A6" w:rsidRPr="008452A6" w:rsidRDefault="008452A6" w:rsidP="009E21C3">
      <w:p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8452A6">
        <w:rPr>
          <w:rFonts w:ascii="Times New Roman" w:eastAsia="Times New Roman" w:hAnsi="Times New Roman" w:cs="Times New Roman"/>
          <w:sz w:val="24"/>
          <w:szCs w:val="24"/>
          <w:lang w:val="es-SV" w:eastAsia="es-SV"/>
        </w:rPr>
        <w:t>Muchos actores continúan comprendiendo el monitoreo únicamente como seguimiento numérico, sin integrar la mirada estratégica que exige el Fondo Mundial.</w:t>
      </w:r>
    </w:p>
    <w:p w14:paraId="5802C555" w14:textId="77777777" w:rsidR="008452A6" w:rsidRPr="008452A6" w:rsidRDefault="008452A6" w:rsidP="009E21C3">
      <w:pPr>
        <w:spacing w:before="100" w:beforeAutospacing="1" w:after="100" w:afterAutospacing="1" w:line="240" w:lineRule="auto"/>
        <w:jc w:val="both"/>
        <w:outlineLvl w:val="2"/>
        <w:rPr>
          <w:rFonts w:ascii="Times New Roman" w:eastAsia="Times New Roman" w:hAnsi="Times New Roman" w:cs="Times New Roman"/>
          <w:b/>
          <w:bCs/>
          <w:sz w:val="27"/>
          <w:szCs w:val="27"/>
          <w:lang w:val="es-SV" w:eastAsia="es-SV"/>
        </w:rPr>
      </w:pPr>
      <w:r w:rsidRPr="008452A6">
        <w:rPr>
          <w:rFonts w:ascii="Times New Roman" w:eastAsia="Times New Roman" w:hAnsi="Times New Roman" w:cs="Times New Roman"/>
          <w:b/>
          <w:bCs/>
          <w:sz w:val="27"/>
          <w:szCs w:val="27"/>
          <w:lang w:val="es-SV" w:eastAsia="es-SV"/>
        </w:rPr>
        <w:t>b) Falta de sistematización y uso pleno de herramientas de riesgo</w:t>
      </w:r>
    </w:p>
    <w:p w14:paraId="7D592A56" w14:textId="77777777" w:rsidR="008452A6" w:rsidRPr="008452A6" w:rsidRDefault="008452A6" w:rsidP="009E21C3">
      <w:p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8452A6">
        <w:rPr>
          <w:rFonts w:ascii="Times New Roman" w:eastAsia="Times New Roman" w:hAnsi="Times New Roman" w:cs="Times New Roman"/>
          <w:sz w:val="24"/>
          <w:szCs w:val="24"/>
          <w:lang w:val="es-SV" w:eastAsia="es-SV"/>
        </w:rPr>
        <w:t>Aunque existen tableros y reportes disponibles, su uso no siempre es homogéneo entre actores y no todos los miembros del MCP-ES los utilizan para informar decisiones.</w:t>
      </w:r>
    </w:p>
    <w:p w14:paraId="60BA2AFD" w14:textId="77777777" w:rsidR="008452A6" w:rsidRPr="008452A6" w:rsidRDefault="008452A6" w:rsidP="009E21C3">
      <w:pPr>
        <w:spacing w:before="100" w:beforeAutospacing="1" w:after="100" w:afterAutospacing="1" w:line="240" w:lineRule="auto"/>
        <w:jc w:val="both"/>
        <w:outlineLvl w:val="2"/>
        <w:rPr>
          <w:rFonts w:ascii="Times New Roman" w:eastAsia="Times New Roman" w:hAnsi="Times New Roman" w:cs="Times New Roman"/>
          <w:b/>
          <w:bCs/>
          <w:sz w:val="27"/>
          <w:szCs w:val="27"/>
          <w:lang w:val="es-SV" w:eastAsia="es-SV"/>
        </w:rPr>
      </w:pPr>
      <w:r w:rsidRPr="008452A6">
        <w:rPr>
          <w:rFonts w:ascii="Times New Roman" w:eastAsia="Times New Roman" w:hAnsi="Times New Roman" w:cs="Times New Roman"/>
          <w:b/>
          <w:bCs/>
          <w:sz w:val="27"/>
          <w:szCs w:val="27"/>
          <w:lang w:val="es-SV" w:eastAsia="es-SV"/>
        </w:rPr>
        <w:t>c) Brechas de comunicación entre los distintos componentes del mecanismo</w:t>
      </w:r>
    </w:p>
    <w:p w14:paraId="61100E97" w14:textId="77777777" w:rsidR="008452A6" w:rsidRPr="008452A6" w:rsidRDefault="008452A6" w:rsidP="009E21C3">
      <w:p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8452A6">
        <w:rPr>
          <w:rFonts w:ascii="Times New Roman" w:eastAsia="Times New Roman" w:hAnsi="Times New Roman" w:cs="Times New Roman"/>
          <w:sz w:val="24"/>
          <w:szCs w:val="24"/>
          <w:lang w:val="es-SV" w:eastAsia="es-SV"/>
        </w:rPr>
        <w:t>La información estratégica proveniente del RP, SR o comunidades no siempre llega de manera oportuna al CME o al Pleno del MCP-ES.</w:t>
      </w:r>
    </w:p>
    <w:p w14:paraId="400C9929" w14:textId="77777777" w:rsidR="008452A6" w:rsidRPr="008452A6" w:rsidRDefault="008452A6" w:rsidP="009E21C3">
      <w:pPr>
        <w:spacing w:before="100" w:beforeAutospacing="1" w:after="100" w:afterAutospacing="1" w:line="240" w:lineRule="auto"/>
        <w:jc w:val="both"/>
        <w:outlineLvl w:val="2"/>
        <w:rPr>
          <w:rFonts w:ascii="Times New Roman" w:eastAsia="Times New Roman" w:hAnsi="Times New Roman" w:cs="Times New Roman"/>
          <w:b/>
          <w:bCs/>
          <w:sz w:val="27"/>
          <w:szCs w:val="27"/>
          <w:lang w:val="es-SV" w:eastAsia="es-SV"/>
        </w:rPr>
      </w:pPr>
      <w:r w:rsidRPr="008452A6">
        <w:rPr>
          <w:rFonts w:ascii="Times New Roman" w:eastAsia="Times New Roman" w:hAnsi="Times New Roman" w:cs="Times New Roman"/>
          <w:b/>
          <w:bCs/>
          <w:sz w:val="27"/>
          <w:szCs w:val="27"/>
          <w:lang w:val="es-SV" w:eastAsia="es-SV"/>
        </w:rPr>
        <w:t>d) Necesidad de mayor claridad en roles y responsabilidades operativas</w:t>
      </w:r>
    </w:p>
    <w:p w14:paraId="3E5C9FB9" w14:textId="77777777" w:rsidR="008452A6" w:rsidRPr="008452A6" w:rsidRDefault="008452A6" w:rsidP="009E21C3">
      <w:p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8452A6">
        <w:rPr>
          <w:rFonts w:ascii="Times New Roman" w:eastAsia="Times New Roman" w:hAnsi="Times New Roman" w:cs="Times New Roman"/>
          <w:sz w:val="24"/>
          <w:szCs w:val="24"/>
          <w:lang w:val="es-SV" w:eastAsia="es-SV"/>
        </w:rPr>
        <w:lastRenderedPageBreak/>
        <w:t>Si bien el taller ayudó a clarificar funciones, se reconoció la necesidad de continuar fortaleciendo:</w:t>
      </w:r>
    </w:p>
    <w:p w14:paraId="02685048" w14:textId="77777777" w:rsidR="008452A6" w:rsidRPr="008452A6" w:rsidRDefault="008452A6" w:rsidP="009E21C3">
      <w:pPr>
        <w:numPr>
          <w:ilvl w:val="0"/>
          <w:numId w:val="61"/>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8452A6">
        <w:rPr>
          <w:rFonts w:ascii="Times New Roman" w:eastAsia="Times New Roman" w:hAnsi="Times New Roman" w:cs="Times New Roman"/>
          <w:sz w:val="24"/>
          <w:szCs w:val="24"/>
          <w:lang w:val="es-SV" w:eastAsia="es-SV"/>
        </w:rPr>
        <w:t>La función técnica del CME.</w:t>
      </w:r>
    </w:p>
    <w:p w14:paraId="76DC85FC" w14:textId="77777777" w:rsidR="008452A6" w:rsidRPr="008452A6" w:rsidRDefault="008452A6" w:rsidP="009E21C3">
      <w:pPr>
        <w:numPr>
          <w:ilvl w:val="0"/>
          <w:numId w:val="61"/>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8452A6">
        <w:rPr>
          <w:rFonts w:ascii="Times New Roman" w:eastAsia="Times New Roman" w:hAnsi="Times New Roman" w:cs="Times New Roman"/>
          <w:sz w:val="24"/>
          <w:szCs w:val="24"/>
          <w:lang w:val="es-SV" w:eastAsia="es-SV"/>
        </w:rPr>
        <w:t>La articulación de la Secretaría.</w:t>
      </w:r>
    </w:p>
    <w:p w14:paraId="050D1EB9" w14:textId="77777777" w:rsidR="008452A6" w:rsidRPr="008452A6" w:rsidRDefault="008452A6" w:rsidP="009E21C3">
      <w:pPr>
        <w:numPr>
          <w:ilvl w:val="0"/>
          <w:numId w:val="61"/>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8452A6">
        <w:rPr>
          <w:rFonts w:ascii="Times New Roman" w:eastAsia="Times New Roman" w:hAnsi="Times New Roman" w:cs="Times New Roman"/>
          <w:sz w:val="24"/>
          <w:szCs w:val="24"/>
          <w:lang w:val="es-SV" w:eastAsia="es-SV"/>
        </w:rPr>
        <w:t>La responsabilidad estratégica del MCP-ES como cuerpo colegiado.</w:t>
      </w:r>
    </w:p>
    <w:p w14:paraId="6360414C" w14:textId="77777777" w:rsidR="008452A6" w:rsidRPr="008452A6" w:rsidRDefault="008452A6" w:rsidP="009E21C3">
      <w:pPr>
        <w:spacing w:before="100" w:beforeAutospacing="1" w:after="100" w:afterAutospacing="1" w:line="240" w:lineRule="auto"/>
        <w:jc w:val="both"/>
        <w:outlineLvl w:val="2"/>
        <w:rPr>
          <w:rFonts w:ascii="Times New Roman" w:eastAsia="Times New Roman" w:hAnsi="Times New Roman" w:cs="Times New Roman"/>
          <w:b/>
          <w:bCs/>
          <w:sz w:val="27"/>
          <w:szCs w:val="27"/>
          <w:lang w:val="es-SV" w:eastAsia="es-SV"/>
        </w:rPr>
      </w:pPr>
      <w:r w:rsidRPr="008452A6">
        <w:rPr>
          <w:rFonts w:ascii="Times New Roman" w:eastAsia="Times New Roman" w:hAnsi="Times New Roman" w:cs="Times New Roman"/>
          <w:b/>
          <w:bCs/>
          <w:sz w:val="27"/>
          <w:szCs w:val="27"/>
          <w:lang w:val="es-SV" w:eastAsia="es-SV"/>
        </w:rPr>
        <w:t>e) Limitaciones para anticipar riesgos críticos</w:t>
      </w:r>
    </w:p>
    <w:p w14:paraId="7EB5F33F" w14:textId="77777777" w:rsidR="008452A6" w:rsidRPr="008452A6" w:rsidRDefault="008452A6" w:rsidP="009E21C3">
      <w:p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8452A6">
        <w:rPr>
          <w:rFonts w:ascii="Times New Roman" w:eastAsia="Times New Roman" w:hAnsi="Times New Roman" w:cs="Times New Roman"/>
          <w:sz w:val="24"/>
          <w:szCs w:val="24"/>
          <w:lang w:val="es-SV" w:eastAsia="es-SV"/>
        </w:rPr>
        <w:t>La discusión reveló que, en ocasiones, los riesgos programáticos y financieros se identifican demasiado tarde, una vez que ya han impactado en el desempeño de la subvención.</w:t>
      </w:r>
    </w:p>
    <w:p w14:paraId="2541B4A5" w14:textId="77777777" w:rsidR="008452A6" w:rsidRPr="008452A6" w:rsidRDefault="008452A6" w:rsidP="009E21C3">
      <w:pPr>
        <w:spacing w:before="100" w:beforeAutospacing="1" w:after="100" w:afterAutospacing="1" w:line="240" w:lineRule="auto"/>
        <w:jc w:val="both"/>
        <w:outlineLvl w:val="2"/>
        <w:rPr>
          <w:rFonts w:ascii="Times New Roman" w:eastAsia="Times New Roman" w:hAnsi="Times New Roman" w:cs="Times New Roman"/>
          <w:b/>
          <w:bCs/>
          <w:sz w:val="27"/>
          <w:szCs w:val="27"/>
          <w:lang w:val="es-SV" w:eastAsia="es-SV"/>
        </w:rPr>
      </w:pPr>
      <w:r w:rsidRPr="008452A6">
        <w:rPr>
          <w:rFonts w:ascii="Times New Roman" w:eastAsia="Times New Roman" w:hAnsi="Times New Roman" w:cs="Times New Roman"/>
          <w:b/>
          <w:bCs/>
          <w:sz w:val="27"/>
          <w:szCs w:val="27"/>
          <w:lang w:val="es-SV" w:eastAsia="es-SV"/>
        </w:rPr>
        <w:t>f) Escasa práctica en análisis estructurado de riesgos</w:t>
      </w:r>
    </w:p>
    <w:p w14:paraId="64BBE20D" w14:textId="77777777" w:rsidR="008452A6" w:rsidRDefault="008452A6" w:rsidP="009E21C3">
      <w:p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8452A6">
        <w:rPr>
          <w:rFonts w:ascii="Times New Roman" w:eastAsia="Times New Roman" w:hAnsi="Times New Roman" w:cs="Times New Roman"/>
          <w:sz w:val="24"/>
          <w:szCs w:val="24"/>
          <w:lang w:val="es-SV" w:eastAsia="es-SV"/>
        </w:rPr>
        <w:t>Los participantes señalaron que ejercicios como el realizado en el taller deberían replicarse periódicamente para fortalecer competencias analíticas dentro del comité.</w:t>
      </w:r>
    </w:p>
    <w:p w14:paraId="4FB83BAA" w14:textId="77777777" w:rsidR="00B76A04" w:rsidRPr="00B76A04" w:rsidRDefault="00B76A04" w:rsidP="00B76A04">
      <w:pPr>
        <w:spacing w:before="100" w:beforeAutospacing="1" w:after="100" w:afterAutospacing="1" w:line="240" w:lineRule="auto"/>
        <w:outlineLvl w:val="0"/>
        <w:rPr>
          <w:rFonts w:ascii="Times New Roman" w:eastAsia="Times New Roman" w:hAnsi="Times New Roman" w:cs="Times New Roman"/>
          <w:b/>
          <w:bCs/>
          <w:kern w:val="36"/>
          <w:sz w:val="48"/>
          <w:szCs w:val="48"/>
          <w:lang w:val="es-SV" w:eastAsia="es-SV"/>
        </w:rPr>
      </w:pPr>
      <w:r w:rsidRPr="00B76A04">
        <w:rPr>
          <w:rFonts w:ascii="Times New Roman" w:eastAsia="Times New Roman" w:hAnsi="Times New Roman" w:cs="Times New Roman"/>
          <w:b/>
          <w:bCs/>
          <w:kern w:val="36"/>
          <w:sz w:val="48"/>
          <w:szCs w:val="48"/>
          <w:lang w:val="es-SV" w:eastAsia="es-SV"/>
        </w:rPr>
        <w:t>4. Conclusiones del Taller</w:t>
      </w:r>
    </w:p>
    <w:p w14:paraId="69D5C6A4" w14:textId="77777777" w:rsidR="00B76A04" w:rsidRPr="00B76A04" w:rsidRDefault="00B76A04" w:rsidP="00B76A04">
      <w:p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B76A04">
        <w:rPr>
          <w:rFonts w:ascii="Times New Roman" w:eastAsia="Times New Roman" w:hAnsi="Times New Roman" w:cs="Times New Roman"/>
          <w:sz w:val="24"/>
          <w:szCs w:val="24"/>
          <w:lang w:val="es-SV" w:eastAsia="es-SV"/>
        </w:rPr>
        <w:t xml:space="preserve">El taller “Fortalecimiento de capacidades en Monitoreo Estratégico del MCP-ES” permitió que los participantes profundizaran en los conceptos, enfoques y herramientas que conforman el monitoreo estratégico según los estándares del Fondo Mundial, reconociendo su naturaleza </w:t>
      </w:r>
      <w:r w:rsidRPr="00B76A04">
        <w:rPr>
          <w:rFonts w:ascii="Times New Roman" w:eastAsia="Times New Roman" w:hAnsi="Times New Roman" w:cs="Times New Roman"/>
          <w:b/>
          <w:bCs/>
          <w:sz w:val="24"/>
          <w:szCs w:val="24"/>
          <w:lang w:val="es-SV" w:eastAsia="es-SV"/>
        </w:rPr>
        <w:t>estratégica</w:t>
      </w:r>
      <w:r w:rsidRPr="00B76A04">
        <w:rPr>
          <w:rFonts w:ascii="Times New Roman" w:eastAsia="Times New Roman" w:hAnsi="Times New Roman" w:cs="Times New Roman"/>
          <w:sz w:val="24"/>
          <w:szCs w:val="24"/>
          <w:lang w:val="es-SV" w:eastAsia="es-SV"/>
        </w:rPr>
        <w:t xml:space="preserve"> y diferenciada del monitoreo operativo tradicional.</w:t>
      </w:r>
    </w:p>
    <w:p w14:paraId="2F56A21A" w14:textId="77777777" w:rsidR="00B76A04" w:rsidRPr="00B76A04" w:rsidRDefault="00B76A04" w:rsidP="00235957">
      <w:pPr>
        <w:spacing w:before="100" w:beforeAutospacing="1" w:after="100" w:afterAutospacing="1" w:line="240" w:lineRule="auto"/>
        <w:jc w:val="both"/>
        <w:outlineLvl w:val="2"/>
        <w:rPr>
          <w:rFonts w:ascii="Times New Roman" w:eastAsia="Times New Roman" w:hAnsi="Times New Roman" w:cs="Times New Roman"/>
          <w:b/>
          <w:bCs/>
          <w:sz w:val="27"/>
          <w:szCs w:val="27"/>
          <w:lang w:val="es-SV" w:eastAsia="es-SV"/>
        </w:rPr>
      </w:pPr>
      <w:r w:rsidRPr="00B76A04">
        <w:rPr>
          <w:rFonts w:ascii="Times New Roman" w:eastAsia="Times New Roman" w:hAnsi="Times New Roman" w:cs="Times New Roman"/>
          <w:b/>
          <w:bCs/>
          <w:sz w:val="27"/>
          <w:szCs w:val="27"/>
          <w:lang w:val="es-SV" w:eastAsia="es-SV"/>
        </w:rPr>
        <w:t>1. Claridad conceptual renovada sobre qué es y qué no es el Monitoreo Estratégico</w:t>
      </w:r>
    </w:p>
    <w:p w14:paraId="29957B8A" w14:textId="77777777" w:rsidR="00B76A04" w:rsidRPr="00B76A04" w:rsidRDefault="00B76A04" w:rsidP="00235957">
      <w:p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B76A04">
        <w:rPr>
          <w:rFonts w:ascii="Times New Roman" w:eastAsia="Times New Roman" w:hAnsi="Times New Roman" w:cs="Times New Roman"/>
          <w:sz w:val="24"/>
          <w:szCs w:val="24"/>
          <w:lang w:val="es-SV" w:eastAsia="es-SV"/>
        </w:rPr>
        <w:t xml:space="preserve">El ME no consiste en revisar números ni reportes aislados; implica analizar la </w:t>
      </w:r>
      <w:r w:rsidRPr="00B76A04">
        <w:rPr>
          <w:rFonts w:ascii="Times New Roman" w:eastAsia="Times New Roman" w:hAnsi="Times New Roman" w:cs="Times New Roman"/>
          <w:b/>
          <w:bCs/>
          <w:sz w:val="24"/>
          <w:szCs w:val="24"/>
          <w:lang w:val="es-SV" w:eastAsia="es-SV"/>
        </w:rPr>
        <w:t>gestión esencial de la cartera</w:t>
      </w:r>
      <w:r w:rsidRPr="00B76A04">
        <w:rPr>
          <w:rFonts w:ascii="Times New Roman" w:eastAsia="Times New Roman" w:hAnsi="Times New Roman" w:cs="Times New Roman"/>
          <w:sz w:val="24"/>
          <w:szCs w:val="24"/>
          <w:lang w:val="es-SV" w:eastAsia="es-SV"/>
        </w:rPr>
        <w:t xml:space="preserve">, anticipar riesgos y apoyar la toma de decisiones de alto nivel dentro del MCP-ES. Este enfoque permite comprender no solo </w:t>
      </w:r>
      <w:r w:rsidRPr="00B76A04">
        <w:rPr>
          <w:rFonts w:ascii="Times New Roman" w:eastAsia="Times New Roman" w:hAnsi="Times New Roman" w:cs="Times New Roman"/>
          <w:i/>
          <w:iCs/>
          <w:sz w:val="24"/>
          <w:szCs w:val="24"/>
          <w:lang w:val="es-SV" w:eastAsia="es-SV"/>
        </w:rPr>
        <w:t>qué pasó</w:t>
      </w:r>
      <w:r w:rsidRPr="00B76A04">
        <w:rPr>
          <w:rFonts w:ascii="Times New Roman" w:eastAsia="Times New Roman" w:hAnsi="Times New Roman" w:cs="Times New Roman"/>
          <w:sz w:val="24"/>
          <w:szCs w:val="24"/>
          <w:lang w:val="es-SV" w:eastAsia="es-SV"/>
        </w:rPr>
        <w:t xml:space="preserve">, sino </w:t>
      </w:r>
      <w:r w:rsidRPr="00B76A04">
        <w:rPr>
          <w:rFonts w:ascii="Times New Roman" w:eastAsia="Times New Roman" w:hAnsi="Times New Roman" w:cs="Times New Roman"/>
          <w:i/>
          <w:iCs/>
          <w:sz w:val="24"/>
          <w:szCs w:val="24"/>
          <w:lang w:val="es-SV" w:eastAsia="es-SV"/>
        </w:rPr>
        <w:t>por qué está pasando</w:t>
      </w:r>
      <w:r w:rsidRPr="00B76A04">
        <w:rPr>
          <w:rFonts w:ascii="Times New Roman" w:eastAsia="Times New Roman" w:hAnsi="Times New Roman" w:cs="Times New Roman"/>
          <w:sz w:val="24"/>
          <w:szCs w:val="24"/>
          <w:lang w:val="es-SV" w:eastAsia="es-SV"/>
        </w:rPr>
        <w:t xml:space="preserve"> y qué decisiones deben tomarse.</w:t>
      </w:r>
    </w:p>
    <w:p w14:paraId="66B12A88" w14:textId="77777777" w:rsidR="00B76A04" w:rsidRPr="00B76A04" w:rsidRDefault="00B76A04" w:rsidP="00235957">
      <w:pPr>
        <w:spacing w:before="100" w:beforeAutospacing="1" w:after="100" w:afterAutospacing="1" w:line="240" w:lineRule="auto"/>
        <w:jc w:val="both"/>
        <w:outlineLvl w:val="2"/>
        <w:rPr>
          <w:rFonts w:ascii="Times New Roman" w:eastAsia="Times New Roman" w:hAnsi="Times New Roman" w:cs="Times New Roman"/>
          <w:b/>
          <w:bCs/>
          <w:sz w:val="27"/>
          <w:szCs w:val="27"/>
          <w:lang w:val="es-SV" w:eastAsia="es-SV"/>
        </w:rPr>
      </w:pPr>
      <w:r w:rsidRPr="00B76A04">
        <w:rPr>
          <w:rFonts w:ascii="Times New Roman" w:eastAsia="Times New Roman" w:hAnsi="Times New Roman" w:cs="Times New Roman"/>
          <w:b/>
          <w:bCs/>
          <w:sz w:val="27"/>
          <w:szCs w:val="27"/>
          <w:lang w:val="es-SV" w:eastAsia="es-SV"/>
        </w:rPr>
        <w:t>2. Reconocimiento del ME como una función de gobernanza del MCP-ES</w:t>
      </w:r>
    </w:p>
    <w:p w14:paraId="35B99599" w14:textId="77777777" w:rsidR="00B76A04" w:rsidRPr="00B76A04" w:rsidRDefault="00B76A04" w:rsidP="00235957">
      <w:p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B76A04">
        <w:rPr>
          <w:rFonts w:ascii="Times New Roman" w:eastAsia="Times New Roman" w:hAnsi="Times New Roman" w:cs="Times New Roman"/>
          <w:sz w:val="24"/>
          <w:szCs w:val="24"/>
          <w:lang w:val="es-SV" w:eastAsia="es-SV"/>
        </w:rPr>
        <w:t>Los participantes reafirmaron que el monitoreo estratégico es una responsabilidad indelegable del MCP-ES como cuerpo colegiado, exigida por el Fondo Mundial (Requisito de Elegibilidad No. 3). Aunque involucra a múltiples actores, el compromiso final recae en el mecanismo.</w:t>
      </w:r>
    </w:p>
    <w:p w14:paraId="2BACE187" w14:textId="77777777" w:rsidR="00B76A04" w:rsidRPr="00B76A04" w:rsidRDefault="00B76A04" w:rsidP="00235957">
      <w:pPr>
        <w:spacing w:before="100" w:beforeAutospacing="1" w:after="100" w:afterAutospacing="1" w:line="240" w:lineRule="auto"/>
        <w:jc w:val="both"/>
        <w:outlineLvl w:val="2"/>
        <w:rPr>
          <w:rFonts w:ascii="Times New Roman" w:eastAsia="Times New Roman" w:hAnsi="Times New Roman" w:cs="Times New Roman"/>
          <w:b/>
          <w:bCs/>
          <w:sz w:val="27"/>
          <w:szCs w:val="27"/>
          <w:lang w:val="es-SV" w:eastAsia="es-SV"/>
        </w:rPr>
      </w:pPr>
      <w:r w:rsidRPr="00B76A04">
        <w:rPr>
          <w:rFonts w:ascii="Times New Roman" w:eastAsia="Times New Roman" w:hAnsi="Times New Roman" w:cs="Times New Roman"/>
          <w:b/>
          <w:bCs/>
          <w:sz w:val="27"/>
          <w:szCs w:val="27"/>
          <w:lang w:val="es-SV" w:eastAsia="es-SV"/>
        </w:rPr>
        <w:t>3. Identificación de brechas en el funcionamiento actual del ME nacional</w:t>
      </w:r>
    </w:p>
    <w:p w14:paraId="2254D4CE" w14:textId="77777777" w:rsidR="00B76A04" w:rsidRPr="00B76A04" w:rsidRDefault="00B76A04" w:rsidP="00235957">
      <w:p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B76A04">
        <w:rPr>
          <w:rFonts w:ascii="Times New Roman" w:eastAsia="Times New Roman" w:hAnsi="Times New Roman" w:cs="Times New Roman"/>
          <w:sz w:val="24"/>
          <w:szCs w:val="24"/>
          <w:lang w:val="es-SV" w:eastAsia="es-SV"/>
        </w:rPr>
        <w:t>Se evidenciaron desafíos en:</w:t>
      </w:r>
    </w:p>
    <w:p w14:paraId="2B74B7BB" w14:textId="77777777" w:rsidR="00B76A04" w:rsidRPr="00B76A04" w:rsidRDefault="00B76A04" w:rsidP="00235957">
      <w:pPr>
        <w:numPr>
          <w:ilvl w:val="0"/>
          <w:numId w:val="62"/>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B76A04">
        <w:rPr>
          <w:rFonts w:ascii="Times New Roman" w:eastAsia="Times New Roman" w:hAnsi="Times New Roman" w:cs="Times New Roman"/>
          <w:sz w:val="24"/>
          <w:szCs w:val="24"/>
          <w:lang w:val="es-SV" w:eastAsia="es-SV"/>
        </w:rPr>
        <w:t>la sistematización y uso de herramientas;</w:t>
      </w:r>
    </w:p>
    <w:p w14:paraId="37B9530E" w14:textId="77777777" w:rsidR="00B76A04" w:rsidRPr="00B76A04" w:rsidRDefault="00B76A04" w:rsidP="00235957">
      <w:pPr>
        <w:numPr>
          <w:ilvl w:val="0"/>
          <w:numId w:val="62"/>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B76A04">
        <w:rPr>
          <w:rFonts w:ascii="Times New Roman" w:eastAsia="Times New Roman" w:hAnsi="Times New Roman" w:cs="Times New Roman"/>
          <w:sz w:val="24"/>
          <w:szCs w:val="24"/>
          <w:lang w:val="es-SV" w:eastAsia="es-SV"/>
        </w:rPr>
        <w:lastRenderedPageBreak/>
        <w:t>la articulación entre niveles operativos y estratégicos;</w:t>
      </w:r>
    </w:p>
    <w:p w14:paraId="5BB41CEC" w14:textId="77777777" w:rsidR="00B76A04" w:rsidRPr="00B76A04" w:rsidRDefault="00B76A04" w:rsidP="00235957">
      <w:pPr>
        <w:numPr>
          <w:ilvl w:val="0"/>
          <w:numId w:val="62"/>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B76A04">
        <w:rPr>
          <w:rFonts w:ascii="Times New Roman" w:eastAsia="Times New Roman" w:hAnsi="Times New Roman" w:cs="Times New Roman"/>
          <w:sz w:val="24"/>
          <w:szCs w:val="24"/>
          <w:lang w:val="es-SV" w:eastAsia="es-SV"/>
        </w:rPr>
        <w:t>la integración de información proveniente de actores comunitarios;</w:t>
      </w:r>
    </w:p>
    <w:p w14:paraId="27C66599" w14:textId="77777777" w:rsidR="00B76A04" w:rsidRPr="00B76A04" w:rsidRDefault="00B76A04" w:rsidP="00235957">
      <w:pPr>
        <w:numPr>
          <w:ilvl w:val="0"/>
          <w:numId w:val="62"/>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B76A04">
        <w:rPr>
          <w:rFonts w:ascii="Times New Roman" w:eastAsia="Times New Roman" w:hAnsi="Times New Roman" w:cs="Times New Roman"/>
          <w:sz w:val="24"/>
          <w:szCs w:val="24"/>
          <w:lang w:val="es-SV" w:eastAsia="es-SV"/>
        </w:rPr>
        <w:t>la claridad de roles y responsabilidades;</w:t>
      </w:r>
    </w:p>
    <w:p w14:paraId="01346C96" w14:textId="77777777" w:rsidR="00B76A04" w:rsidRPr="00B76A04" w:rsidRDefault="00B76A04" w:rsidP="00235957">
      <w:pPr>
        <w:numPr>
          <w:ilvl w:val="0"/>
          <w:numId w:val="62"/>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B76A04">
        <w:rPr>
          <w:rFonts w:ascii="Times New Roman" w:eastAsia="Times New Roman" w:hAnsi="Times New Roman" w:cs="Times New Roman"/>
          <w:sz w:val="24"/>
          <w:szCs w:val="24"/>
          <w:lang w:val="es-SV" w:eastAsia="es-SV"/>
        </w:rPr>
        <w:t>la lectura temprana de riesgos programáticos y financieros.</w:t>
      </w:r>
    </w:p>
    <w:p w14:paraId="53366D57" w14:textId="77777777" w:rsidR="00B76A04" w:rsidRPr="00B76A04" w:rsidRDefault="00B76A04" w:rsidP="00235957">
      <w:p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B76A04">
        <w:rPr>
          <w:rFonts w:ascii="Times New Roman" w:eastAsia="Times New Roman" w:hAnsi="Times New Roman" w:cs="Times New Roman"/>
          <w:sz w:val="24"/>
          <w:szCs w:val="24"/>
          <w:lang w:val="es-SV" w:eastAsia="es-SV"/>
        </w:rPr>
        <w:t>Estas brechas son abordables y requieren fortalecimiento continuo.</w:t>
      </w:r>
    </w:p>
    <w:p w14:paraId="6A0D7AF2" w14:textId="77777777" w:rsidR="00B76A04" w:rsidRPr="00B76A04" w:rsidRDefault="00B76A04" w:rsidP="00235957">
      <w:pPr>
        <w:spacing w:before="100" w:beforeAutospacing="1" w:after="100" w:afterAutospacing="1" w:line="240" w:lineRule="auto"/>
        <w:jc w:val="both"/>
        <w:outlineLvl w:val="2"/>
        <w:rPr>
          <w:rFonts w:ascii="Times New Roman" w:eastAsia="Times New Roman" w:hAnsi="Times New Roman" w:cs="Times New Roman"/>
          <w:b/>
          <w:bCs/>
          <w:sz w:val="27"/>
          <w:szCs w:val="27"/>
          <w:lang w:val="es-SV" w:eastAsia="es-SV"/>
        </w:rPr>
      </w:pPr>
      <w:r w:rsidRPr="00B76A04">
        <w:rPr>
          <w:rFonts w:ascii="Times New Roman" w:eastAsia="Times New Roman" w:hAnsi="Times New Roman" w:cs="Times New Roman"/>
          <w:b/>
          <w:bCs/>
          <w:sz w:val="27"/>
          <w:szCs w:val="27"/>
          <w:lang w:val="es-SV" w:eastAsia="es-SV"/>
        </w:rPr>
        <w:t>4. Importancia del uso sistemático de herramientas estratégicas</w:t>
      </w:r>
    </w:p>
    <w:p w14:paraId="22328123" w14:textId="77777777" w:rsidR="00B76A04" w:rsidRPr="00B76A04" w:rsidRDefault="00B76A04" w:rsidP="00235957">
      <w:p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B76A04">
        <w:rPr>
          <w:rFonts w:ascii="Times New Roman" w:eastAsia="Times New Roman" w:hAnsi="Times New Roman" w:cs="Times New Roman"/>
          <w:sz w:val="24"/>
          <w:szCs w:val="24"/>
          <w:lang w:val="es-SV" w:eastAsia="es-SV"/>
        </w:rPr>
        <w:t>Los instrumentos presentados —PUDR, visitas al sitio, paneles de riesgo, monitoreo liderado por comunidades— deben emplearse con mayor profundidad y articulación, de modo que el ME se convierta en una práctica regular y no en un ejercicio reactivo.</w:t>
      </w:r>
    </w:p>
    <w:p w14:paraId="0690F2C9" w14:textId="77777777" w:rsidR="00B76A04" w:rsidRPr="00B76A04" w:rsidRDefault="00B76A04" w:rsidP="00235957">
      <w:pPr>
        <w:spacing w:before="100" w:beforeAutospacing="1" w:after="100" w:afterAutospacing="1" w:line="240" w:lineRule="auto"/>
        <w:jc w:val="both"/>
        <w:outlineLvl w:val="2"/>
        <w:rPr>
          <w:rFonts w:ascii="Times New Roman" w:eastAsia="Times New Roman" w:hAnsi="Times New Roman" w:cs="Times New Roman"/>
          <w:b/>
          <w:bCs/>
          <w:sz w:val="27"/>
          <w:szCs w:val="27"/>
          <w:lang w:val="es-SV" w:eastAsia="es-SV"/>
        </w:rPr>
      </w:pPr>
      <w:r w:rsidRPr="00B76A04">
        <w:rPr>
          <w:rFonts w:ascii="Times New Roman" w:eastAsia="Times New Roman" w:hAnsi="Times New Roman" w:cs="Times New Roman"/>
          <w:b/>
          <w:bCs/>
          <w:sz w:val="27"/>
          <w:szCs w:val="27"/>
          <w:lang w:val="es-SV" w:eastAsia="es-SV"/>
        </w:rPr>
        <w:t>5. Valor del ejercicio práctico de análisis de riesgo</w:t>
      </w:r>
    </w:p>
    <w:p w14:paraId="01BEBF0C" w14:textId="77777777" w:rsidR="00B76A04" w:rsidRPr="00B76A04" w:rsidRDefault="00B76A04" w:rsidP="00235957">
      <w:p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B76A04">
        <w:rPr>
          <w:rFonts w:ascii="Times New Roman" w:eastAsia="Times New Roman" w:hAnsi="Times New Roman" w:cs="Times New Roman"/>
          <w:sz w:val="24"/>
          <w:szCs w:val="24"/>
          <w:lang w:val="es-SV" w:eastAsia="es-SV"/>
        </w:rPr>
        <w:t>El análisis de escenarios permitió a los participantes comprender cómo se construye un razonamiento estratégico en torno al riesgo, cómo diferenciar tipos de riesgos y cómo identificar acciones de mitigación. Se reconoció que este tipo de ejercicio debe institucionalizarse.</w:t>
      </w:r>
    </w:p>
    <w:p w14:paraId="0DB3E16A" w14:textId="77777777" w:rsidR="00B76A04" w:rsidRPr="00B76A04" w:rsidRDefault="00B76A04" w:rsidP="00235957">
      <w:pPr>
        <w:spacing w:before="100" w:beforeAutospacing="1" w:after="100" w:afterAutospacing="1" w:line="240" w:lineRule="auto"/>
        <w:jc w:val="both"/>
        <w:outlineLvl w:val="2"/>
        <w:rPr>
          <w:rFonts w:ascii="Times New Roman" w:eastAsia="Times New Roman" w:hAnsi="Times New Roman" w:cs="Times New Roman"/>
          <w:b/>
          <w:bCs/>
          <w:sz w:val="27"/>
          <w:szCs w:val="27"/>
          <w:lang w:val="es-SV" w:eastAsia="es-SV"/>
        </w:rPr>
      </w:pPr>
      <w:r w:rsidRPr="00B76A04">
        <w:rPr>
          <w:rFonts w:ascii="Times New Roman" w:eastAsia="Times New Roman" w:hAnsi="Times New Roman" w:cs="Times New Roman"/>
          <w:b/>
          <w:bCs/>
          <w:sz w:val="27"/>
          <w:szCs w:val="27"/>
          <w:lang w:val="es-SV" w:eastAsia="es-SV"/>
        </w:rPr>
        <w:t>6. Necesidad de fortalecer la comunicación estratégica</w:t>
      </w:r>
    </w:p>
    <w:p w14:paraId="22F9DFFB" w14:textId="79A1D390" w:rsidR="00B76A04" w:rsidRPr="00B76A04" w:rsidRDefault="00B76A04" w:rsidP="002B45EE">
      <w:p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B76A04">
        <w:rPr>
          <w:rFonts w:ascii="Times New Roman" w:eastAsia="Times New Roman" w:hAnsi="Times New Roman" w:cs="Times New Roman"/>
          <w:sz w:val="24"/>
          <w:szCs w:val="24"/>
          <w:lang w:val="es-SV" w:eastAsia="es-SV"/>
        </w:rPr>
        <w:t>El grupo concluyó que el flujo de información entre RP, SR, Secretaría, CME y Pleno debe ser más oportuno y estructurado, para que las decisiones se basen en evidencia y lectura integral del contexto.</w:t>
      </w:r>
    </w:p>
    <w:p w14:paraId="67125E39" w14:textId="77777777" w:rsidR="00B76A04" w:rsidRPr="00B76A04" w:rsidRDefault="00B76A04" w:rsidP="00B76A04">
      <w:pPr>
        <w:spacing w:before="100" w:beforeAutospacing="1" w:after="100" w:afterAutospacing="1" w:line="240" w:lineRule="auto"/>
        <w:outlineLvl w:val="0"/>
        <w:rPr>
          <w:rFonts w:ascii="Times New Roman" w:eastAsia="Times New Roman" w:hAnsi="Times New Roman" w:cs="Times New Roman"/>
          <w:b/>
          <w:bCs/>
          <w:kern w:val="36"/>
          <w:sz w:val="48"/>
          <w:szCs w:val="48"/>
          <w:lang w:val="es-SV" w:eastAsia="es-SV"/>
        </w:rPr>
      </w:pPr>
      <w:r w:rsidRPr="00B76A04">
        <w:rPr>
          <w:rFonts w:ascii="Times New Roman" w:eastAsia="Times New Roman" w:hAnsi="Times New Roman" w:cs="Times New Roman"/>
          <w:b/>
          <w:bCs/>
          <w:kern w:val="36"/>
          <w:sz w:val="48"/>
          <w:szCs w:val="48"/>
          <w:lang w:val="es-SV" w:eastAsia="es-SV"/>
        </w:rPr>
        <w:t>5. Próximos pasos</w:t>
      </w:r>
    </w:p>
    <w:p w14:paraId="46B599D5" w14:textId="77777777" w:rsidR="00B76A04" w:rsidRPr="00B76A04" w:rsidRDefault="00B76A04" w:rsidP="002B45EE">
      <w:p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B76A04">
        <w:rPr>
          <w:rFonts w:ascii="Times New Roman" w:eastAsia="Times New Roman" w:hAnsi="Times New Roman" w:cs="Times New Roman"/>
          <w:sz w:val="24"/>
          <w:szCs w:val="24"/>
          <w:lang w:val="es-SV" w:eastAsia="es-SV"/>
        </w:rPr>
        <w:t>Como resultado del taller, se definieron acciones orientadas a fortalecer de manera continua el Monitoreo Estratégico en el MCP-ES:</w:t>
      </w:r>
    </w:p>
    <w:p w14:paraId="3FDB5426" w14:textId="77777777" w:rsidR="00B76A04" w:rsidRPr="00B76A04" w:rsidRDefault="00B76A04" w:rsidP="002B45EE">
      <w:pPr>
        <w:spacing w:before="100" w:beforeAutospacing="1" w:after="100" w:afterAutospacing="1" w:line="240" w:lineRule="auto"/>
        <w:jc w:val="both"/>
        <w:outlineLvl w:val="2"/>
        <w:rPr>
          <w:rFonts w:ascii="Times New Roman" w:eastAsia="Times New Roman" w:hAnsi="Times New Roman" w:cs="Times New Roman"/>
          <w:b/>
          <w:bCs/>
          <w:sz w:val="27"/>
          <w:szCs w:val="27"/>
          <w:lang w:val="es-SV" w:eastAsia="es-SV"/>
        </w:rPr>
      </w:pPr>
      <w:r w:rsidRPr="00B76A04">
        <w:rPr>
          <w:rFonts w:ascii="Times New Roman" w:eastAsia="Times New Roman" w:hAnsi="Times New Roman" w:cs="Times New Roman"/>
          <w:b/>
          <w:bCs/>
          <w:sz w:val="27"/>
          <w:szCs w:val="27"/>
          <w:lang w:val="es-SV" w:eastAsia="es-SV"/>
        </w:rPr>
        <w:t>1. Actualizar o elaborar el Plan de Monitoreo Estratégico</w:t>
      </w:r>
    </w:p>
    <w:p w14:paraId="5C38127D" w14:textId="77777777" w:rsidR="00B76A04" w:rsidRPr="00B76A04" w:rsidRDefault="00B76A04" w:rsidP="002B45EE">
      <w:p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B76A04">
        <w:rPr>
          <w:rFonts w:ascii="Times New Roman" w:eastAsia="Times New Roman" w:hAnsi="Times New Roman" w:cs="Times New Roman"/>
          <w:sz w:val="24"/>
          <w:szCs w:val="24"/>
          <w:lang w:val="es-SV" w:eastAsia="es-SV"/>
        </w:rPr>
        <w:t>Deberá incorporar:</w:t>
      </w:r>
    </w:p>
    <w:p w14:paraId="6E2A39B2" w14:textId="77777777" w:rsidR="00B76A04" w:rsidRPr="00B76A04" w:rsidRDefault="00B76A04" w:rsidP="002B45EE">
      <w:pPr>
        <w:numPr>
          <w:ilvl w:val="0"/>
          <w:numId w:val="63"/>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B76A04">
        <w:rPr>
          <w:rFonts w:ascii="Times New Roman" w:eastAsia="Times New Roman" w:hAnsi="Times New Roman" w:cs="Times New Roman"/>
          <w:sz w:val="24"/>
          <w:szCs w:val="24"/>
          <w:lang w:val="es-SV" w:eastAsia="es-SV"/>
        </w:rPr>
        <w:t>objetivos estratégicos claros;</w:t>
      </w:r>
    </w:p>
    <w:p w14:paraId="64F45E45" w14:textId="77777777" w:rsidR="00B76A04" w:rsidRPr="00B76A04" w:rsidRDefault="00B76A04" w:rsidP="002B45EE">
      <w:pPr>
        <w:numPr>
          <w:ilvl w:val="0"/>
          <w:numId w:val="63"/>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B76A04">
        <w:rPr>
          <w:rFonts w:ascii="Times New Roman" w:eastAsia="Times New Roman" w:hAnsi="Times New Roman" w:cs="Times New Roman"/>
          <w:sz w:val="24"/>
          <w:szCs w:val="24"/>
          <w:lang w:val="es-SV" w:eastAsia="es-SV"/>
        </w:rPr>
        <w:t>roles y responsabilidades diferenciadas;</w:t>
      </w:r>
    </w:p>
    <w:p w14:paraId="0DD1599B" w14:textId="77777777" w:rsidR="00B76A04" w:rsidRPr="00B76A04" w:rsidRDefault="00B76A04" w:rsidP="002B45EE">
      <w:pPr>
        <w:numPr>
          <w:ilvl w:val="0"/>
          <w:numId w:val="63"/>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B76A04">
        <w:rPr>
          <w:rFonts w:ascii="Times New Roman" w:eastAsia="Times New Roman" w:hAnsi="Times New Roman" w:cs="Times New Roman"/>
          <w:sz w:val="24"/>
          <w:szCs w:val="24"/>
          <w:lang w:val="es-SV" w:eastAsia="es-SV"/>
        </w:rPr>
        <w:t>rutas de comunicación;</w:t>
      </w:r>
    </w:p>
    <w:p w14:paraId="33674F4C" w14:textId="77777777" w:rsidR="00B76A04" w:rsidRPr="00B76A04" w:rsidRDefault="00B76A04" w:rsidP="002B45EE">
      <w:pPr>
        <w:numPr>
          <w:ilvl w:val="0"/>
          <w:numId w:val="63"/>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B76A04">
        <w:rPr>
          <w:rFonts w:ascii="Times New Roman" w:eastAsia="Times New Roman" w:hAnsi="Times New Roman" w:cs="Times New Roman"/>
          <w:sz w:val="24"/>
          <w:szCs w:val="24"/>
          <w:lang w:val="es-SV" w:eastAsia="es-SV"/>
        </w:rPr>
        <w:t>procedimientos de seguimiento;</w:t>
      </w:r>
    </w:p>
    <w:p w14:paraId="1D59F519" w14:textId="77777777" w:rsidR="00B76A04" w:rsidRPr="00B76A04" w:rsidRDefault="00B76A04" w:rsidP="002B45EE">
      <w:pPr>
        <w:numPr>
          <w:ilvl w:val="0"/>
          <w:numId w:val="63"/>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B76A04">
        <w:rPr>
          <w:rFonts w:ascii="Times New Roman" w:eastAsia="Times New Roman" w:hAnsi="Times New Roman" w:cs="Times New Roman"/>
          <w:sz w:val="24"/>
          <w:szCs w:val="24"/>
          <w:lang w:val="es-SV" w:eastAsia="es-SV"/>
        </w:rPr>
        <w:t>integración de herramientas y estándares del Fondo Mundial.</w:t>
      </w:r>
    </w:p>
    <w:p w14:paraId="1F1C756F" w14:textId="77777777" w:rsidR="00B76A04" w:rsidRPr="00B76A04" w:rsidRDefault="00B76A04" w:rsidP="002B45EE">
      <w:pPr>
        <w:spacing w:before="100" w:beforeAutospacing="1" w:after="100" w:afterAutospacing="1" w:line="240" w:lineRule="auto"/>
        <w:jc w:val="both"/>
        <w:outlineLvl w:val="2"/>
        <w:rPr>
          <w:rFonts w:ascii="Times New Roman" w:eastAsia="Times New Roman" w:hAnsi="Times New Roman" w:cs="Times New Roman"/>
          <w:b/>
          <w:bCs/>
          <w:sz w:val="27"/>
          <w:szCs w:val="27"/>
          <w:lang w:val="es-SV" w:eastAsia="es-SV"/>
        </w:rPr>
      </w:pPr>
      <w:r w:rsidRPr="00B76A04">
        <w:rPr>
          <w:rFonts w:ascii="Times New Roman" w:eastAsia="Times New Roman" w:hAnsi="Times New Roman" w:cs="Times New Roman"/>
          <w:b/>
          <w:bCs/>
          <w:sz w:val="27"/>
          <w:szCs w:val="27"/>
          <w:lang w:val="es-SV" w:eastAsia="es-SV"/>
        </w:rPr>
        <w:t>2. Reforzar el funcionamiento del Comité de Monitoreo Estratégico (CME)</w:t>
      </w:r>
    </w:p>
    <w:p w14:paraId="21D1E364" w14:textId="77777777" w:rsidR="00B76A04" w:rsidRPr="00B76A04" w:rsidRDefault="00B76A04" w:rsidP="002B45EE">
      <w:p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B76A04">
        <w:rPr>
          <w:rFonts w:ascii="Times New Roman" w:eastAsia="Times New Roman" w:hAnsi="Times New Roman" w:cs="Times New Roman"/>
          <w:sz w:val="24"/>
          <w:szCs w:val="24"/>
          <w:lang w:val="es-SV" w:eastAsia="es-SV"/>
        </w:rPr>
        <w:t>Se recomendó continuar fortaleciendo su rol técnico mediante:</w:t>
      </w:r>
    </w:p>
    <w:p w14:paraId="0C0D326C" w14:textId="77777777" w:rsidR="00B76A04" w:rsidRPr="00B76A04" w:rsidRDefault="00B76A04" w:rsidP="002B45EE">
      <w:pPr>
        <w:numPr>
          <w:ilvl w:val="0"/>
          <w:numId w:val="64"/>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B76A04">
        <w:rPr>
          <w:rFonts w:ascii="Times New Roman" w:eastAsia="Times New Roman" w:hAnsi="Times New Roman" w:cs="Times New Roman"/>
          <w:sz w:val="24"/>
          <w:szCs w:val="24"/>
          <w:lang w:val="es-SV" w:eastAsia="es-SV"/>
        </w:rPr>
        <w:lastRenderedPageBreak/>
        <w:t>capacitaciones periódicas;</w:t>
      </w:r>
    </w:p>
    <w:p w14:paraId="71540A76" w14:textId="77777777" w:rsidR="00B76A04" w:rsidRPr="00B76A04" w:rsidRDefault="00B76A04" w:rsidP="002B45EE">
      <w:pPr>
        <w:numPr>
          <w:ilvl w:val="0"/>
          <w:numId w:val="64"/>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B76A04">
        <w:rPr>
          <w:rFonts w:ascii="Times New Roman" w:eastAsia="Times New Roman" w:hAnsi="Times New Roman" w:cs="Times New Roman"/>
          <w:sz w:val="24"/>
          <w:szCs w:val="24"/>
          <w:lang w:val="es-SV" w:eastAsia="es-SV"/>
        </w:rPr>
        <w:t>ejercicios de análisis de riesgo;</w:t>
      </w:r>
    </w:p>
    <w:p w14:paraId="402237AB" w14:textId="77777777" w:rsidR="00B76A04" w:rsidRPr="00B76A04" w:rsidRDefault="00B76A04" w:rsidP="002B45EE">
      <w:pPr>
        <w:numPr>
          <w:ilvl w:val="0"/>
          <w:numId w:val="64"/>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B76A04">
        <w:rPr>
          <w:rFonts w:ascii="Times New Roman" w:eastAsia="Times New Roman" w:hAnsi="Times New Roman" w:cs="Times New Roman"/>
          <w:sz w:val="24"/>
          <w:szCs w:val="24"/>
          <w:lang w:val="es-SV" w:eastAsia="es-SV"/>
        </w:rPr>
        <w:t>revisión conjunta de tableros y reportes;</w:t>
      </w:r>
    </w:p>
    <w:p w14:paraId="7BBE7D0D" w14:textId="77777777" w:rsidR="00B76A04" w:rsidRPr="00B76A04" w:rsidRDefault="00B76A04" w:rsidP="002B45EE">
      <w:pPr>
        <w:numPr>
          <w:ilvl w:val="0"/>
          <w:numId w:val="64"/>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B76A04">
        <w:rPr>
          <w:rFonts w:ascii="Times New Roman" w:eastAsia="Times New Roman" w:hAnsi="Times New Roman" w:cs="Times New Roman"/>
          <w:sz w:val="24"/>
          <w:szCs w:val="24"/>
          <w:lang w:val="es-SV" w:eastAsia="es-SV"/>
        </w:rPr>
        <w:t>vinculación estrecha con la Secretaría del MCP-ES.</w:t>
      </w:r>
    </w:p>
    <w:p w14:paraId="55D04512" w14:textId="77777777" w:rsidR="00B76A04" w:rsidRPr="00B76A04" w:rsidRDefault="00B76A04" w:rsidP="002B45EE">
      <w:pPr>
        <w:spacing w:before="100" w:beforeAutospacing="1" w:after="100" w:afterAutospacing="1" w:line="240" w:lineRule="auto"/>
        <w:jc w:val="both"/>
        <w:outlineLvl w:val="2"/>
        <w:rPr>
          <w:rFonts w:ascii="Times New Roman" w:eastAsia="Times New Roman" w:hAnsi="Times New Roman" w:cs="Times New Roman"/>
          <w:b/>
          <w:bCs/>
          <w:sz w:val="27"/>
          <w:szCs w:val="27"/>
          <w:lang w:val="es-SV" w:eastAsia="es-SV"/>
        </w:rPr>
      </w:pPr>
      <w:r w:rsidRPr="00B76A04">
        <w:rPr>
          <w:rFonts w:ascii="Times New Roman" w:eastAsia="Times New Roman" w:hAnsi="Times New Roman" w:cs="Times New Roman"/>
          <w:b/>
          <w:bCs/>
          <w:sz w:val="27"/>
          <w:szCs w:val="27"/>
          <w:lang w:val="es-SV" w:eastAsia="es-SV"/>
        </w:rPr>
        <w:t>3. Implementar sesiones periódicas de análisis de riesgos</w:t>
      </w:r>
    </w:p>
    <w:p w14:paraId="31F6AC5D" w14:textId="77777777" w:rsidR="00B76A04" w:rsidRPr="00B76A04" w:rsidRDefault="00B76A04" w:rsidP="002B45EE">
      <w:p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B76A04">
        <w:rPr>
          <w:rFonts w:ascii="Times New Roman" w:eastAsia="Times New Roman" w:hAnsi="Times New Roman" w:cs="Times New Roman"/>
          <w:sz w:val="24"/>
          <w:szCs w:val="24"/>
          <w:lang w:val="es-SV" w:eastAsia="es-SV"/>
        </w:rPr>
        <w:t>Estas sesiones deberán permitir:</w:t>
      </w:r>
    </w:p>
    <w:p w14:paraId="5F3F4A0B" w14:textId="77777777" w:rsidR="00B76A04" w:rsidRPr="00B76A04" w:rsidRDefault="00B76A04" w:rsidP="002B45EE">
      <w:pPr>
        <w:numPr>
          <w:ilvl w:val="0"/>
          <w:numId w:val="65"/>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B76A04">
        <w:rPr>
          <w:rFonts w:ascii="Times New Roman" w:eastAsia="Times New Roman" w:hAnsi="Times New Roman" w:cs="Times New Roman"/>
          <w:sz w:val="24"/>
          <w:szCs w:val="24"/>
          <w:lang w:val="es-SV" w:eastAsia="es-SV"/>
        </w:rPr>
        <w:t>evaluar tendencias;</w:t>
      </w:r>
    </w:p>
    <w:p w14:paraId="1A08752B" w14:textId="77777777" w:rsidR="00B76A04" w:rsidRPr="00B76A04" w:rsidRDefault="00B76A04" w:rsidP="002B45EE">
      <w:pPr>
        <w:numPr>
          <w:ilvl w:val="0"/>
          <w:numId w:val="65"/>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B76A04">
        <w:rPr>
          <w:rFonts w:ascii="Times New Roman" w:eastAsia="Times New Roman" w:hAnsi="Times New Roman" w:cs="Times New Roman"/>
          <w:sz w:val="24"/>
          <w:szCs w:val="24"/>
          <w:lang w:val="es-SV" w:eastAsia="es-SV"/>
        </w:rPr>
        <w:t>identificar desviaciones;</w:t>
      </w:r>
    </w:p>
    <w:p w14:paraId="5183BF0C" w14:textId="77777777" w:rsidR="00B76A04" w:rsidRPr="00B76A04" w:rsidRDefault="00B76A04" w:rsidP="002B45EE">
      <w:pPr>
        <w:numPr>
          <w:ilvl w:val="0"/>
          <w:numId w:val="65"/>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B76A04">
        <w:rPr>
          <w:rFonts w:ascii="Times New Roman" w:eastAsia="Times New Roman" w:hAnsi="Times New Roman" w:cs="Times New Roman"/>
          <w:sz w:val="24"/>
          <w:szCs w:val="24"/>
          <w:lang w:val="es-SV" w:eastAsia="es-SV"/>
        </w:rPr>
        <w:t>revisar riesgos financieros y programáticos;</w:t>
      </w:r>
    </w:p>
    <w:p w14:paraId="464513B0" w14:textId="77777777" w:rsidR="00B76A04" w:rsidRPr="00B76A04" w:rsidRDefault="00B76A04" w:rsidP="002B45EE">
      <w:pPr>
        <w:numPr>
          <w:ilvl w:val="0"/>
          <w:numId w:val="65"/>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B76A04">
        <w:rPr>
          <w:rFonts w:ascii="Times New Roman" w:eastAsia="Times New Roman" w:hAnsi="Times New Roman" w:cs="Times New Roman"/>
          <w:sz w:val="24"/>
          <w:szCs w:val="24"/>
          <w:lang w:val="es-SV" w:eastAsia="es-SV"/>
        </w:rPr>
        <w:t>proponer acciones de mitigación con suficiente anticipación.</w:t>
      </w:r>
    </w:p>
    <w:p w14:paraId="63112917" w14:textId="77777777" w:rsidR="00B76A04" w:rsidRPr="00B76A04" w:rsidRDefault="00B76A04" w:rsidP="002B45EE">
      <w:pPr>
        <w:spacing w:before="100" w:beforeAutospacing="1" w:after="100" w:afterAutospacing="1" w:line="240" w:lineRule="auto"/>
        <w:jc w:val="both"/>
        <w:outlineLvl w:val="2"/>
        <w:rPr>
          <w:rFonts w:ascii="Times New Roman" w:eastAsia="Times New Roman" w:hAnsi="Times New Roman" w:cs="Times New Roman"/>
          <w:b/>
          <w:bCs/>
          <w:sz w:val="27"/>
          <w:szCs w:val="27"/>
          <w:lang w:val="es-SV" w:eastAsia="es-SV"/>
        </w:rPr>
      </w:pPr>
      <w:r w:rsidRPr="00B76A04">
        <w:rPr>
          <w:rFonts w:ascii="Times New Roman" w:eastAsia="Times New Roman" w:hAnsi="Times New Roman" w:cs="Times New Roman"/>
          <w:b/>
          <w:bCs/>
          <w:sz w:val="27"/>
          <w:szCs w:val="27"/>
          <w:lang w:val="es-SV" w:eastAsia="es-SV"/>
        </w:rPr>
        <w:t>4. Mejorar la articulación entre actores del ciclo de la subvención</w:t>
      </w:r>
    </w:p>
    <w:p w14:paraId="2462559D" w14:textId="77777777" w:rsidR="00B76A04" w:rsidRPr="00B76A04" w:rsidRDefault="00B76A04" w:rsidP="002B45EE">
      <w:p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B76A04">
        <w:rPr>
          <w:rFonts w:ascii="Times New Roman" w:eastAsia="Times New Roman" w:hAnsi="Times New Roman" w:cs="Times New Roman"/>
          <w:sz w:val="24"/>
          <w:szCs w:val="24"/>
          <w:lang w:val="es-SV" w:eastAsia="es-SV"/>
        </w:rPr>
        <w:t>Se propone establecer mecanismos más fluidos de comunicación entre:</w:t>
      </w:r>
    </w:p>
    <w:p w14:paraId="6B7B1DFB" w14:textId="77777777" w:rsidR="00B76A04" w:rsidRPr="00B76A04" w:rsidRDefault="00B76A04" w:rsidP="002B45EE">
      <w:pPr>
        <w:numPr>
          <w:ilvl w:val="0"/>
          <w:numId w:val="66"/>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B76A04">
        <w:rPr>
          <w:rFonts w:ascii="Times New Roman" w:eastAsia="Times New Roman" w:hAnsi="Times New Roman" w:cs="Times New Roman"/>
          <w:sz w:val="24"/>
          <w:szCs w:val="24"/>
          <w:lang w:val="es-SV" w:eastAsia="es-SV"/>
        </w:rPr>
        <w:t>RP y SR,</w:t>
      </w:r>
    </w:p>
    <w:p w14:paraId="6D3A1DFE" w14:textId="77777777" w:rsidR="00B76A04" w:rsidRPr="00B76A04" w:rsidRDefault="00B76A04" w:rsidP="002B45EE">
      <w:pPr>
        <w:numPr>
          <w:ilvl w:val="0"/>
          <w:numId w:val="66"/>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B76A04">
        <w:rPr>
          <w:rFonts w:ascii="Times New Roman" w:eastAsia="Times New Roman" w:hAnsi="Times New Roman" w:cs="Times New Roman"/>
          <w:sz w:val="24"/>
          <w:szCs w:val="24"/>
          <w:lang w:val="es-SV" w:eastAsia="es-SV"/>
        </w:rPr>
        <w:t>CME y Secretaría,</w:t>
      </w:r>
    </w:p>
    <w:p w14:paraId="699D8432" w14:textId="77777777" w:rsidR="00B76A04" w:rsidRPr="00B76A04" w:rsidRDefault="00B76A04" w:rsidP="002B45EE">
      <w:pPr>
        <w:numPr>
          <w:ilvl w:val="0"/>
          <w:numId w:val="66"/>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B76A04">
        <w:rPr>
          <w:rFonts w:ascii="Times New Roman" w:eastAsia="Times New Roman" w:hAnsi="Times New Roman" w:cs="Times New Roman"/>
          <w:sz w:val="24"/>
          <w:szCs w:val="24"/>
          <w:lang w:val="es-SV" w:eastAsia="es-SV"/>
        </w:rPr>
        <w:t>equipos comunitarios,</w:t>
      </w:r>
    </w:p>
    <w:p w14:paraId="5AE553CB" w14:textId="77777777" w:rsidR="00B76A04" w:rsidRPr="00B76A04" w:rsidRDefault="00B76A04" w:rsidP="002B45EE">
      <w:pPr>
        <w:numPr>
          <w:ilvl w:val="0"/>
          <w:numId w:val="66"/>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B76A04">
        <w:rPr>
          <w:rFonts w:ascii="Times New Roman" w:eastAsia="Times New Roman" w:hAnsi="Times New Roman" w:cs="Times New Roman"/>
          <w:sz w:val="24"/>
          <w:szCs w:val="24"/>
          <w:lang w:val="es-SV" w:eastAsia="es-SV"/>
        </w:rPr>
        <w:t>instancias de gobernanza del MCP-ES.</w:t>
      </w:r>
    </w:p>
    <w:p w14:paraId="2ACC8696" w14:textId="77777777" w:rsidR="00B76A04" w:rsidRPr="00B76A04" w:rsidRDefault="00B76A04" w:rsidP="002B45EE">
      <w:pPr>
        <w:spacing w:before="100" w:beforeAutospacing="1" w:after="100" w:afterAutospacing="1" w:line="240" w:lineRule="auto"/>
        <w:jc w:val="both"/>
        <w:outlineLvl w:val="2"/>
        <w:rPr>
          <w:rFonts w:ascii="Times New Roman" w:eastAsia="Times New Roman" w:hAnsi="Times New Roman" w:cs="Times New Roman"/>
          <w:b/>
          <w:bCs/>
          <w:sz w:val="27"/>
          <w:szCs w:val="27"/>
          <w:lang w:val="es-SV" w:eastAsia="es-SV"/>
        </w:rPr>
      </w:pPr>
      <w:r w:rsidRPr="00B76A04">
        <w:rPr>
          <w:rFonts w:ascii="Times New Roman" w:eastAsia="Times New Roman" w:hAnsi="Times New Roman" w:cs="Times New Roman"/>
          <w:b/>
          <w:bCs/>
          <w:sz w:val="27"/>
          <w:szCs w:val="27"/>
          <w:lang w:val="es-SV" w:eastAsia="es-SV"/>
        </w:rPr>
        <w:t>5. Promover el uso sistemático de herramientas estratégicas</w:t>
      </w:r>
    </w:p>
    <w:p w14:paraId="0353FB4B" w14:textId="77777777" w:rsidR="00B76A04" w:rsidRPr="00B76A04" w:rsidRDefault="00B76A04" w:rsidP="002B45EE">
      <w:p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B76A04">
        <w:rPr>
          <w:rFonts w:ascii="Times New Roman" w:eastAsia="Times New Roman" w:hAnsi="Times New Roman" w:cs="Times New Roman"/>
          <w:sz w:val="24"/>
          <w:szCs w:val="24"/>
          <w:lang w:val="es-SV" w:eastAsia="es-SV"/>
        </w:rPr>
        <w:t>Incluye:</w:t>
      </w:r>
    </w:p>
    <w:p w14:paraId="47DC14B5" w14:textId="7E5B8A40" w:rsidR="00B76A04" w:rsidRPr="00B76A04" w:rsidRDefault="002B45EE" w:rsidP="002B45EE">
      <w:pPr>
        <w:numPr>
          <w:ilvl w:val="0"/>
          <w:numId w:val="67"/>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Pr>
          <w:rFonts w:ascii="Times New Roman" w:eastAsia="Times New Roman" w:hAnsi="Times New Roman" w:cs="Times New Roman"/>
          <w:sz w:val="24"/>
          <w:szCs w:val="24"/>
          <w:lang w:val="es-SV" w:eastAsia="es-SV"/>
        </w:rPr>
        <w:t>I</w:t>
      </w:r>
      <w:r w:rsidR="00B76A04" w:rsidRPr="00B76A04">
        <w:rPr>
          <w:rFonts w:ascii="Times New Roman" w:eastAsia="Times New Roman" w:hAnsi="Times New Roman" w:cs="Times New Roman"/>
          <w:sz w:val="24"/>
          <w:szCs w:val="24"/>
          <w:lang w:val="es-SV" w:eastAsia="es-SV"/>
        </w:rPr>
        <w:t>nterpretación técnica del PUDR;</w:t>
      </w:r>
    </w:p>
    <w:p w14:paraId="611340E4" w14:textId="0A622CCA" w:rsidR="00B76A04" w:rsidRPr="00B76A04" w:rsidRDefault="002B45EE" w:rsidP="002B45EE">
      <w:pPr>
        <w:numPr>
          <w:ilvl w:val="0"/>
          <w:numId w:val="67"/>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Pr>
          <w:rFonts w:ascii="Times New Roman" w:eastAsia="Times New Roman" w:hAnsi="Times New Roman" w:cs="Times New Roman"/>
          <w:sz w:val="24"/>
          <w:szCs w:val="24"/>
          <w:lang w:val="es-SV" w:eastAsia="es-SV"/>
        </w:rPr>
        <w:t>D</w:t>
      </w:r>
      <w:r w:rsidR="00B76A04" w:rsidRPr="00B76A04">
        <w:rPr>
          <w:rFonts w:ascii="Times New Roman" w:eastAsia="Times New Roman" w:hAnsi="Times New Roman" w:cs="Times New Roman"/>
          <w:sz w:val="24"/>
          <w:szCs w:val="24"/>
          <w:lang w:val="es-SV" w:eastAsia="es-SV"/>
        </w:rPr>
        <w:t>iseño de agendas de visita más estratégicas;</w:t>
      </w:r>
    </w:p>
    <w:p w14:paraId="3AAD5334" w14:textId="50C8867B" w:rsidR="00B76A04" w:rsidRPr="00B76A04" w:rsidRDefault="002B45EE" w:rsidP="002B45EE">
      <w:pPr>
        <w:numPr>
          <w:ilvl w:val="0"/>
          <w:numId w:val="67"/>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Pr>
          <w:rFonts w:ascii="Times New Roman" w:eastAsia="Times New Roman" w:hAnsi="Times New Roman" w:cs="Times New Roman"/>
          <w:sz w:val="24"/>
          <w:szCs w:val="24"/>
          <w:lang w:val="es-SV" w:eastAsia="es-SV"/>
        </w:rPr>
        <w:t>U</w:t>
      </w:r>
      <w:r w:rsidR="00B76A04" w:rsidRPr="00B76A04">
        <w:rPr>
          <w:rFonts w:ascii="Times New Roman" w:eastAsia="Times New Roman" w:hAnsi="Times New Roman" w:cs="Times New Roman"/>
          <w:sz w:val="24"/>
          <w:szCs w:val="24"/>
          <w:lang w:val="es-SV" w:eastAsia="es-SV"/>
        </w:rPr>
        <w:t>so disciplinado del panel de riesgos;</w:t>
      </w:r>
    </w:p>
    <w:p w14:paraId="265DCCB5" w14:textId="0D05FEEC" w:rsidR="00B76A04" w:rsidRPr="00B76A04" w:rsidRDefault="002B45EE" w:rsidP="002B45EE">
      <w:pPr>
        <w:numPr>
          <w:ilvl w:val="0"/>
          <w:numId w:val="67"/>
        </w:numPr>
        <w:spacing w:before="100" w:beforeAutospacing="1" w:after="100" w:afterAutospacing="1" w:line="240" w:lineRule="auto"/>
        <w:jc w:val="both"/>
        <w:rPr>
          <w:rFonts w:ascii="Times New Roman" w:eastAsia="Times New Roman" w:hAnsi="Times New Roman" w:cs="Times New Roman"/>
          <w:sz w:val="24"/>
          <w:szCs w:val="24"/>
          <w:lang w:val="es-SV" w:eastAsia="es-SV"/>
        </w:rPr>
      </w:pPr>
      <w:r>
        <w:rPr>
          <w:rFonts w:ascii="Times New Roman" w:eastAsia="Times New Roman" w:hAnsi="Times New Roman" w:cs="Times New Roman"/>
          <w:sz w:val="24"/>
          <w:szCs w:val="24"/>
          <w:lang w:val="es-SV" w:eastAsia="es-SV"/>
        </w:rPr>
        <w:t>I</w:t>
      </w:r>
      <w:r w:rsidR="00B76A04" w:rsidRPr="00B76A04">
        <w:rPr>
          <w:rFonts w:ascii="Times New Roman" w:eastAsia="Times New Roman" w:hAnsi="Times New Roman" w:cs="Times New Roman"/>
          <w:sz w:val="24"/>
          <w:szCs w:val="24"/>
          <w:lang w:val="es-SV" w:eastAsia="es-SV"/>
        </w:rPr>
        <w:t>ntegración del monitoreo liderado por comunidades como insumo formal del ME.</w:t>
      </w:r>
    </w:p>
    <w:p w14:paraId="7782F4EC" w14:textId="77777777" w:rsidR="00B76A04" w:rsidRPr="00B76A04" w:rsidRDefault="00B76A04" w:rsidP="002B45EE">
      <w:pPr>
        <w:spacing w:before="100" w:beforeAutospacing="1" w:after="100" w:afterAutospacing="1" w:line="240" w:lineRule="auto"/>
        <w:jc w:val="both"/>
        <w:outlineLvl w:val="2"/>
        <w:rPr>
          <w:rFonts w:ascii="Times New Roman" w:eastAsia="Times New Roman" w:hAnsi="Times New Roman" w:cs="Times New Roman"/>
          <w:b/>
          <w:bCs/>
          <w:sz w:val="27"/>
          <w:szCs w:val="27"/>
          <w:lang w:val="es-SV" w:eastAsia="es-SV"/>
        </w:rPr>
      </w:pPr>
      <w:r w:rsidRPr="00B76A04">
        <w:rPr>
          <w:rFonts w:ascii="Times New Roman" w:eastAsia="Times New Roman" w:hAnsi="Times New Roman" w:cs="Times New Roman"/>
          <w:b/>
          <w:bCs/>
          <w:sz w:val="27"/>
          <w:szCs w:val="27"/>
          <w:lang w:val="es-SV" w:eastAsia="es-SV"/>
        </w:rPr>
        <w:t>6. Sistematizar ejercicios de formación continua</w:t>
      </w:r>
    </w:p>
    <w:p w14:paraId="75FAF246" w14:textId="77777777" w:rsidR="00B76A04" w:rsidRPr="00B76A04" w:rsidRDefault="00B76A04" w:rsidP="002B45EE">
      <w:pPr>
        <w:spacing w:before="100" w:beforeAutospacing="1" w:after="100" w:afterAutospacing="1" w:line="240" w:lineRule="auto"/>
        <w:jc w:val="both"/>
        <w:rPr>
          <w:rFonts w:ascii="Times New Roman" w:eastAsia="Times New Roman" w:hAnsi="Times New Roman" w:cs="Times New Roman"/>
          <w:sz w:val="24"/>
          <w:szCs w:val="24"/>
          <w:lang w:val="es-SV" w:eastAsia="es-SV"/>
        </w:rPr>
      </w:pPr>
      <w:r w:rsidRPr="00B76A04">
        <w:rPr>
          <w:rFonts w:ascii="Times New Roman" w:eastAsia="Times New Roman" w:hAnsi="Times New Roman" w:cs="Times New Roman"/>
          <w:sz w:val="24"/>
          <w:szCs w:val="24"/>
          <w:lang w:val="es-SV" w:eastAsia="es-SV"/>
        </w:rPr>
        <w:t>El taller evidenció la necesidad de continuar desarrollando espacios formativos internos que permitan compartir experiencias, afianzar conceptos y fortalecer la cultura de análisis estratégico dentro del MCP-ES.</w:t>
      </w:r>
    </w:p>
    <w:p w14:paraId="4B1F0C77" w14:textId="77777777" w:rsidR="00125DEC" w:rsidRDefault="00125DEC" w:rsidP="00DA0D38">
      <w:pPr>
        <w:pStyle w:val="NormalWeb"/>
        <w:rPr>
          <w:b/>
          <w:bCs/>
        </w:rPr>
      </w:pPr>
      <w:r w:rsidRPr="00125DEC">
        <w:rPr>
          <w:b/>
          <w:bCs/>
        </w:rPr>
        <w:t>Cierre</w:t>
      </w:r>
    </w:p>
    <w:p w14:paraId="74FC1505" w14:textId="1F3B5E20" w:rsidR="00DA0D38" w:rsidRDefault="00DA0D38" w:rsidP="000754A3">
      <w:pPr>
        <w:pStyle w:val="NormalWeb"/>
        <w:jc w:val="both"/>
      </w:pPr>
      <w:r>
        <w:t xml:space="preserve">A nombre de la </w:t>
      </w:r>
      <w:proofErr w:type="gramStart"/>
      <w:r w:rsidR="00714CDD">
        <w:t xml:space="preserve">presidencia  </w:t>
      </w:r>
      <w:r>
        <w:t>del</w:t>
      </w:r>
      <w:proofErr w:type="gramEnd"/>
      <w:r>
        <w:t xml:space="preserve"> MCP-ES, </w:t>
      </w:r>
      <w:r w:rsidR="00714CDD">
        <w:t xml:space="preserve">se </w:t>
      </w:r>
      <w:proofErr w:type="gramStart"/>
      <w:r w:rsidR="00714CDD">
        <w:t xml:space="preserve">agradeció </w:t>
      </w:r>
      <w:r>
        <w:t xml:space="preserve"> la</w:t>
      </w:r>
      <w:proofErr w:type="gramEnd"/>
      <w:r>
        <w:t xml:space="preserve"> </w:t>
      </w:r>
      <w:proofErr w:type="gramStart"/>
      <w:r>
        <w:t>participación activa</w:t>
      </w:r>
      <w:proofErr w:type="gramEnd"/>
      <w:r>
        <w:t xml:space="preserve"> y comprometida de cada una de las personas que formaron parte de este taller. La calidad de las discusiones, la claridad de los aportes y el nivel de análisis demostrado hoy confirman que el Monitoreo Estratégico no es únicamente una obligación técnica, sino una capacidad institucional que estamos fortaleciendo de manera colectiva.</w:t>
      </w:r>
    </w:p>
    <w:p w14:paraId="05BF55EF" w14:textId="77777777" w:rsidR="00DA0D38" w:rsidRDefault="00DA0D38" w:rsidP="000754A3">
      <w:pPr>
        <w:pStyle w:val="NormalWeb"/>
        <w:jc w:val="both"/>
      </w:pPr>
      <w:r>
        <w:lastRenderedPageBreak/>
        <w:t>El Fondo Mundial exige que el MCP-ES asuma un rol estratégico en la supervisión de la cartera, y espacios como este nos permiten reafirmar que contamos con el talento, la experiencia y la visión para hacerlo. Hoy avanzamos hacia una comprensión más profunda de los riesgos, de las responsabilidades compartidas y de la importancia de tomar decisiones basadas en evidencia, oportunidad y coherencia.</w:t>
      </w:r>
    </w:p>
    <w:p w14:paraId="185061B5" w14:textId="77777777" w:rsidR="00DA0D38" w:rsidRDefault="00DA0D38" w:rsidP="000754A3">
      <w:pPr>
        <w:pStyle w:val="NormalWeb"/>
        <w:jc w:val="both"/>
      </w:pPr>
      <w:r>
        <w:t>Hemos identificado brechas, sí, pero también oportunidades claras para mejorar los procesos, fortalecer la coordinación y asegurar que nuestro mecanismo siga siendo un referente de gobernanza a nivel regional. La transición que enfrentaremos en los próximos años requiere precisamente de esta madurez técnica, de esta capacidad de diálogo y de un compromiso sostenido con la mejora continua.</w:t>
      </w:r>
    </w:p>
    <w:p w14:paraId="5EC112DA" w14:textId="5F0206BA" w:rsidR="00DA0D38" w:rsidRDefault="00DA0D38" w:rsidP="000754A3">
      <w:pPr>
        <w:pStyle w:val="NormalWeb"/>
        <w:jc w:val="both"/>
      </w:pPr>
      <w:r>
        <w:t xml:space="preserve">Agradezco especialmente </w:t>
      </w:r>
      <w:r w:rsidR="000754A3">
        <w:t>al Dr. Salvador Sorto</w:t>
      </w:r>
      <w:r>
        <w:t xml:space="preserve"> por su aporte metodológico y conceptual, que nos permite mirar el Monitoreo Estratégico no solo como un procedimiento, sino como una función estratégica indispensable para garantizar resultados, transparencia y sostenibilidad.</w:t>
      </w:r>
    </w:p>
    <w:p w14:paraId="2FFD1495" w14:textId="77777777" w:rsidR="00DA0D38" w:rsidRDefault="00DA0D38" w:rsidP="000754A3">
      <w:pPr>
        <w:pStyle w:val="NormalWeb"/>
        <w:jc w:val="both"/>
      </w:pPr>
      <w:r>
        <w:t>Invito a todas las instancias del MCP-ES a continuar este esfuerzo más allá del taller: aplicando lo aprendido, profundizando el análisis y fortaleciendo las rutas de comunicación que permiten que el monitoreo estratégico cumpla su propósito.</w:t>
      </w:r>
    </w:p>
    <w:p w14:paraId="1B0B5460" w14:textId="77777777" w:rsidR="00DA0D38" w:rsidRDefault="00DA0D38" w:rsidP="000754A3">
      <w:pPr>
        <w:pStyle w:val="NormalWeb"/>
        <w:jc w:val="both"/>
      </w:pPr>
      <w:r>
        <w:t>Gracias nuevamente por su presencia, por su disposición y, sobre todo, por su compromiso con el MCP-ES y con las poblaciones a las que servimos.</w:t>
      </w:r>
    </w:p>
    <w:p w14:paraId="4786FE42" w14:textId="77777777" w:rsidR="00DE2553" w:rsidRDefault="00DE2553" w:rsidP="00FF7ED4">
      <w:pPr>
        <w:spacing w:before="100" w:beforeAutospacing="1" w:after="100" w:afterAutospacing="1" w:line="240" w:lineRule="auto"/>
        <w:rPr>
          <w:rFonts w:ascii="Times New Roman" w:eastAsia="Times New Roman" w:hAnsi="Times New Roman" w:cs="Times New Roman"/>
          <w:sz w:val="24"/>
          <w:szCs w:val="24"/>
          <w:lang w:val="es-SV" w:eastAsia="es-SV"/>
        </w:rPr>
      </w:pPr>
    </w:p>
    <w:p w14:paraId="679EF868" w14:textId="2C8FAB05" w:rsidR="00A34200" w:rsidRDefault="00DE2553" w:rsidP="00FF7ED4">
      <w:pPr>
        <w:spacing w:before="100" w:beforeAutospacing="1" w:after="100" w:afterAutospacing="1" w:line="240" w:lineRule="auto"/>
        <w:rPr>
          <w:rFonts w:ascii="Times New Roman" w:eastAsia="Times New Roman" w:hAnsi="Times New Roman" w:cs="Times New Roman"/>
          <w:sz w:val="24"/>
          <w:szCs w:val="24"/>
          <w:lang w:val="es-SV" w:eastAsia="es-SV"/>
        </w:rPr>
      </w:pPr>
      <w:r>
        <w:rPr>
          <w:rFonts w:ascii="Times New Roman" w:eastAsia="Times New Roman" w:hAnsi="Times New Roman" w:cs="Times New Roman"/>
          <w:sz w:val="24"/>
          <w:szCs w:val="24"/>
          <w:lang w:val="es-SV" w:eastAsia="es-SV"/>
        </w:rPr>
        <w:t xml:space="preserve">ANEXO 1: </w:t>
      </w:r>
      <w:r w:rsidRPr="00DE2553">
        <w:rPr>
          <w:rFonts w:ascii="Times New Roman" w:eastAsia="Times New Roman" w:hAnsi="Times New Roman" w:cs="Times New Roman"/>
          <w:b/>
          <w:bCs/>
          <w:sz w:val="24"/>
          <w:szCs w:val="24"/>
          <w:lang w:val="es-SV" w:eastAsia="es-SV"/>
        </w:rPr>
        <w:t>FOTOGRAFÍAS</w:t>
      </w:r>
    </w:p>
    <w:p w14:paraId="6EF563C2" w14:textId="216B7BBC" w:rsidR="00A34200" w:rsidRDefault="00A34200" w:rsidP="00FF7ED4">
      <w:pPr>
        <w:spacing w:before="100" w:beforeAutospacing="1" w:after="100" w:afterAutospacing="1" w:line="240" w:lineRule="auto"/>
        <w:rPr>
          <w:rFonts w:ascii="Times New Roman" w:eastAsia="Times New Roman" w:hAnsi="Times New Roman" w:cs="Times New Roman"/>
          <w:sz w:val="24"/>
          <w:szCs w:val="24"/>
          <w:lang w:val="es-SV" w:eastAsia="es-SV"/>
        </w:rPr>
      </w:pPr>
      <w:r>
        <w:rPr>
          <w:rFonts w:ascii="Times New Roman" w:eastAsia="Times New Roman" w:hAnsi="Times New Roman" w:cs="Times New Roman"/>
          <w:noProof/>
          <w:sz w:val="24"/>
          <w:szCs w:val="24"/>
          <w:lang w:val="es-SV" w:eastAsia="es-SV"/>
        </w:rPr>
        <w:lastRenderedPageBreak/>
        <w:drawing>
          <wp:inline distT="0" distB="0" distL="0" distR="0" wp14:anchorId="48377284" wp14:editId="26CEB603">
            <wp:extent cx="5486400" cy="3429000"/>
            <wp:effectExtent l="0" t="0" r="0" b="0"/>
            <wp:docPr id="7111395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139567" name="Imagen 711139567"/>
                    <pic:cNvPicPr/>
                  </pic:nvPicPr>
                  <pic:blipFill>
                    <a:blip r:embed="rId8"/>
                    <a:stretch>
                      <a:fillRect/>
                    </a:stretch>
                  </pic:blipFill>
                  <pic:spPr>
                    <a:xfrm>
                      <a:off x="0" y="0"/>
                      <a:ext cx="5486400" cy="3429000"/>
                    </a:xfrm>
                    <a:prstGeom prst="rect">
                      <a:avLst/>
                    </a:prstGeom>
                  </pic:spPr>
                </pic:pic>
              </a:graphicData>
            </a:graphic>
          </wp:inline>
        </w:drawing>
      </w:r>
      <w:r>
        <w:rPr>
          <w:rFonts w:ascii="Times New Roman" w:eastAsia="Times New Roman" w:hAnsi="Times New Roman" w:cs="Times New Roman"/>
          <w:noProof/>
          <w:sz w:val="24"/>
          <w:szCs w:val="24"/>
          <w:lang w:val="es-SV" w:eastAsia="es-SV"/>
        </w:rPr>
        <w:drawing>
          <wp:inline distT="0" distB="0" distL="0" distR="0" wp14:anchorId="21BDD139" wp14:editId="63294CCE">
            <wp:extent cx="5486400" cy="3373755"/>
            <wp:effectExtent l="0" t="0" r="0" b="0"/>
            <wp:docPr id="72254469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544691" name="Imagen 722544691"/>
                    <pic:cNvPicPr/>
                  </pic:nvPicPr>
                  <pic:blipFill>
                    <a:blip r:embed="rId9"/>
                    <a:stretch>
                      <a:fillRect/>
                    </a:stretch>
                  </pic:blipFill>
                  <pic:spPr>
                    <a:xfrm>
                      <a:off x="0" y="0"/>
                      <a:ext cx="5486400" cy="3373755"/>
                    </a:xfrm>
                    <a:prstGeom prst="rect">
                      <a:avLst/>
                    </a:prstGeom>
                  </pic:spPr>
                </pic:pic>
              </a:graphicData>
            </a:graphic>
          </wp:inline>
        </w:drawing>
      </w:r>
      <w:r>
        <w:rPr>
          <w:rFonts w:ascii="Times New Roman" w:eastAsia="Times New Roman" w:hAnsi="Times New Roman" w:cs="Times New Roman"/>
          <w:noProof/>
          <w:sz w:val="24"/>
          <w:szCs w:val="24"/>
          <w:lang w:val="es-SV" w:eastAsia="es-SV"/>
        </w:rPr>
        <w:lastRenderedPageBreak/>
        <w:drawing>
          <wp:inline distT="0" distB="0" distL="0" distR="0" wp14:anchorId="52CA7B7A" wp14:editId="4274721F">
            <wp:extent cx="5486400" cy="3623310"/>
            <wp:effectExtent l="0" t="0" r="0" b="0"/>
            <wp:docPr id="21320149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014915" name="Imagen 2132014915"/>
                    <pic:cNvPicPr/>
                  </pic:nvPicPr>
                  <pic:blipFill>
                    <a:blip r:embed="rId10"/>
                    <a:stretch>
                      <a:fillRect/>
                    </a:stretch>
                  </pic:blipFill>
                  <pic:spPr>
                    <a:xfrm>
                      <a:off x="0" y="0"/>
                      <a:ext cx="5486400" cy="3623310"/>
                    </a:xfrm>
                    <a:prstGeom prst="rect">
                      <a:avLst/>
                    </a:prstGeom>
                  </pic:spPr>
                </pic:pic>
              </a:graphicData>
            </a:graphic>
          </wp:inline>
        </w:drawing>
      </w:r>
      <w:r>
        <w:rPr>
          <w:rFonts w:ascii="Times New Roman" w:eastAsia="Times New Roman" w:hAnsi="Times New Roman" w:cs="Times New Roman"/>
          <w:noProof/>
          <w:sz w:val="24"/>
          <w:szCs w:val="24"/>
          <w:lang w:val="es-SV" w:eastAsia="es-SV"/>
        </w:rPr>
        <w:drawing>
          <wp:inline distT="0" distB="0" distL="0" distR="0" wp14:anchorId="3B9B3875" wp14:editId="3DDA50BD">
            <wp:extent cx="5486400" cy="2699385"/>
            <wp:effectExtent l="0" t="0" r="0" b="5715"/>
            <wp:docPr id="1355312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31216" name="Imagen 135531216"/>
                    <pic:cNvPicPr/>
                  </pic:nvPicPr>
                  <pic:blipFill>
                    <a:blip r:embed="rId11"/>
                    <a:stretch>
                      <a:fillRect/>
                    </a:stretch>
                  </pic:blipFill>
                  <pic:spPr>
                    <a:xfrm>
                      <a:off x="0" y="0"/>
                      <a:ext cx="5486400" cy="2699385"/>
                    </a:xfrm>
                    <a:prstGeom prst="rect">
                      <a:avLst/>
                    </a:prstGeom>
                  </pic:spPr>
                </pic:pic>
              </a:graphicData>
            </a:graphic>
          </wp:inline>
        </w:drawing>
      </w:r>
      <w:r>
        <w:rPr>
          <w:rFonts w:ascii="Times New Roman" w:eastAsia="Times New Roman" w:hAnsi="Times New Roman" w:cs="Times New Roman"/>
          <w:noProof/>
          <w:sz w:val="24"/>
          <w:szCs w:val="24"/>
          <w:lang w:val="es-SV" w:eastAsia="es-SV"/>
        </w:rPr>
        <w:lastRenderedPageBreak/>
        <w:drawing>
          <wp:inline distT="0" distB="0" distL="0" distR="0" wp14:anchorId="337699DD" wp14:editId="7B582AAA">
            <wp:extent cx="5486400" cy="3887470"/>
            <wp:effectExtent l="0" t="0" r="0" b="0"/>
            <wp:docPr id="104260030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600305" name="Imagen 1042600305"/>
                    <pic:cNvPicPr/>
                  </pic:nvPicPr>
                  <pic:blipFill>
                    <a:blip r:embed="rId12"/>
                    <a:stretch>
                      <a:fillRect/>
                    </a:stretch>
                  </pic:blipFill>
                  <pic:spPr>
                    <a:xfrm>
                      <a:off x="0" y="0"/>
                      <a:ext cx="5486400" cy="3887470"/>
                    </a:xfrm>
                    <a:prstGeom prst="rect">
                      <a:avLst/>
                    </a:prstGeom>
                  </pic:spPr>
                </pic:pic>
              </a:graphicData>
            </a:graphic>
          </wp:inline>
        </w:drawing>
      </w:r>
    </w:p>
    <w:p w14:paraId="60AE01CB" w14:textId="77777777" w:rsidR="008452A6" w:rsidRPr="00FF7ED4" w:rsidRDefault="008452A6" w:rsidP="00FF7ED4">
      <w:pPr>
        <w:spacing w:before="100" w:beforeAutospacing="1" w:after="100" w:afterAutospacing="1" w:line="240" w:lineRule="auto"/>
        <w:rPr>
          <w:rFonts w:ascii="Times New Roman" w:eastAsia="Times New Roman" w:hAnsi="Times New Roman" w:cs="Times New Roman"/>
          <w:sz w:val="24"/>
          <w:szCs w:val="24"/>
          <w:lang w:val="es-SV" w:eastAsia="es-SV"/>
        </w:rPr>
      </w:pPr>
    </w:p>
    <w:p w14:paraId="4DB709FD" w14:textId="77777777" w:rsidR="00005F1E" w:rsidRPr="00005F1E" w:rsidRDefault="00005F1E" w:rsidP="00005F1E">
      <w:pPr>
        <w:rPr>
          <w:lang w:val="es-SV"/>
        </w:rPr>
      </w:pPr>
    </w:p>
    <w:sectPr w:rsidR="00005F1E" w:rsidRPr="00005F1E" w:rsidSect="00034616">
      <w:head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76321C" w14:textId="77777777" w:rsidR="00E430AF" w:rsidRDefault="00E430AF" w:rsidP="002C6273">
      <w:pPr>
        <w:spacing w:after="0" w:line="240" w:lineRule="auto"/>
      </w:pPr>
      <w:r>
        <w:separator/>
      </w:r>
    </w:p>
  </w:endnote>
  <w:endnote w:type="continuationSeparator" w:id="0">
    <w:p w14:paraId="481C3BF7" w14:textId="77777777" w:rsidR="00E430AF" w:rsidRDefault="00E430AF" w:rsidP="002C62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BDD70B" w14:textId="77777777" w:rsidR="00E430AF" w:rsidRDefault="00E430AF" w:rsidP="002C6273">
      <w:pPr>
        <w:spacing w:after="0" w:line="240" w:lineRule="auto"/>
      </w:pPr>
      <w:r>
        <w:separator/>
      </w:r>
    </w:p>
  </w:footnote>
  <w:footnote w:type="continuationSeparator" w:id="0">
    <w:p w14:paraId="1EC2D682" w14:textId="77777777" w:rsidR="00E430AF" w:rsidRDefault="00E430AF" w:rsidP="002C62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64991" w14:textId="42CD98ED" w:rsidR="002C6273" w:rsidRDefault="002C6273">
    <w:pPr>
      <w:pStyle w:val="Encabezado"/>
    </w:pPr>
    <w:r>
      <w:rPr>
        <w:noProof/>
      </w:rPr>
      <w:drawing>
        <wp:anchor distT="0" distB="0" distL="114300" distR="114300" simplePos="0" relativeHeight="251659264" behindDoc="0" locked="0" layoutInCell="1" allowOverlap="1" wp14:anchorId="647087D9" wp14:editId="2A0F5E22">
          <wp:simplePos x="0" y="0"/>
          <wp:positionH relativeFrom="column">
            <wp:posOffset>-806450</wp:posOffset>
          </wp:positionH>
          <wp:positionV relativeFrom="paragraph">
            <wp:posOffset>-222250</wp:posOffset>
          </wp:positionV>
          <wp:extent cx="1980565" cy="678180"/>
          <wp:effectExtent l="0" t="0" r="0" b="0"/>
          <wp:wrapSquare wrapText="bothSides"/>
          <wp:docPr id="1" name="Imagen 1" descr="Logotipo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tipo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0565" cy="678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aconnme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1FD6A00"/>
    <w:multiLevelType w:val="multilevel"/>
    <w:tmpl w:val="8DE2A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2D272C8"/>
    <w:multiLevelType w:val="multilevel"/>
    <w:tmpl w:val="67F82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3657628"/>
    <w:multiLevelType w:val="multilevel"/>
    <w:tmpl w:val="37029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56D594C"/>
    <w:multiLevelType w:val="hybridMultilevel"/>
    <w:tmpl w:val="B7F4BE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6B21CF3"/>
    <w:multiLevelType w:val="hybridMultilevel"/>
    <w:tmpl w:val="8E98CB2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15:restartNumberingAfterBreak="0">
    <w:nsid w:val="08DE5D23"/>
    <w:multiLevelType w:val="multilevel"/>
    <w:tmpl w:val="C9C04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A1B5D35"/>
    <w:multiLevelType w:val="hybridMultilevel"/>
    <w:tmpl w:val="1CC4DB04"/>
    <w:lvl w:ilvl="0" w:tplc="440A0001">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16" w15:restartNumberingAfterBreak="0">
    <w:nsid w:val="0C92690F"/>
    <w:multiLevelType w:val="hybridMultilevel"/>
    <w:tmpl w:val="8918FFC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15:restartNumberingAfterBreak="0">
    <w:nsid w:val="11D55551"/>
    <w:multiLevelType w:val="hybridMultilevel"/>
    <w:tmpl w:val="B7F4BEE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129512F1"/>
    <w:multiLevelType w:val="hybridMultilevel"/>
    <w:tmpl w:val="833AB658"/>
    <w:lvl w:ilvl="0" w:tplc="440A0017">
      <w:start w:val="2"/>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15:restartNumberingAfterBreak="0">
    <w:nsid w:val="136E1366"/>
    <w:multiLevelType w:val="hybridMultilevel"/>
    <w:tmpl w:val="EB9418A4"/>
    <w:lvl w:ilvl="0" w:tplc="440A0001">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20" w15:restartNumberingAfterBreak="0">
    <w:nsid w:val="1AFA0DBD"/>
    <w:multiLevelType w:val="multilevel"/>
    <w:tmpl w:val="7D1E6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EAB4BF5"/>
    <w:multiLevelType w:val="multilevel"/>
    <w:tmpl w:val="773CD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EEC6C1D"/>
    <w:multiLevelType w:val="multilevel"/>
    <w:tmpl w:val="E4E00F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F727D84"/>
    <w:multiLevelType w:val="hybridMultilevel"/>
    <w:tmpl w:val="168684A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15:restartNumberingAfterBreak="0">
    <w:nsid w:val="268A4892"/>
    <w:multiLevelType w:val="hybridMultilevel"/>
    <w:tmpl w:val="81F2818E"/>
    <w:lvl w:ilvl="0" w:tplc="440A0001">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25" w15:restartNumberingAfterBreak="0">
    <w:nsid w:val="27064279"/>
    <w:multiLevelType w:val="hybridMultilevel"/>
    <w:tmpl w:val="A9FE23E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30A972FC"/>
    <w:multiLevelType w:val="multilevel"/>
    <w:tmpl w:val="EB6A0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1247BBC"/>
    <w:multiLevelType w:val="hybridMultilevel"/>
    <w:tmpl w:val="4770FE6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8" w15:restartNumberingAfterBreak="0">
    <w:nsid w:val="34D80A83"/>
    <w:multiLevelType w:val="hybridMultilevel"/>
    <w:tmpl w:val="DC2622E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 w15:restartNumberingAfterBreak="0">
    <w:nsid w:val="350967E3"/>
    <w:multiLevelType w:val="multilevel"/>
    <w:tmpl w:val="64E2C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5B52721"/>
    <w:multiLevelType w:val="hybridMultilevel"/>
    <w:tmpl w:val="CC36E862"/>
    <w:lvl w:ilvl="0" w:tplc="440A0001">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31" w15:restartNumberingAfterBreak="0">
    <w:nsid w:val="35B937EA"/>
    <w:multiLevelType w:val="multilevel"/>
    <w:tmpl w:val="8ADEC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7A87322"/>
    <w:multiLevelType w:val="hybridMultilevel"/>
    <w:tmpl w:val="5BCE59D2"/>
    <w:lvl w:ilvl="0" w:tplc="440A0001">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33" w15:restartNumberingAfterBreak="0">
    <w:nsid w:val="381531C0"/>
    <w:multiLevelType w:val="hybridMultilevel"/>
    <w:tmpl w:val="B82C16A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4" w15:restartNumberingAfterBreak="0">
    <w:nsid w:val="382F2110"/>
    <w:multiLevelType w:val="multilevel"/>
    <w:tmpl w:val="1354D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93563FE"/>
    <w:multiLevelType w:val="multilevel"/>
    <w:tmpl w:val="B136E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9A36A21"/>
    <w:multiLevelType w:val="hybridMultilevel"/>
    <w:tmpl w:val="5F7C717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7" w15:restartNumberingAfterBreak="0">
    <w:nsid w:val="3CB4102C"/>
    <w:multiLevelType w:val="multilevel"/>
    <w:tmpl w:val="1488EC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E865548"/>
    <w:multiLevelType w:val="hybridMultilevel"/>
    <w:tmpl w:val="F67C7E7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9" w15:restartNumberingAfterBreak="0">
    <w:nsid w:val="3FC22EA0"/>
    <w:multiLevelType w:val="multilevel"/>
    <w:tmpl w:val="EC54F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0831935"/>
    <w:multiLevelType w:val="multilevel"/>
    <w:tmpl w:val="8FD69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30B39B4"/>
    <w:multiLevelType w:val="hybridMultilevel"/>
    <w:tmpl w:val="C7A0CE74"/>
    <w:lvl w:ilvl="0" w:tplc="440A0015">
      <w:start w:val="1"/>
      <w:numFmt w:val="upp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2" w15:restartNumberingAfterBreak="0">
    <w:nsid w:val="46A01CA5"/>
    <w:multiLevelType w:val="multilevel"/>
    <w:tmpl w:val="40321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7682CC9"/>
    <w:multiLevelType w:val="hybridMultilevel"/>
    <w:tmpl w:val="D244253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4" w15:restartNumberingAfterBreak="0">
    <w:nsid w:val="4BBE0CC3"/>
    <w:multiLevelType w:val="hybridMultilevel"/>
    <w:tmpl w:val="77E89AB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5" w15:restartNumberingAfterBreak="0">
    <w:nsid w:val="4D2F3997"/>
    <w:multiLevelType w:val="hybridMultilevel"/>
    <w:tmpl w:val="50BA725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6" w15:restartNumberingAfterBreak="0">
    <w:nsid w:val="4F955360"/>
    <w:multiLevelType w:val="multilevel"/>
    <w:tmpl w:val="93AEF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FE7211F"/>
    <w:multiLevelType w:val="multilevel"/>
    <w:tmpl w:val="D29E9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0410276"/>
    <w:multiLevelType w:val="multilevel"/>
    <w:tmpl w:val="3B1AA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0B5642D"/>
    <w:multiLevelType w:val="hybridMultilevel"/>
    <w:tmpl w:val="A588F90C"/>
    <w:lvl w:ilvl="0" w:tplc="440A0001">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50" w15:restartNumberingAfterBreak="0">
    <w:nsid w:val="539E2E22"/>
    <w:multiLevelType w:val="hybridMultilevel"/>
    <w:tmpl w:val="140424B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1" w15:restartNumberingAfterBreak="0">
    <w:nsid w:val="54D06EDE"/>
    <w:multiLevelType w:val="hybridMultilevel"/>
    <w:tmpl w:val="172AEDB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2" w15:restartNumberingAfterBreak="0">
    <w:nsid w:val="54F32B4E"/>
    <w:multiLevelType w:val="multilevel"/>
    <w:tmpl w:val="35DEF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8DC4847"/>
    <w:multiLevelType w:val="hybridMultilevel"/>
    <w:tmpl w:val="18028B06"/>
    <w:lvl w:ilvl="0" w:tplc="FB2E9D22">
      <w:start w:val="1"/>
      <w:numFmt w:val="decimal"/>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4" w15:restartNumberingAfterBreak="0">
    <w:nsid w:val="5B010FB3"/>
    <w:multiLevelType w:val="hybridMultilevel"/>
    <w:tmpl w:val="D5387E8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5" w15:restartNumberingAfterBreak="0">
    <w:nsid w:val="5B1210F8"/>
    <w:multiLevelType w:val="hybridMultilevel"/>
    <w:tmpl w:val="11CAD4C8"/>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6" w15:restartNumberingAfterBreak="0">
    <w:nsid w:val="5B650091"/>
    <w:multiLevelType w:val="hybridMultilevel"/>
    <w:tmpl w:val="DE82B23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7" w15:restartNumberingAfterBreak="0">
    <w:nsid w:val="5D665480"/>
    <w:multiLevelType w:val="hybridMultilevel"/>
    <w:tmpl w:val="040A73B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8" w15:restartNumberingAfterBreak="0">
    <w:nsid w:val="65D73144"/>
    <w:multiLevelType w:val="multilevel"/>
    <w:tmpl w:val="9B905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5FD7677"/>
    <w:multiLevelType w:val="hybridMultilevel"/>
    <w:tmpl w:val="F9AA741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0" w15:restartNumberingAfterBreak="0">
    <w:nsid w:val="69FB7D01"/>
    <w:multiLevelType w:val="multilevel"/>
    <w:tmpl w:val="BBDA3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A9F2E7A"/>
    <w:multiLevelType w:val="hybridMultilevel"/>
    <w:tmpl w:val="16D09B68"/>
    <w:lvl w:ilvl="0" w:tplc="440A000F">
      <w:start w:val="3"/>
      <w:numFmt w:val="decimal"/>
      <w:lvlText w:val="%1."/>
      <w:lvlJc w:val="left"/>
      <w:pPr>
        <w:ind w:left="720" w:hanging="360"/>
      </w:pPr>
      <w:rPr>
        <w:rFonts w:hint="default"/>
        <w:b w:val="0"/>
        <w:i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2" w15:restartNumberingAfterBreak="0">
    <w:nsid w:val="73D62EB9"/>
    <w:multiLevelType w:val="multilevel"/>
    <w:tmpl w:val="57560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40251B8"/>
    <w:multiLevelType w:val="hybridMultilevel"/>
    <w:tmpl w:val="A5A08326"/>
    <w:lvl w:ilvl="0" w:tplc="440A0001">
      <w:start w:val="1"/>
      <w:numFmt w:val="bullet"/>
      <w:lvlText w:val=""/>
      <w:lvlJc w:val="left"/>
      <w:pPr>
        <w:ind w:left="1080" w:hanging="360"/>
      </w:pPr>
      <w:rPr>
        <w:rFonts w:ascii="Symbol" w:hAnsi="Symbol"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64" w15:restartNumberingAfterBreak="0">
    <w:nsid w:val="770C5095"/>
    <w:multiLevelType w:val="multilevel"/>
    <w:tmpl w:val="51D02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77B000D"/>
    <w:multiLevelType w:val="hybridMultilevel"/>
    <w:tmpl w:val="7DD26B0A"/>
    <w:lvl w:ilvl="0" w:tplc="F3743EF4">
      <w:start w:val="1"/>
      <w:numFmt w:val="decimal"/>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6" w15:restartNumberingAfterBreak="0">
    <w:nsid w:val="792B458B"/>
    <w:multiLevelType w:val="multilevel"/>
    <w:tmpl w:val="55D43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01784358">
    <w:abstractNumId w:val="8"/>
  </w:num>
  <w:num w:numId="2" w16cid:durableId="415369672">
    <w:abstractNumId w:val="6"/>
  </w:num>
  <w:num w:numId="3" w16cid:durableId="2049644746">
    <w:abstractNumId w:val="5"/>
  </w:num>
  <w:num w:numId="4" w16cid:durableId="1459645773">
    <w:abstractNumId w:val="4"/>
  </w:num>
  <w:num w:numId="5" w16cid:durableId="1473908314">
    <w:abstractNumId w:val="7"/>
  </w:num>
  <w:num w:numId="6" w16cid:durableId="732391491">
    <w:abstractNumId w:val="3"/>
  </w:num>
  <w:num w:numId="7" w16cid:durableId="1479492764">
    <w:abstractNumId w:val="2"/>
  </w:num>
  <w:num w:numId="8" w16cid:durableId="915480307">
    <w:abstractNumId w:val="1"/>
  </w:num>
  <w:num w:numId="9" w16cid:durableId="618880610">
    <w:abstractNumId w:val="0"/>
  </w:num>
  <w:num w:numId="10" w16cid:durableId="141118107">
    <w:abstractNumId w:val="53"/>
  </w:num>
  <w:num w:numId="11" w16cid:durableId="2111654401">
    <w:abstractNumId w:val="41"/>
  </w:num>
  <w:num w:numId="12" w16cid:durableId="846865540">
    <w:abstractNumId w:val="17"/>
  </w:num>
  <w:num w:numId="13" w16cid:durableId="1581676461">
    <w:abstractNumId w:val="65"/>
  </w:num>
  <w:num w:numId="14" w16cid:durableId="1890143917">
    <w:abstractNumId w:val="12"/>
  </w:num>
  <w:num w:numId="15" w16cid:durableId="1589074802">
    <w:abstractNumId w:val="54"/>
  </w:num>
  <w:num w:numId="16" w16cid:durableId="456727267">
    <w:abstractNumId w:val="25"/>
  </w:num>
  <w:num w:numId="17" w16cid:durableId="144860558">
    <w:abstractNumId w:val="28"/>
  </w:num>
  <w:num w:numId="18" w16cid:durableId="1284120556">
    <w:abstractNumId w:val="51"/>
  </w:num>
  <w:num w:numId="19" w16cid:durableId="1290666508">
    <w:abstractNumId w:val="27"/>
  </w:num>
  <w:num w:numId="20" w16cid:durableId="1856459879">
    <w:abstractNumId w:val="33"/>
  </w:num>
  <w:num w:numId="21" w16cid:durableId="1224297699">
    <w:abstractNumId w:val="59"/>
  </w:num>
  <w:num w:numId="22" w16cid:durableId="1916937354">
    <w:abstractNumId w:val="16"/>
  </w:num>
  <w:num w:numId="23" w16cid:durableId="294260994">
    <w:abstractNumId w:val="36"/>
  </w:num>
  <w:num w:numId="24" w16cid:durableId="1165323259">
    <w:abstractNumId w:val="38"/>
  </w:num>
  <w:num w:numId="25" w16cid:durableId="1765219749">
    <w:abstractNumId w:val="55"/>
  </w:num>
  <w:num w:numId="26" w16cid:durableId="1010253634">
    <w:abstractNumId w:val="19"/>
  </w:num>
  <w:num w:numId="27" w16cid:durableId="505831230">
    <w:abstractNumId w:val="13"/>
  </w:num>
  <w:num w:numId="28" w16cid:durableId="1958635081">
    <w:abstractNumId w:val="43"/>
  </w:num>
  <w:num w:numId="29" w16cid:durableId="2041128029">
    <w:abstractNumId w:val="18"/>
  </w:num>
  <w:num w:numId="30" w16cid:durableId="834805632">
    <w:abstractNumId w:val="32"/>
  </w:num>
  <w:num w:numId="31" w16cid:durableId="21326609">
    <w:abstractNumId w:val="24"/>
  </w:num>
  <w:num w:numId="32" w16cid:durableId="1102840883">
    <w:abstractNumId w:val="49"/>
  </w:num>
  <w:num w:numId="33" w16cid:durableId="1380124698">
    <w:abstractNumId w:val="63"/>
  </w:num>
  <w:num w:numId="34" w16cid:durableId="1755280938">
    <w:abstractNumId w:val="15"/>
  </w:num>
  <w:num w:numId="35" w16cid:durableId="1798716307">
    <w:abstractNumId w:val="30"/>
  </w:num>
  <w:num w:numId="36" w16cid:durableId="285623895">
    <w:abstractNumId w:val="61"/>
  </w:num>
  <w:num w:numId="37" w16cid:durableId="1771001780">
    <w:abstractNumId w:val="50"/>
  </w:num>
  <w:num w:numId="38" w16cid:durableId="545024946">
    <w:abstractNumId w:val="45"/>
  </w:num>
  <w:num w:numId="39" w16cid:durableId="822356666">
    <w:abstractNumId w:val="44"/>
  </w:num>
  <w:num w:numId="40" w16cid:durableId="733816656">
    <w:abstractNumId w:val="57"/>
  </w:num>
  <w:num w:numId="41" w16cid:durableId="1167092453">
    <w:abstractNumId w:val="23"/>
  </w:num>
  <w:num w:numId="42" w16cid:durableId="1597403509">
    <w:abstractNumId w:val="56"/>
  </w:num>
  <w:num w:numId="43" w16cid:durableId="113254679">
    <w:abstractNumId w:val="52"/>
  </w:num>
  <w:num w:numId="44" w16cid:durableId="1521699659">
    <w:abstractNumId w:val="20"/>
  </w:num>
  <w:num w:numId="45" w16cid:durableId="430784610">
    <w:abstractNumId w:val="26"/>
  </w:num>
  <w:num w:numId="46" w16cid:durableId="1111167098">
    <w:abstractNumId w:val="31"/>
  </w:num>
  <w:num w:numId="47" w16cid:durableId="252587223">
    <w:abstractNumId w:val="35"/>
  </w:num>
  <w:num w:numId="48" w16cid:durableId="961810314">
    <w:abstractNumId w:val="66"/>
  </w:num>
  <w:num w:numId="49" w16cid:durableId="157308164">
    <w:abstractNumId w:val="47"/>
  </w:num>
  <w:num w:numId="50" w16cid:durableId="1797286977">
    <w:abstractNumId w:val="37"/>
  </w:num>
  <w:num w:numId="51" w16cid:durableId="849296850">
    <w:abstractNumId w:val="46"/>
  </w:num>
  <w:num w:numId="52" w16cid:durableId="322052129">
    <w:abstractNumId w:val="62"/>
  </w:num>
  <w:num w:numId="53" w16cid:durableId="592669135">
    <w:abstractNumId w:val="34"/>
  </w:num>
  <w:num w:numId="54" w16cid:durableId="589779181">
    <w:abstractNumId w:val="10"/>
  </w:num>
  <w:num w:numId="55" w16cid:durableId="1549224778">
    <w:abstractNumId w:val="60"/>
  </w:num>
  <w:num w:numId="56" w16cid:durableId="546794920">
    <w:abstractNumId w:val="21"/>
  </w:num>
  <w:num w:numId="57" w16cid:durableId="182984422">
    <w:abstractNumId w:val="9"/>
  </w:num>
  <w:num w:numId="58" w16cid:durableId="507792287">
    <w:abstractNumId w:val="22"/>
  </w:num>
  <w:num w:numId="59" w16cid:durableId="1720090025">
    <w:abstractNumId w:val="58"/>
  </w:num>
  <w:num w:numId="60" w16cid:durableId="1775901131">
    <w:abstractNumId w:val="11"/>
  </w:num>
  <w:num w:numId="61" w16cid:durableId="53163253">
    <w:abstractNumId w:val="39"/>
  </w:num>
  <w:num w:numId="62" w16cid:durableId="1623463538">
    <w:abstractNumId w:val="14"/>
  </w:num>
  <w:num w:numId="63" w16cid:durableId="1992558263">
    <w:abstractNumId w:val="42"/>
  </w:num>
  <w:num w:numId="64" w16cid:durableId="983194272">
    <w:abstractNumId w:val="48"/>
  </w:num>
  <w:num w:numId="65" w16cid:durableId="1256088787">
    <w:abstractNumId w:val="64"/>
  </w:num>
  <w:num w:numId="66" w16cid:durableId="123231860">
    <w:abstractNumId w:val="29"/>
  </w:num>
  <w:num w:numId="67" w16cid:durableId="85007062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1D17"/>
    <w:rsid w:val="00005F1E"/>
    <w:rsid w:val="0003014C"/>
    <w:rsid w:val="00032977"/>
    <w:rsid w:val="00034616"/>
    <w:rsid w:val="000516F8"/>
    <w:rsid w:val="00057E6D"/>
    <w:rsid w:val="0006063C"/>
    <w:rsid w:val="00067F10"/>
    <w:rsid w:val="00070DC7"/>
    <w:rsid w:val="000754A3"/>
    <w:rsid w:val="000812F6"/>
    <w:rsid w:val="000833DD"/>
    <w:rsid w:val="000A1292"/>
    <w:rsid w:val="000A716E"/>
    <w:rsid w:val="000B38F1"/>
    <w:rsid w:val="000D226B"/>
    <w:rsid w:val="000D2F92"/>
    <w:rsid w:val="000D7C9B"/>
    <w:rsid w:val="000E1ECB"/>
    <w:rsid w:val="000F7DCD"/>
    <w:rsid w:val="00115194"/>
    <w:rsid w:val="0012068D"/>
    <w:rsid w:val="00125DEC"/>
    <w:rsid w:val="001311A9"/>
    <w:rsid w:val="00150155"/>
    <w:rsid w:val="0015074B"/>
    <w:rsid w:val="00157B04"/>
    <w:rsid w:val="00163037"/>
    <w:rsid w:val="00177A51"/>
    <w:rsid w:val="001830B2"/>
    <w:rsid w:val="00186006"/>
    <w:rsid w:val="00194CE8"/>
    <w:rsid w:val="001A5E62"/>
    <w:rsid w:val="001C63E7"/>
    <w:rsid w:val="001F11F1"/>
    <w:rsid w:val="001F46D7"/>
    <w:rsid w:val="00201AD6"/>
    <w:rsid w:val="00231230"/>
    <w:rsid w:val="00235957"/>
    <w:rsid w:val="00237365"/>
    <w:rsid w:val="0025021B"/>
    <w:rsid w:val="00271241"/>
    <w:rsid w:val="002730F3"/>
    <w:rsid w:val="00293E24"/>
    <w:rsid w:val="00293F4F"/>
    <w:rsid w:val="0029639D"/>
    <w:rsid w:val="00296AD4"/>
    <w:rsid w:val="002B40DC"/>
    <w:rsid w:val="002B45EE"/>
    <w:rsid w:val="002C6273"/>
    <w:rsid w:val="002E1232"/>
    <w:rsid w:val="002F4A3D"/>
    <w:rsid w:val="00314801"/>
    <w:rsid w:val="00326F90"/>
    <w:rsid w:val="003408D0"/>
    <w:rsid w:val="00362DCD"/>
    <w:rsid w:val="00364229"/>
    <w:rsid w:val="003807E5"/>
    <w:rsid w:val="00384D29"/>
    <w:rsid w:val="003918EA"/>
    <w:rsid w:val="003B1E1C"/>
    <w:rsid w:val="003C559F"/>
    <w:rsid w:val="00417B27"/>
    <w:rsid w:val="00442A15"/>
    <w:rsid w:val="004709E1"/>
    <w:rsid w:val="00485E56"/>
    <w:rsid w:val="004B644D"/>
    <w:rsid w:val="004B7991"/>
    <w:rsid w:val="004C3E2C"/>
    <w:rsid w:val="004E4DA4"/>
    <w:rsid w:val="004E67D4"/>
    <w:rsid w:val="004E7CA0"/>
    <w:rsid w:val="00524CC4"/>
    <w:rsid w:val="00537A7C"/>
    <w:rsid w:val="00541CE0"/>
    <w:rsid w:val="005508C9"/>
    <w:rsid w:val="00576E1C"/>
    <w:rsid w:val="00595276"/>
    <w:rsid w:val="00595FEB"/>
    <w:rsid w:val="00596864"/>
    <w:rsid w:val="005C0FE8"/>
    <w:rsid w:val="005C1E33"/>
    <w:rsid w:val="005E38C5"/>
    <w:rsid w:val="0060443B"/>
    <w:rsid w:val="0060635C"/>
    <w:rsid w:val="006119C3"/>
    <w:rsid w:val="00615BF4"/>
    <w:rsid w:val="006218DB"/>
    <w:rsid w:val="00640517"/>
    <w:rsid w:val="00640B46"/>
    <w:rsid w:val="00651BF3"/>
    <w:rsid w:val="00670365"/>
    <w:rsid w:val="0067078E"/>
    <w:rsid w:val="00691227"/>
    <w:rsid w:val="00695D16"/>
    <w:rsid w:val="006B24DC"/>
    <w:rsid w:val="006B2D35"/>
    <w:rsid w:val="006B4873"/>
    <w:rsid w:val="006D513D"/>
    <w:rsid w:val="006E1023"/>
    <w:rsid w:val="00701198"/>
    <w:rsid w:val="0071301B"/>
    <w:rsid w:val="00714CDD"/>
    <w:rsid w:val="007549EB"/>
    <w:rsid w:val="007841A2"/>
    <w:rsid w:val="00791C2F"/>
    <w:rsid w:val="007B7924"/>
    <w:rsid w:val="007C3882"/>
    <w:rsid w:val="007E13B4"/>
    <w:rsid w:val="00805EBE"/>
    <w:rsid w:val="0080633D"/>
    <w:rsid w:val="008222A1"/>
    <w:rsid w:val="008225D9"/>
    <w:rsid w:val="00822CDC"/>
    <w:rsid w:val="00826379"/>
    <w:rsid w:val="00831B51"/>
    <w:rsid w:val="008452A6"/>
    <w:rsid w:val="0085711C"/>
    <w:rsid w:val="008A27D7"/>
    <w:rsid w:val="008B497A"/>
    <w:rsid w:val="008D61BE"/>
    <w:rsid w:val="008E603A"/>
    <w:rsid w:val="00902E1C"/>
    <w:rsid w:val="00906146"/>
    <w:rsid w:val="00920FF6"/>
    <w:rsid w:val="009302FE"/>
    <w:rsid w:val="00932337"/>
    <w:rsid w:val="00936750"/>
    <w:rsid w:val="00954E36"/>
    <w:rsid w:val="009570DD"/>
    <w:rsid w:val="009A1D52"/>
    <w:rsid w:val="009A442E"/>
    <w:rsid w:val="009B0AE9"/>
    <w:rsid w:val="009B273F"/>
    <w:rsid w:val="009C2F8E"/>
    <w:rsid w:val="009D7434"/>
    <w:rsid w:val="009E21C3"/>
    <w:rsid w:val="00A00E29"/>
    <w:rsid w:val="00A108DF"/>
    <w:rsid w:val="00A1574C"/>
    <w:rsid w:val="00A16C24"/>
    <w:rsid w:val="00A34200"/>
    <w:rsid w:val="00A44C05"/>
    <w:rsid w:val="00A50185"/>
    <w:rsid w:val="00A57846"/>
    <w:rsid w:val="00A8459F"/>
    <w:rsid w:val="00AA1D8D"/>
    <w:rsid w:val="00AA1F44"/>
    <w:rsid w:val="00AA730E"/>
    <w:rsid w:val="00AC107C"/>
    <w:rsid w:val="00AD2157"/>
    <w:rsid w:val="00AF4444"/>
    <w:rsid w:val="00B10B32"/>
    <w:rsid w:val="00B16893"/>
    <w:rsid w:val="00B21313"/>
    <w:rsid w:val="00B236A0"/>
    <w:rsid w:val="00B35CA1"/>
    <w:rsid w:val="00B42AF7"/>
    <w:rsid w:val="00B47730"/>
    <w:rsid w:val="00B53F38"/>
    <w:rsid w:val="00B601D4"/>
    <w:rsid w:val="00B66C69"/>
    <w:rsid w:val="00B703A4"/>
    <w:rsid w:val="00B73441"/>
    <w:rsid w:val="00B75376"/>
    <w:rsid w:val="00B76A04"/>
    <w:rsid w:val="00B95A73"/>
    <w:rsid w:val="00BA7F6A"/>
    <w:rsid w:val="00BB0FA1"/>
    <w:rsid w:val="00BB63E0"/>
    <w:rsid w:val="00BB766E"/>
    <w:rsid w:val="00BB775D"/>
    <w:rsid w:val="00BC54B8"/>
    <w:rsid w:val="00BC67DC"/>
    <w:rsid w:val="00C30319"/>
    <w:rsid w:val="00C47CBE"/>
    <w:rsid w:val="00C501E7"/>
    <w:rsid w:val="00C52AA9"/>
    <w:rsid w:val="00C62882"/>
    <w:rsid w:val="00C75D87"/>
    <w:rsid w:val="00C82A83"/>
    <w:rsid w:val="00C92919"/>
    <w:rsid w:val="00C96AB8"/>
    <w:rsid w:val="00CB0664"/>
    <w:rsid w:val="00CD3CE8"/>
    <w:rsid w:val="00CE6613"/>
    <w:rsid w:val="00CF06FE"/>
    <w:rsid w:val="00D008A6"/>
    <w:rsid w:val="00D142BF"/>
    <w:rsid w:val="00D16103"/>
    <w:rsid w:val="00D3589B"/>
    <w:rsid w:val="00D42654"/>
    <w:rsid w:val="00D64585"/>
    <w:rsid w:val="00D653BB"/>
    <w:rsid w:val="00D73BB7"/>
    <w:rsid w:val="00DA0D38"/>
    <w:rsid w:val="00DB1091"/>
    <w:rsid w:val="00DB3BEA"/>
    <w:rsid w:val="00DC4E7E"/>
    <w:rsid w:val="00DE2553"/>
    <w:rsid w:val="00DE2BD1"/>
    <w:rsid w:val="00E151DD"/>
    <w:rsid w:val="00E32F7B"/>
    <w:rsid w:val="00E430AF"/>
    <w:rsid w:val="00E9711E"/>
    <w:rsid w:val="00EC00C0"/>
    <w:rsid w:val="00ED1C00"/>
    <w:rsid w:val="00EE641A"/>
    <w:rsid w:val="00EF19E1"/>
    <w:rsid w:val="00EF1F1D"/>
    <w:rsid w:val="00F323F2"/>
    <w:rsid w:val="00F506A6"/>
    <w:rsid w:val="00F538CA"/>
    <w:rsid w:val="00F86137"/>
    <w:rsid w:val="00FA0F98"/>
    <w:rsid w:val="00FC0634"/>
    <w:rsid w:val="00FC6367"/>
    <w:rsid w:val="00FC668D"/>
    <w:rsid w:val="00FC693F"/>
    <w:rsid w:val="00FE483F"/>
    <w:rsid w:val="00FF65FD"/>
    <w:rsid w:val="00FF7E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78938A"/>
  <w14:defaultImageDpi w14:val="300"/>
  <w15:docId w15:val="{3B6700C1-E981-4474-B443-0C708E0F5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tulo1">
    <w:name w:val="heading 1"/>
    <w:basedOn w:val="Normal"/>
    <w:next w:val="Normal"/>
    <w:link w:val="Ttulo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18B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618BF"/>
  </w:style>
  <w:style w:type="paragraph" w:styleId="Piedepgina">
    <w:name w:val="footer"/>
    <w:basedOn w:val="Normal"/>
    <w:link w:val="PiedepginaCar"/>
    <w:uiPriority w:val="99"/>
    <w:unhideWhenUsed/>
    <w:rsid w:val="00E618B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618BF"/>
  </w:style>
  <w:style w:type="paragraph" w:styleId="Sinespaciado">
    <w:name w:val="No Spacing"/>
    <w:uiPriority w:val="1"/>
    <w:qFormat/>
    <w:rsid w:val="00FC693F"/>
    <w:pPr>
      <w:spacing w:after="0" w:line="240" w:lineRule="auto"/>
    </w:pPr>
  </w:style>
  <w:style w:type="character" w:customStyle="1" w:styleId="Ttulo1Car">
    <w:name w:val="Título 1 Car"/>
    <w:basedOn w:val="Fuentedeprrafopredeter"/>
    <w:link w:val="Ttulo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C693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C693F"/>
    <w:rPr>
      <w:rFonts w:asciiTheme="majorHAnsi" w:eastAsiaTheme="majorEastAsia" w:hAnsiTheme="majorHAnsi" w:cstheme="majorBidi"/>
      <w:b/>
      <w:bCs/>
      <w:color w:val="4F81BD" w:themeColor="accent1"/>
    </w:rPr>
  </w:style>
  <w:style w:type="paragraph" w:styleId="Ttulo">
    <w:name w:val="Title"/>
    <w:basedOn w:val="Normal"/>
    <w:next w:val="Normal"/>
    <w:link w:val="Ttulo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FC693F"/>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uiPriority w:val="34"/>
    <w:qFormat/>
    <w:rsid w:val="00FC693F"/>
    <w:pPr>
      <w:ind w:left="720"/>
      <w:contextualSpacing/>
    </w:pPr>
  </w:style>
  <w:style w:type="paragraph" w:styleId="Textoindependiente">
    <w:name w:val="Body Text"/>
    <w:basedOn w:val="Normal"/>
    <w:link w:val="TextoindependienteCar"/>
    <w:uiPriority w:val="99"/>
    <w:unhideWhenUsed/>
    <w:rsid w:val="00AA1D8D"/>
    <w:pPr>
      <w:spacing w:after="120"/>
    </w:pPr>
  </w:style>
  <w:style w:type="character" w:customStyle="1" w:styleId="TextoindependienteCar">
    <w:name w:val="Texto independiente Car"/>
    <w:basedOn w:val="Fuentedeprrafopredeter"/>
    <w:link w:val="Textoindependiente"/>
    <w:uiPriority w:val="99"/>
    <w:rsid w:val="00AA1D8D"/>
  </w:style>
  <w:style w:type="paragraph" w:styleId="Textoindependiente2">
    <w:name w:val="Body Text 2"/>
    <w:basedOn w:val="Normal"/>
    <w:link w:val="Textoindependiente2Car"/>
    <w:uiPriority w:val="99"/>
    <w:unhideWhenUsed/>
    <w:rsid w:val="00AA1D8D"/>
    <w:pPr>
      <w:spacing w:after="120" w:line="480" w:lineRule="auto"/>
    </w:pPr>
  </w:style>
  <w:style w:type="character" w:customStyle="1" w:styleId="Textoindependiente2Car">
    <w:name w:val="Texto independiente 2 Car"/>
    <w:basedOn w:val="Fuentedeprrafopredeter"/>
    <w:link w:val="Textoindependiente2"/>
    <w:uiPriority w:val="99"/>
    <w:rsid w:val="00AA1D8D"/>
  </w:style>
  <w:style w:type="paragraph" w:styleId="Textoindependiente3">
    <w:name w:val="Body Text 3"/>
    <w:basedOn w:val="Normal"/>
    <w:link w:val="Textoindependiente3Car"/>
    <w:uiPriority w:val="99"/>
    <w:unhideWhenUsed/>
    <w:rsid w:val="00AA1D8D"/>
    <w:pPr>
      <w:spacing w:after="120"/>
    </w:pPr>
    <w:rPr>
      <w:sz w:val="16"/>
      <w:szCs w:val="16"/>
    </w:rPr>
  </w:style>
  <w:style w:type="character" w:customStyle="1" w:styleId="Textoindependiente3Car">
    <w:name w:val="Texto independiente 3 Car"/>
    <w:basedOn w:val="Fuentedeprrafopredeter"/>
    <w:link w:val="Textoindependiente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Listaconvietas">
    <w:name w:val="List Bullet"/>
    <w:basedOn w:val="Normal"/>
    <w:uiPriority w:val="99"/>
    <w:unhideWhenUsed/>
    <w:rsid w:val="00326F90"/>
    <w:pPr>
      <w:numPr>
        <w:numId w:val="1"/>
      </w:numPr>
      <w:contextualSpacing/>
    </w:pPr>
  </w:style>
  <w:style w:type="paragraph" w:styleId="Listaconvietas2">
    <w:name w:val="List Bullet 2"/>
    <w:basedOn w:val="Normal"/>
    <w:uiPriority w:val="99"/>
    <w:unhideWhenUsed/>
    <w:rsid w:val="00326F90"/>
    <w:pPr>
      <w:numPr>
        <w:numId w:val="2"/>
      </w:numPr>
      <w:contextualSpacing/>
    </w:pPr>
  </w:style>
  <w:style w:type="paragraph" w:styleId="Listaconvietas3">
    <w:name w:val="List Bullet 3"/>
    <w:basedOn w:val="Normal"/>
    <w:uiPriority w:val="99"/>
    <w:unhideWhenUsed/>
    <w:rsid w:val="00326F90"/>
    <w:pPr>
      <w:numPr>
        <w:numId w:val="3"/>
      </w:numPr>
      <w:contextualSpacing/>
    </w:pPr>
  </w:style>
  <w:style w:type="paragraph" w:styleId="Listaconnmeros">
    <w:name w:val="List Number"/>
    <w:basedOn w:val="Normal"/>
    <w:uiPriority w:val="99"/>
    <w:unhideWhenUsed/>
    <w:rsid w:val="00326F90"/>
    <w:pPr>
      <w:numPr>
        <w:numId w:val="5"/>
      </w:numPr>
      <w:contextualSpacing/>
    </w:pPr>
  </w:style>
  <w:style w:type="paragraph" w:styleId="Listaconnmeros2">
    <w:name w:val="List Number 2"/>
    <w:basedOn w:val="Normal"/>
    <w:uiPriority w:val="99"/>
    <w:unhideWhenUsed/>
    <w:rsid w:val="0029639D"/>
    <w:pPr>
      <w:numPr>
        <w:numId w:val="6"/>
      </w:numPr>
      <w:contextualSpacing/>
    </w:pPr>
  </w:style>
  <w:style w:type="paragraph" w:styleId="Listaconnmeros3">
    <w:name w:val="List Number 3"/>
    <w:basedOn w:val="Normal"/>
    <w:uiPriority w:val="99"/>
    <w:unhideWhenUsed/>
    <w:rsid w:val="0029639D"/>
    <w:pPr>
      <w:numPr>
        <w:numId w:val="7"/>
      </w:numPr>
      <w:contextualSpacing/>
    </w:pPr>
  </w:style>
  <w:style w:type="paragraph" w:styleId="Continuarlista">
    <w:name w:val="List Continue"/>
    <w:basedOn w:val="Normal"/>
    <w:uiPriority w:val="99"/>
    <w:unhideWhenUsed/>
    <w:rsid w:val="0029639D"/>
    <w:pPr>
      <w:spacing w:after="120"/>
      <w:ind w:left="360"/>
      <w:contextualSpacing/>
    </w:pPr>
  </w:style>
  <w:style w:type="paragraph" w:styleId="Continuarlista2">
    <w:name w:val="List Continue 2"/>
    <w:basedOn w:val="Normal"/>
    <w:uiPriority w:val="99"/>
    <w:unhideWhenUsed/>
    <w:rsid w:val="0029639D"/>
    <w:pPr>
      <w:spacing w:after="120"/>
      <w:ind w:left="720"/>
      <w:contextualSpacing/>
    </w:pPr>
  </w:style>
  <w:style w:type="paragraph" w:styleId="Continuarlista3">
    <w:name w:val="List Continue 3"/>
    <w:basedOn w:val="Normal"/>
    <w:uiPriority w:val="99"/>
    <w:unhideWhenUsed/>
    <w:rsid w:val="0029639D"/>
    <w:pPr>
      <w:spacing w:after="120"/>
      <w:ind w:left="1080"/>
      <w:contextualSpacing/>
    </w:pPr>
  </w:style>
  <w:style w:type="paragraph" w:styleId="Textomacro">
    <w:name w:val="macro"/>
    <w:link w:val="Texto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macroCar">
    <w:name w:val="Texto macro Car"/>
    <w:basedOn w:val="Fuentedeprrafopredeter"/>
    <w:link w:val="Textomacro"/>
    <w:uiPriority w:val="99"/>
    <w:rsid w:val="0029639D"/>
    <w:rPr>
      <w:rFonts w:ascii="Courier" w:hAnsi="Courier"/>
      <w:sz w:val="20"/>
      <w:szCs w:val="20"/>
    </w:rPr>
  </w:style>
  <w:style w:type="paragraph" w:styleId="Cita">
    <w:name w:val="Quote"/>
    <w:basedOn w:val="Normal"/>
    <w:next w:val="Normal"/>
    <w:link w:val="CitaCar"/>
    <w:uiPriority w:val="29"/>
    <w:qFormat/>
    <w:rsid w:val="00FC693F"/>
    <w:rPr>
      <w:i/>
      <w:iCs/>
      <w:color w:val="000000" w:themeColor="text1"/>
    </w:rPr>
  </w:style>
  <w:style w:type="character" w:customStyle="1" w:styleId="CitaCar">
    <w:name w:val="Cita Car"/>
    <w:basedOn w:val="Fuentedeprrafopredeter"/>
    <w:link w:val="Cita"/>
    <w:uiPriority w:val="29"/>
    <w:rsid w:val="00FC693F"/>
    <w:rPr>
      <w:i/>
      <w:iCs/>
      <w:color w:val="000000" w:themeColor="text1"/>
    </w:rPr>
  </w:style>
  <w:style w:type="character" w:customStyle="1" w:styleId="Ttulo4Car">
    <w:name w:val="Título 4 Car"/>
    <w:basedOn w:val="Fuentedeprrafopredeter"/>
    <w:link w:val="Ttulo4"/>
    <w:uiPriority w:val="9"/>
    <w:semiHidden/>
    <w:rsid w:val="00FC69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FC69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FC69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Textoennegrita">
    <w:name w:val="Strong"/>
    <w:basedOn w:val="Fuentedeprrafopredeter"/>
    <w:uiPriority w:val="22"/>
    <w:qFormat/>
    <w:rsid w:val="00FC693F"/>
    <w:rPr>
      <w:b/>
      <w:bCs/>
    </w:rPr>
  </w:style>
  <w:style w:type="character" w:styleId="nfasis">
    <w:name w:val="Emphasis"/>
    <w:basedOn w:val="Fuentedeprrafopredeter"/>
    <w:uiPriority w:val="20"/>
    <w:qFormat/>
    <w:rsid w:val="00FC693F"/>
    <w:rPr>
      <w:i/>
      <w:iCs/>
    </w:rPr>
  </w:style>
  <w:style w:type="paragraph" w:styleId="Citadestacada">
    <w:name w:val="Intense Quote"/>
    <w:basedOn w:val="Normal"/>
    <w:next w:val="Normal"/>
    <w:link w:val="Citadestacada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C693F"/>
    <w:rPr>
      <w:b/>
      <w:bCs/>
      <w:i/>
      <w:iCs/>
      <w:color w:val="4F81BD" w:themeColor="accent1"/>
    </w:rPr>
  </w:style>
  <w:style w:type="character" w:styleId="nfasissutil">
    <w:name w:val="Subtle Emphasis"/>
    <w:basedOn w:val="Fuentedeprrafopredeter"/>
    <w:uiPriority w:val="19"/>
    <w:qFormat/>
    <w:rsid w:val="00FC693F"/>
    <w:rPr>
      <w:i/>
      <w:iCs/>
      <w:color w:val="808080" w:themeColor="text1" w:themeTint="7F"/>
    </w:rPr>
  </w:style>
  <w:style w:type="character" w:styleId="nfasisintenso">
    <w:name w:val="Intense Emphasis"/>
    <w:basedOn w:val="Fuentedeprrafopredeter"/>
    <w:uiPriority w:val="21"/>
    <w:qFormat/>
    <w:rsid w:val="00FC693F"/>
    <w:rPr>
      <w:b/>
      <w:bCs/>
      <w:i/>
      <w:iCs/>
      <w:color w:val="4F81BD" w:themeColor="accent1"/>
    </w:rPr>
  </w:style>
  <w:style w:type="character" w:styleId="Referenciasutil">
    <w:name w:val="Subtle Reference"/>
    <w:basedOn w:val="Fuentedeprrafopredeter"/>
    <w:uiPriority w:val="31"/>
    <w:qFormat/>
    <w:rsid w:val="00FC693F"/>
    <w:rPr>
      <w:smallCaps/>
      <w:color w:val="C0504D" w:themeColor="accent2"/>
      <w:u w:val="single"/>
    </w:rPr>
  </w:style>
  <w:style w:type="character" w:styleId="Referenciaintensa">
    <w:name w:val="Intense Reference"/>
    <w:basedOn w:val="Fuentedeprrafopredeter"/>
    <w:uiPriority w:val="32"/>
    <w:qFormat/>
    <w:rsid w:val="00FC693F"/>
    <w:rPr>
      <w:b/>
      <w:bCs/>
      <w:smallCaps/>
      <w:color w:val="C0504D" w:themeColor="accent2"/>
      <w:spacing w:val="5"/>
      <w:u w:val="single"/>
    </w:rPr>
  </w:style>
  <w:style w:type="character" w:styleId="Ttulodellibro">
    <w:name w:val="Book Title"/>
    <w:basedOn w:val="Fuentedeprrafopredeter"/>
    <w:uiPriority w:val="33"/>
    <w:qFormat/>
    <w:rsid w:val="00FC693F"/>
    <w:rPr>
      <w:b/>
      <w:bCs/>
      <w:smallCaps/>
      <w:spacing w:val="5"/>
    </w:rPr>
  </w:style>
  <w:style w:type="paragraph" w:styleId="TtuloTDC">
    <w:name w:val="TOC Heading"/>
    <w:basedOn w:val="Ttulo1"/>
    <w:next w:val="Normal"/>
    <w:uiPriority w:val="39"/>
    <w:semiHidden/>
    <w:unhideWhenUsed/>
    <w:qFormat/>
    <w:rsid w:val="00FC693F"/>
    <w:pPr>
      <w:outlineLvl w:val="9"/>
    </w:pPr>
  </w:style>
  <w:style w:type="table" w:styleId="Tablaconcuadrcula">
    <w:name w:val="Table Grid"/>
    <w:basedOn w:val="Tabla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
    <w:name w:val="Light Grid"/>
    <w:basedOn w:val="Tab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
    <w:name w:val="Medium Shading 1"/>
    <w:basedOn w:val="Tab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
    <w:name w:val="Dark List"/>
    <w:basedOn w:val="Tab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
    <w:name w:val="Colorful Shading"/>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
    <w:name w:val="Colorful List"/>
    <w:basedOn w:val="Tab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
    <w:name w:val="Colorful Grid"/>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EE641A"/>
    <w:pPr>
      <w:spacing w:before="100" w:beforeAutospacing="1" w:after="100" w:afterAutospacing="1" w:line="240" w:lineRule="auto"/>
    </w:pPr>
    <w:rPr>
      <w:rFonts w:ascii="Times New Roman" w:eastAsia="Times New Roman" w:hAnsi="Times New Roman" w:cs="Times New Roman"/>
      <w:sz w:val="24"/>
      <w:szCs w:val="24"/>
      <w:lang w:val="es-SV"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3133</Words>
  <Characters>17237</Characters>
  <Application>Microsoft Office Word</Application>
  <DocSecurity>0</DocSecurity>
  <Lines>143</Lines>
  <Paragraphs>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20330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Marta Alicia Alvarado de Magaña</cp:lastModifiedBy>
  <cp:revision>2</cp:revision>
  <dcterms:created xsi:type="dcterms:W3CDTF">2025-12-15T15:51:00Z</dcterms:created>
  <dcterms:modified xsi:type="dcterms:W3CDTF">2025-12-15T15:51:00Z</dcterms:modified>
  <cp:category/>
</cp:coreProperties>
</file>