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8DD" w14:textId="7734B89D" w:rsidR="005659D5" w:rsidRPr="00D528F4" w:rsidRDefault="00C354F2" w:rsidP="00E12462">
      <w:pPr>
        <w:tabs>
          <w:tab w:val="left" w:pos="3119"/>
        </w:tabs>
        <w:jc w:val="center"/>
        <w:rPr>
          <w:rFonts w:ascii="Arial" w:hAnsi="Arial" w:cs="Arial"/>
          <w:color w:val="000000"/>
          <w:sz w:val="20"/>
          <w:szCs w:val="20"/>
        </w:rPr>
      </w:pPr>
      <w:r w:rsidRPr="00D528F4">
        <w:rPr>
          <w:rFonts w:ascii="Arial" w:hAnsi="Arial" w:cs="Arial"/>
          <w:color w:val="000000"/>
          <w:sz w:val="20"/>
          <w:szCs w:val="20"/>
        </w:rPr>
        <w:t>ACTA</w:t>
      </w:r>
      <w:r w:rsidR="00172D72" w:rsidRPr="00D528F4">
        <w:rPr>
          <w:rFonts w:ascii="Arial" w:hAnsi="Arial" w:cs="Arial"/>
          <w:color w:val="000000"/>
          <w:sz w:val="20"/>
          <w:szCs w:val="20"/>
        </w:rPr>
        <w:t xml:space="preserve"> </w:t>
      </w:r>
      <w:r w:rsidR="008233DB">
        <w:rPr>
          <w:rFonts w:ascii="Arial" w:hAnsi="Arial" w:cs="Arial"/>
          <w:color w:val="000000"/>
          <w:sz w:val="20"/>
          <w:szCs w:val="20"/>
        </w:rPr>
        <w:t>0</w:t>
      </w:r>
      <w:r w:rsidR="001C4299">
        <w:rPr>
          <w:rFonts w:ascii="Arial" w:hAnsi="Arial" w:cs="Arial"/>
          <w:color w:val="000000"/>
          <w:sz w:val="20"/>
          <w:szCs w:val="20"/>
        </w:rPr>
        <w:t>2</w:t>
      </w:r>
      <w:r w:rsidR="008233DB">
        <w:rPr>
          <w:rFonts w:ascii="Arial" w:hAnsi="Arial" w:cs="Arial"/>
          <w:color w:val="000000"/>
          <w:sz w:val="20"/>
          <w:szCs w:val="20"/>
        </w:rPr>
        <w:t>-202</w:t>
      </w:r>
      <w:r w:rsidR="000229C0">
        <w:rPr>
          <w:rFonts w:ascii="Arial" w:hAnsi="Arial" w:cs="Arial"/>
          <w:color w:val="000000"/>
          <w:sz w:val="20"/>
          <w:szCs w:val="20"/>
        </w:rPr>
        <w:t>6</w:t>
      </w:r>
    </w:p>
    <w:p w14:paraId="0DC4E447" w14:textId="77777777" w:rsidR="005659D5" w:rsidRPr="00D528F4" w:rsidRDefault="00C354F2">
      <w:pPr>
        <w:tabs>
          <w:tab w:val="center" w:pos="4702"/>
          <w:tab w:val="left" w:pos="5936"/>
        </w:tabs>
        <w:jc w:val="center"/>
        <w:rPr>
          <w:rFonts w:ascii="Arial" w:hAnsi="Arial" w:cs="Arial"/>
          <w:color w:val="000000"/>
          <w:sz w:val="20"/>
          <w:szCs w:val="20"/>
        </w:rPr>
      </w:pPr>
      <w:r w:rsidRPr="00D528F4">
        <w:rPr>
          <w:rFonts w:ascii="Arial" w:hAnsi="Arial" w:cs="Arial"/>
          <w:color w:val="000000"/>
          <w:sz w:val="20"/>
          <w:szCs w:val="20"/>
        </w:rPr>
        <w:t xml:space="preserve">REUNION PLENARIA </w:t>
      </w:r>
    </w:p>
    <w:p w14:paraId="5576335C" w14:textId="77777777" w:rsidR="005659D5" w:rsidRPr="00D528F4" w:rsidRDefault="005659D5">
      <w:pPr>
        <w:tabs>
          <w:tab w:val="center" w:pos="4702"/>
          <w:tab w:val="left" w:pos="5936"/>
        </w:tabs>
        <w:rPr>
          <w:rFonts w:ascii="Arial" w:hAnsi="Arial" w:cs="Arial"/>
          <w:color w:val="000000"/>
          <w:sz w:val="20"/>
          <w:szCs w:val="20"/>
        </w:rPr>
      </w:pPr>
    </w:p>
    <w:p w14:paraId="329D39C6" w14:textId="68847975" w:rsidR="00B94605" w:rsidRDefault="00B06928" w:rsidP="00B94605">
      <w:pPr>
        <w:tabs>
          <w:tab w:val="center" w:pos="4702"/>
          <w:tab w:val="left" w:pos="5936"/>
        </w:tabs>
        <w:ind w:left="-142"/>
        <w:jc w:val="both"/>
        <w:rPr>
          <w:bCs/>
          <w:sz w:val="20"/>
          <w:szCs w:val="20"/>
        </w:rPr>
      </w:pPr>
      <w:r w:rsidRPr="00B06928">
        <w:rPr>
          <w:bCs/>
          <w:sz w:val="20"/>
          <w:szCs w:val="20"/>
        </w:rPr>
        <w:t xml:space="preserve">A las nueve horas del día </w:t>
      </w:r>
      <w:r w:rsidR="00102B1E">
        <w:rPr>
          <w:bCs/>
          <w:sz w:val="20"/>
          <w:szCs w:val="20"/>
        </w:rPr>
        <w:t>veinti</w:t>
      </w:r>
      <w:r w:rsidR="0061618D">
        <w:rPr>
          <w:bCs/>
          <w:sz w:val="20"/>
          <w:szCs w:val="20"/>
        </w:rPr>
        <w:t xml:space="preserve">ocho </w:t>
      </w:r>
      <w:r w:rsidRPr="00B06928">
        <w:rPr>
          <w:bCs/>
          <w:sz w:val="20"/>
          <w:szCs w:val="20"/>
        </w:rPr>
        <w:t>de</w:t>
      </w:r>
      <w:r>
        <w:rPr>
          <w:bCs/>
          <w:sz w:val="20"/>
          <w:szCs w:val="20"/>
        </w:rPr>
        <w:t xml:space="preserve"> </w:t>
      </w:r>
      <w:r w:rsidR="0061618D">
        <w:rPr>
          <w:bCs/>
          <w:sz w:val="20"/>
          <w:szCs w:val="20"/>
        </w:rPr>
        <w:t>mayo</w:t>
      </w:r>
      <w:r w:rsidRPr="00B06928">
        <w:rPr>
          <w:bCs/>
          <w:sz w:val="20"/>
          <w:szCs w:val="20"/>
        </w:rPr>
        <w:t xml:space="preserve"> del dos mil veinti</w:t>
      </w:r>
      <w:r>
        <w:rPr>
          <w:bCs/>
          <w:sz w:val="20"/>
          <w:szCs w:val="20"/>
        </w:rPr>
        <w:t>séis</w:t>
      </w:r>
      <w:r w:rsidRPr="00B06928">
        <w:rPr>
          <w:bCs/>
          <w:sz w:val="20"/>
          <w:szCs w:val="20"/>
        </w:rPr>
        <w:t>, se reunieron los miembros del MCP-ES de lucha contra el VIH</w:t>
      </w:r>
      <w:r>
        <w:rPr>
          <w:bCs/>
          <w:sz w:val="20"/>
          <w:szCs w:val="20"/>
        </w:rPr>
        <w:t xml:space="preserve"> y la </w:t>
      </w:r>
      <w:r w:rsidRPr="00B06928">
        <w:rPr>
          <w:bCs/>
          <w:sz w:val="20"/>
          <w:szCs w:val="20"/>
        </w:rPr>
        <w:t>Tuberculosis</w:t>
      </w:r>
      <w:r>
        <w:rPr>
          <w:bCs/>
          <w:sz w:val="20"/>
          <w:szCs w:val="20"/>
        </w:rPr>
        <w:t xml:space="preserve"> </w:t>
      </w:r>
      <w:r w:rsidRPr="00B06928">
        <w:rPr>
          <w:bCs/>
          <w:sz w:val="20"/>
          <w:szCs w:val="20"/>
        </w:rPr>
        <w:t>de manera virtual a través de la plataforma Teams</w:t>
      </w:r>
      <w:r w:rsidR="00102B1E">
        <w:rPr>
          <w:bCs/>
          <w:sz w:val="20"/>
          <w:szCs w:val="20"/>
        </w:rPr>
        <w:t xml:space="preserve"> y de </w:t>
      </w:r>
      <w:r w:rsidR="00FE43DB">
        <w:rPr>
          <w:bCs/>
          <w:sz w:val="20"/>
          <w:szCs w:val="20"/>
        </w:rPr>
        <w:t xml:space="preserve">forma presencial en las oficinas de </w:t>
      </w:r>
      <w:r w:rsidR="005D4538">
        <w:rPr>
          <w:bCs/>
          <w:sz w:val="20"/>
          <w:szCs w:val="20"/>
        </w:rPr>
        <w:t>ONUSIDA</w:t>
      </w:r>
      <w:r w:rsidR="00FE43DB">
        <w:rPr>
          <w:bCs/>
          <w:sz w:val="20"/>
          <w:szCs w:val="20"/>
        </w:rPr>
        <w:t>.</w:t>
      </w:r>
    </w:p>
    <w:p w14:paraId="2E138FFD" w14:textId="77777777" w:rsidR="006D773C" w:rsidRPr="00AE5C99" w:rsidRDefault="006D773C" w:rsidP="00B94605">
      <w:pPr>
        <w:tabs>
          <w:tab w:val="center" w:pos="4702"/>
          <w:tab w:val="left" w:pos="5936"/>
        </w:tabs>
        <w:ind w:left="-142"/>
        <w:jc w:val="both"/>
        <w:rPr>
          <w:b/>
          <w:sz w:val="20"/>
          <w:szCs w:val="20"/>
        </w:rPr>
      </w:pPr>
    </w:p>
    <w:p w14:paraId="0A8C84C0" w14:textId="7D2646D5" w:rsidR="00AE5C99" w:rsidRPr="00953DE5" w:rsidRDefault="00AE5C99" w:rsidP="00953DE5">
      <w:pPr>
        <w:pStyle w:val="Prrafodelista"/>
        <w:numPr>
          <w:ilvl w:val="0"/>
          <w:numId w:val="27"/>
        </w:numPr>
        <w:tabs>
          <w:tab w:val="center" w:pos="4702"/>
          <w:tab w:val="left" w:pos="5936"/>
        </w:tabs>
        <w:jc w:val="both"/>
        <w:rPr>
          <w:b/>
          <w:sz w:val="20"/>
          <w:szCs w:val="20"/>
        </w:rPr>
      </w:pPr>
      <w:r w:rsidRPr="00953DE5">
        <w:rPr>
          <w:b/>
          <w:sz w:val="20"/>
          <w:szCs w:val="20"/>
        </w:rPr>
        <w:t xml:space="preserve">Establecimiento de </w:t>
      </w:r>
      <w:proofErr w:type="spellStart"/>
      <w:r w:rsidRPr="00953DE5">
        <w:rPr>
          <w:b/>
          <w:sz w:val="20"/>
          <w:szCs w:val="20"/>
        </w:rPr>
        <w:t>quórum</w:t>
      </w:r>
      <w:proofErr w:type="spellEnd"/>
    </w:p>
    <w:p w14:paraId="531C0533" w14:textId="4BCD7624" w:rsidR="006D773C" w:rsidRDefault="00AE5C99" w:rsidP="00AE5C99">
      <w:pPr>
        <w:tabs>
          <w:tab w:val="center" w:pos="4702"/>
          <w:tab w:val="left" w:pos="5936"/>
        </w:tabs>
        <w:ind w:left="-142"/>
        <w:jc w:val="both"/>
        <w:rPr>
          <w:bCs/>
          <w:sz w:val="20"/>
          <w:szCs w:val="20"/>
        </w:rPr>
      </w:pPr>
      <w:r w:rsidRPr="00AE5C99">
        <w:rPr>
          <w:bCs/>
          <w:sz w:val="20"/>
          <w:szCs w:val="20"/>
        </w:rPr>
        <w:t>De conformidad con el Artículo 19 del Reglamento Interno del MCP-ES, la Secretaría procede a la verificación del quórum.</w:t>
      </w:r>
    </w:p>
    <w:p w14:paraId="174F6654" w14:textId="77777777" w:rsidR="005D5C6C" w:rsidRDefault="005D5C6C" w:rsidP="005D5C6C">
      <w:pPr>
        <w:tabs>
          <w:tab w:val="center" w:pos="4702"/>
          <w:tab w:val="left" w:pos="5936"/>
        </w:tabs>
        <w:jc w:val="both"/>
        <w:rPr>
          <w:bCs/>
          <w:sz w:val="20"/>
          <w:szCs w:val="20"/>
        </w:rPr>
      </w:pPr>
    </w:p>
    <w:p w14:paraId="274B8146" w14:textId="77777777" w:rsidR="005D5C6C" w:rsidRDefault="005D5C6C" w:rsidP="005D5C6C">
      <w:pPr>
        <w:tabs>
          <w:tab w:val="center" w:pos="4702"/>
          <w:tab w:val="left" w:pos="5936"/>
        </w:tabs>
        <w:ind w:left="-142"/>
        <w:jc w:val="both"/>
        <w:rPr>
          <w:b/>
          <w:bCs/>
          <w:sz w:val="20"/>
          <w:szCs w:val="20"/>
        </w:rPr>
      </w:pPr>
      <w:r w:rsidRPr="005D5C6C">
        <w:rPr>
          <w:b/>
          <w:bCs/>
          <w:sz w:val="20"/>
          <w:szCs w:val="20"/>
        </w:rPr>
        <w:t>Composición del pleno:</w:t>
      </w:r>
    </w:p>
    <w:p w14:paraId="27DEE956" w14:textId="77777777" w:rsidR="005D5C6C" w:rsidRPr="005D5C6C" w:rsidRDefault="005D5C6C" w:rsidP="005D5C6C">
      <w:pPr>
        <w:tabs>
          <w:tab w:val="center" w:pos="4702"/>
          <w:tab w:val="left" w:pos="5936"/>
        </w:tabs>
        <w:ind w:left="-142"/>
        <w:jc w:val="both"/>
        <w:rPr>
          <w:bCs/>
          <w:sz w:val="20"/>
          <w:szCs w:val="20"/>
        </w:rPr>
      </w:pPr>
    </w:p>
    <w:p w14:paraId="16AB2AFB" w14:textId="4F2FDC36" w:rsidR="005D5C6C" w:rsidRPr="005D5C6C" w:rsidRDefault="005D5C6C" w:rsidP="005D5C6C">
      <w:pPr>
        <w:tabs>
          <w:tab w:val="center" w:pos="4702"/>
          <w:tab w:val="left" w:pos="5936"/>
        </w:tabs>
        <w:ind w:left="-142"/>
        <w:jc w:val="both"/>
        <w:rPr>
          <w:bCs/>
          <w:sz w:val="20"/>
          <w:szCs w:val="20"/>
        </w:rPr>
      </w:pPr>
      <w:r w:rsidRPr="005D5C6C">
        <w:rPr>
          <w:bCs/>
          <w:sz w:val="20"/>
          <w:szCs w:val="20"/>
        </w:rPr>
        <w:t>Total de miembros con derecho a voto: 1</w:t>
      </w:r>
      <w:r w:rsidR="00B91D5C">
        <w:rPr>
          <w:bCs/>
          <w:sz w:val="20"/>
          <w:szCs w:val="20"/>
        </w:rPr>
        <w:t>7</w:t>
      </w:r>
    </w:p>
    <w:p w14:paraId="3F9C9CC6" w14:textId="77777777" w:rsidR="005D5C6C" w:rsidRPr="005D5C6C" w:rsidRDefault="005D5C6C" w:rsidP="005D5C6C">
      <w:pPr>
        <w:tabs>
          <w:tab w:val="center" w:pos="4702"/>
          <w:tab w:val="left" w:pos="5936"/>
        </w:tabs>
        <w:ind w:left="-142"/>
        <w:jc w:val="both"/>
        <w:rPr>
          <w:bCs/>
          <w:sz w:val="20"/>
          <w:szCs w:val="20"/>
        </w:rPr>
      </w:pPr>
      <w:r w:rsidRPr="00A61D56">
        <w:rPr>
          <w:bCs/>
          <w:sz w:val="20"/>
          <w:szCs w:val="20"/>
        </w:rPr>
        <w:t>Quórum requerido (mitad más uno): 9</w:t>
      </w:r>
      <w:r w:rsidRPr="005D5C6C">
        <w:rPr>
          <w:bCs/>
          <w:sz w:val="20"/>
          <w:szCs w:val="20"/>
        </w:rPr>
        <w:t xml:space="preserve"> </w:t>
      </w:r>
    </w:p>
    <w:p w14:paraId="4DFF01E9" w14:textId="77777777" w:rsidR="006D773C" w:rsidRDefault="006D773C" w:rsidP="00B94605">
      <w:pPr>
        <w:tabs>
          <w:tab w:val="center" w:pos="4702"/>
          <w:tab w:val="left" w:pos="5936"/>
        </w:tabs>
        <w:ind w:left="-142"/>
        <w:jc w:val="both"/>
        <w:rPr>
          <w:bCs/>
          <w:sz w:val="20"/>
          <w:szCs w:val="20"/>
        </w:rPr>
      </w:pPr>
    </w:p>
    <w:p w14:paraId="0BCBB869" w14:textId="77777777" w:rsidR="00C20E31" w:rsidRDefault="00C20E31" w:rsidP="00C20E31">
      <w:pPr>
        <w:tabs>
          <w:tab w:val="center" w:pos="4702"/>
          <w:tab w:val="left" w:pos="5936"/>
        </w:tabs>
        <w:ind w:left="-142"/>
        <w:jc w:val="both"/>
        <w:rPr>
          <w:b/>
          <w:sz w:val="20"/>
          <w:szCs w:val="20"/>
        </w:rPr>
      </w:pPr>
      <w:r w:rsidRPr="00C20E31">
        <w:rPr>
          <w:b/>
          <w:sz w:val="20"/>
          <w:szCs w:val="20"/>
        </w:rPr>
        <w:t>Asistencia:</w:t>
      </w:r>
    </w:p>
    <w:p w14:paraId="2EA655F1" w14:textId="77777777" w:rsidR="00C20E31" w:rsidRPr="00C20E31" w:rsidRDefault="00C20E31" w:rsidP="00C20E31">
      <w:pPr>
        <w:tabs>
          <w:tab w:val="center" w:pos="4702"/>
          <w:tab w:val="left" w:pos="5936"/>
        </w:tabs>
        <w:ind w:left="-142"/>
        <w:jc w:val="both"/>
        <w:rPr>
          <w:b/>
          <w:sz w:val="20"/>
          <w:szCs w:val="20"/>
        </w:rPr>
      </w:pPr>
    </w:p>
    <w:p w14:paraId="216E4646" w14:textId="6D315D88" w:rsidR="00C20E31" w:rsidRPr="00C20E31" w:rsidRDefault="00C20E31" w:rsidP="00C20E31">
      <w:pPr>
        <w:tabs>
          <w:tab w:val="center" w:pos="4702"/>
          <w:tab w:val="left" w:pos="5936"/>
        </w:tabs>
        <w:ind w:left="-142"/>
        <w:jc w:val="both"/>
        <w:rPr>
          <w:bCs/>
          <w:sz w:val="20"/>
          <w:szCs w:val="20"/>
        </w:rPr>
      </w:pPr>
      <w:r w:rsidRPr="00C20E31">
        <w:rPr>
          <w:bCs/>
          <w:sz w:val="20"/>
          <w:szCs w:val="20"/>
        </w:rPr>
        <w:t xml:space="preserve">Miembros presentes con derecho a voto: </w:t>
      </w:r>
      <w:r w:rsidR="005B1551">
        <w:rPr>
          <w:bCs/>
          <w:sz w:val="20"/>
          <w:szCs w:val="20"/>
        </w:rPr>
        <w:t>12</w:t>
      </w:r>
    </w:p>
    <w:p w14:paraId="1E8AB2C4" w14:textId="779698B5" w:rsidR="00C20E31" w:rsidRPr="00C20E31" w:rsidRDefault="00C20E31" w:rsidP="00C20E31">
      <w:pPr>
        <w:tabs>
          <w:tab w:val="center" w:pos="4702"/>
          <w:tab w:val="left" w:pos="5936"/>
        </w:tabs>
        <w:ind w:left="-142"/>
        <w:jc w:val="both"/>
        <w:rPr>
          <w:bCs/>
          <w:sz w:val="20"/>
          <w:szCs w:val="20"/>
        </w:rPr>
      </w:pPr>
      <w:r w:rsidRPr="00C20E31">
        <w:rPr>
          <w:bCs/>
          <w:sz w:val="20"/>
          <w:szCs w:val="20"/>
        </w:rPr>
        <w:t xml:space="preserve">Miembros presentes sin derecho a voto: </w:t>
      </w:r>
      <w:r w:rsidR="00BC4DF8">
        <w:rPr>
          <w:bCs/>
          <w:sz w:val="20"/>
          <w:szCs w:val="20"/>
        </w:rPr>
        <w:t>6</w:t>
      </w:r>
    </w:p>
    <w:p w14:paraId="55B60516" w14:textId="0977F1F7" w:rsidR="00C20E31" w:rsidRDefault="00C20E31" w:rsidP="00C20E31">
      <w:pPr>
        <w:tabs>
          <w:tab w:val="center" w:pos="4702"/>
          <w:tab w:val="left" w:pos="5936"/>
        </w:tabs>
        <w:ind w:left="-142"/>
        <w:jc w:val="both"/>
        <w:rPr>
          <w:bCs/>
          <w:sz w:val="20"/>
          <w:szCs w:val="20"/>
        </w:rPr>
      </w:pPr>
      <w:r w:rsidRPr="00C20E31">
        <w:rPr>
          <w:bCs/>
          <w:sz w:val="20"/>
          <w:szCs w:val="20"/>
        </w:rPr>
        <w:t xml:space="preserve">Personas invitadas externas: </w:t>
      </w:r>
      <w:r w:rsidR="00657E25">
        <w:rPr>
          <w:bCs/>
          <w:sz w:val="20"/>
          <w:szCs w:val="20"/>
        </w:rPr>
        <w:t>4</w:t>
      </w:r>
    </w:p>
    <w:p w14:paraId="4966F629" w14:textId="77777777" w:rsidR="00953DE5" w:rsidRDefault="00953DE5" w:rsidP="00C20E31">
      <w:pPr>
        <w:tabs>
          <w:tab w:val="center" w:pos="4702"/>
          <w:tab w:val="left" w:pos="5936"/>
        </w:tabs>
        <w:ind w:left="-142"/>
        <w:jc w:val="both"/>
        <w:rPr>
          <w:bCs/>
          <w:sz w:val="20"/>
          <w:szCs w:val="20"/>
        </w:rPr>
      </w:pPr>
    </w:p>
    <w:p w14:paraId="388F375C" w14:textId="77777777" w:rsidR="00953DE5" w:rsidRDefault="00953DE5" w:rsidP="00953DE5">
      <w:pPr>
        <w:tabs>
          <w:tab w:val="center" w:pos="4702"/>
          <w:tab w:val="left" w:pos="5936"/>
        </w:tabs>
        <w:ind w:left="-142"/>
        <w:jc w:val="both"/>
        <w:rPr>
          <w:b/>
          <w:bCs/>
          <w:sz w:val="20"/>
          <w:szCs w:val="20"/>
        </w:rPr>
      </w:pPr>
      <w:r w:rsidRPr="00953DE5">
        <w:rPr>
          <w:b/>
          <w:bCs/>
          <w:sz w:val="20"/>
          <w:szCs w:val="20"/>
        </w:rPr>
        <w:t>Resultado de verificación:</w:t>
      </w:r>
    </w:p>
    <w:p w14:paraId="0FA87E15" w14:textId="77777777" w:rsidR="00953DE5" w:rsidRPr="00953DE5" w:rsidRDefault="00953DE5" w:rsidP="00953DE5">
      <w:pPr>
        <w:tabs>
          <w:tab w:val="center" w:pos="4702"/>
          <w:tab w:val="left" w:pos="5936"/>
        </w:tabs>
        <w:ind w:left="-142"/>
        <w:jc w:val="both"/>
        <w:rPr>
          <w:bCs/>
          <w:sz w:val="20"/>
          <w:szCs w:val="20"/>
        </w:rPr>
      </w:pPr>
    </w:p>
    <w:p w14:paraId="694B9019" w14:textId="77777777" w:rsidR="00953DE5" w:rsidRDefault="00953DE5" w:rsidP="00953DE5">
      <w:pPr>
        <w:tabs>
          <w:tab w:val="center" w:pos="4702"/>
          <w:tab w:val="left" w:pos="5936"/>
        </w:tabs>
        <w:ind w:left="-142"/>
        <w:jc w:val="both"/>
        <w:rPr>
          <w:bCs/>
          <w:sz w:val="20"/>
          <w:szCs w:val="20"/>
        </w:rPr>
      </w:pPr>
      <w:r w:rsidRPr="00953DE5">
        <w:rPr>
          <w:bCs/>
          <w:sz w:val="20"/>
          <w:szCs w:val="20"/>
        </w:rPr>
        <w:t>Se cuenta con quórum para la apertura de la sesión y la toma de decisiones, conforme al Artículo 19 del Reglamento Interno del MCP-ES.</w:t>
      </w:r>
    </w:p>
    <w:p w14:paraId="6FD290EF" w14:textId="1969F377" w:rsidR="00AF1929" w:rsidRPr="00AF1929" w:rsidRDefault="00BA60A2" w:rsidP="00AF1929">
      <w:pPr>
        <w:tabs>
          <w:tab w:val="center" w:pos="4702"/>
          <w:tab w:val="left" w:pos="5936"/>
        </w:tabs>
        <w:ind w:left="-142"/>
        <w:jc w:val="both"/>
        <w:rPr>
          <w:bCs/>
          <w:sz w:val="20"/>
          <w:szCs w:val="20"/>
          <w:lang w:val="es-SV"/>
        </w:rPr>
      </w:pPr>
      <w:r>
        <w:rPr>
          <w:bCs/>
          <w:sz w:val="20"/>
          <w:szCs w:val="20"/>
          <w:lang w:val="es-SV"/>
        </w:rPr>
        <w:t>Además, s</w:t>
      </w:r>
      <w:r w:rsidR="00AF1929" w:rsidRPr="00AF1929">
        <w:rPr>
          <w:bCs/>
          <w:sz w:val="20"/>
          <w:szCs w:val="20"/>
          <w:lang w:val="es-SV"/>
        </w:rPr>
        <w:t>e contó con la participación de las siguientes personas invitadas externas:</w:t>
      </w:r>
    </w:p>
    <w:p w14:paraId="7C0F0E24" w14:textId="3ED7C7B1" w:rsidR="00AF1929" w:rsidRPr="00AF1929" w:rsidRDefault="00AF1929" w:rsidP="00AF1929">
      <w:pPr>
        <w:numPr>
          <w:ilvl w:val="0"/>
          <w:numId w:val="28"/>
        </w:numPr>
        <w:tabs>
          <w:tab w:val="center" w:pos="4702"/>
          <w:tab w:val="left" w:pos="5936"/>
        </w:tabs>
        <w:jc w:val="both"/>
        <w:rPr>
          <w:bCs/>
          <w:sz w:val="20"/>
          <w:szCs w:val="20"/>
          <w:lang w:val="es-SV"/>
        </w:rPr>
      </w:pPr>
      <w:r w:rsidRPr="00AF1929">
        <w:rPr>
          <w:b/>
          <w:bCs/>
          <w:sz w:val="20"/>
          <w:szCs w:val="20"/>
          <w:lang w:val="es-SV"/>
        </w:rPr>
        <w:t xml:space="preserve">Dr. Arturo </w:t>
      </w:r>
      <w:r w:rsidR="00BA60A2" w:rsidRPr="00AF1929">
        <w:rPr>
          <w:b/>
          <w:bCs/>
          <w:sz w:val="20"/>
          <w:szCs w:val="20"/>
          <w:lang w:val="es-SV"/>
        </w:rPr>
        <w:t xml:space="preserve">Carrillo </w:t>
      </w:r>
      <w:r w:rsidR="00BA60A2" w:rsidRPr="00AF1929">
        <w:rPr>
          <w:bCs/>
          <w:sz w:val="20"/>
          <w:szCs w:val="20"/>
          <w:lang w:val="es-SV"/>
        </w:rPr>
        <w:t>y</w:t>
      </w:r>
      <w:r w:rsidRPr="00AF1929">
        <w:rPr>
          <w:bCs/>
          <w:sz w:val="20"/>
          <w:szCs w:val="20"/>
          <w:lang w:val="es-SV"/>
        </w:rPr>
        <w:t xml:space="preserve"> </w:t>
      </w:r>
      <w:r w:rsidRPr="00AF1929">
        <w:rPr>
          <w:b/>
          <w:bCs/>
          <w:sz w:val="20"/>
          <w:szCs w:val="20"/>
          <w:lang w:val="es-SV"/>
        </w:rPr>
        <w:t xml:space="preserve">Dra. Verónica Ávalos </w:t>
      </w:r>
      <w:r w:rsidR="00BA60A2">
        <w:rPr>
          <w:b/>
          <w:bCs/>
          <w:sz w:val="20"/>
          <w:szCs w:val="20"/>
          <w:lang w:val="es-SV"/>
        </w:rPr>
        <w:t xml:space="preserve">del </w:t>
      </w:r>
      <w:r w:rsidRPr="00AF1929">
        <w:rPr>
          <w:b/>
          <w:bCs/>
          <w:sz w:val="20"/>
          <w:szCs w:val="20"/>
          <w:lang w:val="es-SV"/>
        </w:rPr>
        <w:t>MINSAL</w:t>
      </w:r>
      <w:r w:rsidRPr="00AF1929">
        <w:rPr>
          <w:bCs/>
          <w:sz w:val="20"/>
          <w:szCs w:val="20"/>
          <w:lang w:val="es-SV"/>
        </w:rPr>
        <w:t>, quienes participaron en calidad de facilitadores.</w:t>
      </w:r>
    </w:p>
    <w:p w14:paraId="230349DF" w14:textId="77777777" w:rsidR="00AF1929" w:rsidRPr="00AF1929" w:rsidRDefault="00AF1929" w:rsidP="00AF1929">
      <w:pPr>
        <w:numPr>
          <w:ilvl w:val="0"/>
          <w:numId w:val="28"/>
        </w:numPr>
        <w:tabs>
          <w:tab w:val="center" w:pos="4702"/>
          <w:tab w:val="left" w:pos="5936"/>
        </w:tabs>
        <w:jc w:val="both"/>
        <w:rPr>
          <w:bCs/>
          <w:sz w:val="20"/>
          <w:szCs w:val="20"/>
          <w:lang w:val="es-SV"/>
        </w:rPr>
      </w:pPr>
      <w:r w:rsidRPr="00AF1929">
        <w:rPr>
          <w:b/>
          <w:bCs/>
          <w:sz w:val="20"/>
          <w:szCs w:val="20"/>
          <w:lang w:val="es-SV"/>
        </w:rPr>
        <w:t>Dr. Gilberto Ayala (MINSAL)</w:t>
      </w:r>
      <w:r w:rsidRPr="00AF1929">
        <w:rPr>
          <w:bCs/>
          <w:sz w:val="20"/>
          <w:szCs w:val="20"/>
          <w:lang w:val="es-SV"/>
        </w:rPr>
        <w:t xml:space="preserve">, quien participó en representación del </w:t>
      </w:r>
      <w:r w:rsidRPr="00AF1929">
        <w:rPr>
          <w:b/>
          <w:bCs/>
          <w:sz w:val="20"/>
          <w:szCs w:val="20"/>
          <w:lang w:val="es-SV"/>
        </w:rPr>
        <w:t>Dr. Mario Soto</w:t>
      </w:r>
      <w:r w:rsidRPr="00AF1929">
        <w:rPr>
          <w:bCs/>
          <w:sz w:val="20"/>
          <w:szCs w:val="20"/>
          <w:lang w:val="es-SV"/>
        </w:rPr>
        <w:t>.</w:t>
      </w:r>
    </w:p>
    <w:p w14:paraId="489F6696" w14:textId="77777777" w:rsidR="00D816B3" w:rsidRPr="00AF1929" w:rsidRDefault="00D816B3" w:rsidP="00D816B3">
      <w:pPr>
        <w:numPr>
          <w:ilvl w:val="0"/>
          <w:numId w:val="28"/>
        </w:numPr>
        <w:tabs>
          <w:tab w:val="center" w:pos="4702"/>
          <w:tab w:val="left" w:pos="5936"/>
        </w:tabs>
        <w:jc w:val="both"/>
        <w:rPr>
          <w:bCs/>
          <w:sz w:val="20"/>
          <w:szCs w:val="20"/>
          <w:lang w:val="es-SV"/>
        </w:rPr>
      </w:pPr>
      <w:r w:rsidRPr="00AF1929">
        <w:rPr>
          <w:b/>
          <w:bCs/>
          <w:sz w:val="20"/>
          <w:szCs w:val="20"/>
          <w:lang w:val="es-SV"/>
        </w:rPr>
        <w:t>Lcda. María Eugenia Ochoa</w:t>
      </w:r>
      <w:r w:rsidRPr="00AF1929">
        <w:rPr>
          <w:bCs/>
          <w:sz w:val="20"/>
          <w:szCs w:val="20"/>
          <w:lang w:val="es-SV"/>
        </w:rPr>
        <w:t>, de la Dirección Ejecutiva del MCP-ES, quien brindó apoyo técnico y logístico para el desarrollo de la sesión.</w:t>
      </w:r>
    </w:p>
    <w:p w14:paraId="020AB1A4" w14:textId="77777777" w:rsidR="00953DE5" w:rsidRPr="00AF1929" w:rsidRDefault="00953DE5" w:rsidP="00953DE5">
      <w:pPr>
        <w:tabs>
          <w:tab w:val="center" w:pos="4702"/>
          <w:tab w:val="left" w:pos="5936"/>
        </w:tabs>
        <w:ind w:left="-142"/>
        <w:jc w:val="both"/>
        <w:rPr>
          <w:bCs/>
          <w:sz w:val="20"/>
          <w:szCs w:val="20"/>
          <w:lang w:val="es-SV"/>
        </w:rPr>
      </w:pPr>
    </w:p>
    <w:p w14:paraId="19D73847" w14:textId="77777777" w:rsidR="00953DE5" w:rsidRPr="00953DE5" w:rsidRDefault="00953DE5" w:rsidP="00953DE5">
      <w:pPr>
        <w:tabs>
          <w:tab w:val="center" w:pos="4702"/>
          <w:tab w:val="left" w:pos="5936"/>
        </w:tabs>
        <w:ind w:left="-142"/>
        <w:jc w:val="both"/>
        <w:rPr>
          <w:bCs/>
          <w:sz w:val="20"/>
          <w:szCs w:val="20"/>
        </w:rPr>
      </w:pPr>
      <w:r w:rsidRPr="00953DE5">
        <w:rPr>
          <w:bCs/>
          <w:sz w:val="20"/>
          <w:szCs w:val="20"/>
        </w:rPr>
        <w:t>Se declara válidamente instalada la sesión plenaria, con capacidad para deliberar y tomar decisiones, conforme al Artículo 19 del Reglamento Interno.</w:t>
      </w:r>
    </w:p>
    <w:p w14:paraId="5297A2F1" w14:textId="77777777" w:rsidR="006D773C" w:rsidRPr="00AF1929" w:rsidRDefault="006D773C" w:rsidP="00BC4DF8">
      <w:pPr>
        <w:tabs>
          <w:tab w:val="center" w:pos="4702"/>
          <w:tab w:val="left" w:pos="5936"/>
        </w:tabs>
        <w:jc w:val="both"/>
        <w:rPr>
          <w:bCs/>
          <w:sz w:val="20"/>
          <w:szCs w:val="20"/>
          <w:lang w:val="es-SV"/>
        </w:rPr>
      </w:pP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1052"/>
        <w:gridCol w:w="230"/>
        <w:gridCol w:w="53"/>
      </w:tblGrid>
      <w:tr w:rsidR="00BF14D0" w:rsidRPr="007A2C4E" w14:paraId="031929F3" w14:textId="77777777" w:rsidTr="00361B70">
        <w:trPr>
          <w:trHeight w:val="566"/>
        </w:trPr>
        <w:tc>
          <w:tcPr>
            <w:tcW w:w="11335" w:type="dxa"/>
            <w:gridSpan w:val="3"/>
          </w:tcPr>
          <w:p w14:paraId="19F5BB25" w14:textId="5E45D260" w:rsidR="00BF14D0" w:rsidRPr="00953DE5" w:rsidRDefault="00BF14D0" w:rsidP="00953DE5">
            <w:pPr>
              <w:pStyle w:val="Prrafodelista"/>
              <w:numPr>
                <w:ilvl w:val="0"/>
                <w:numId w:val="27"/>
              </w:numPr>
              <w:jc w:val="both"/>
              <w:rPr>
                <w:b/>
                <w:sz w:val="20"/>
                <w:szCs w:val="20"/>
                <w:lang w:val="es-SV"/>
              </w:rPr>
            </w:pPr>
            <w:r w:rsidRPr="00953DE5">
              <w:rPr>
                <w:b/>
                <w:sz w:val="20"/>
                <w:szCs w:val="20"/>
                <w:lang w:val="es-SV"/>
              </w:rPr>
              <w:t xml:space="preserve">Saludo, establecimiento de Conflicto de Interés y llamado al apego del código de ética. </w:t>
            </w:r>
          </w:p>
        </w:tc>
      </w:tr>
      <w:tr w:rsidR="00BF14D0" w:rsidRPr="007A2C4E" w14:paraId="28651A2A" w14:textId="77777777" w:rsidTr="00361B70">
        <w:trPr>
          <w:trHeight w:val="992"/>
        </w:trPr>
        <w:tc>
          <w:tcPr>
            <w:tcW w:w="11335" w:type="dxa"/>
            <w:gridSpan w:val="3"/>
          </w:tcPr>
          <w:p w14:paraId="5FD0838D" w14:textId="77777777" w:rsidR="00183222" w:rsidRPr="00183222" w:rsidRDefault="00183222" w:rsidP="00183222">
            <w:pPr>
              <w:jc w:val="both"/>
              <w:rPr>
                <w:bCs/>
                <w:sz w:val="20"/>
                <w:szCs w:val="20"/>
                <w:lang w:val="es-SV"/>
              </w:rPr>
            </w:pPr>
            <w:r w:rsidRPr="00183222">
              <w:rPr>
                <w:b/>
                <w:sz w:val="20"/>
                <w:szCs w:val="20"/>
                <w:lang w:val="es-SV"/>
              </w:rPr>
              <w:t xml:space="preserve">La Dra. Celina de Miranda, </w:t>
            </w:r>
            <w:r w:rsidRPr="00183222">
              <w:rPr>
                <w:bCs/>
                <w:sz w:val="20"/>
                <w:szCs w:val="20"/>
                <w:lang w:val="es-SV"/>
              </w:rPr>
              <w:t>en su calidad de Presidenta del MCP-ES, dio la bienvenida a las y los miembros presentes, agradeciendo su participación en la reunión plenaria. Seguidamente, expuso el propósito y la relevancia de la sesión e informó que esta sería grabada con el fin de garantizar la fidelidad de la información para la elaboración del acta correspondiente.</w:t>
            </w:r>
          </w:p>
          <w:p w14:paraId="5D53AED5" w14:textId="77777777" w:rsidR="00183222" w:rsidRPr="00183222" w:rsidRDefault="00183222" w:rsidP="00183222">
            <w:pPr>
              <w:jc w:val="both"/>
              <w:rPr>
                <w:bCs/>
                <w:sz w:val="20"/>
                <w:szCs w:val="20"/>
                <w:lang w:val="es-SV"/>
              </w:rPr>
            </w:pPr>
            <w:r w:rsidRPr="00183222">
              <w:rPr>
                <w:bCs/>
                <w:sz w:val="20"/>
                <w:szCs w:val="20"/>
                <w:lang w:val="es-SV"/>
              </w:rPr>
              <w:t>En cumplimiento de la Política de Conflicto de Interés del MCP-ES, consultó a las personas asistentes si alguno de los puntos incluidos en la agenda representaba un posible conflicto de interés, confirmándose que no existía ningún conflicto de interés relacionado con los temas a tratar.</w:t>
            </w:r>
          </w:p>
          <w:p w14:paraId="6E670FD2" w14:textId="77777777" w:rsidR="00183222" w:rsidRPr="00183222" w:rsidRDefault="00183222" w:rsidP="00183222">
            <w:pPr>
              <w:jc w:val="both"/>
              <w:rPr>
                <w:bCs/>
                <w:sz w:val="20"/>
                <w:szCs w:val="20"/>
                <w:lang w:val="es-SV"/>
              </w:rPr>
            </w:pPr>
            <w:r w:rsidRPr="00183222">
              <w:rPr>
                <w:bCs/>
                <w:sz w:val="20"/>
                <w:szCs w:val="20"/>
                <w:lang w:val="es-SV"/>
              </w:rPr>
              <w:t>Finalmente, las personas participantes ratificaron su compromiso de regir su conducta de conformidad con lo establecido en el Código de Ética del MCP-ES.</w:t>
            </w:r>
          </w:p>
          <w:p w14:paraId="3F6F3586" w14:textId="78549477" w:rsidR="00986513" w:rsidRPr="005C1208" w:rsidRDefault="00986513" w:rsidP="00986513">
            <w:pPr>
              <w:jc w:val="both"/>
              <w:rPr>
                <w:bCs/>
                <w:sz w:val="20"/>
                <w:szCs w:val="20"/>
                <w:lang w:val="es-SV"/>
              </w:rPr>
            </w:pPr>
          </w:p>
        </w:tc>
      </w:tr>
      <w:tr w:rsidR="0079222D" w:rsidRPr="007A2C4E" w14:paraId="0A332A77" w14:textId="77777777" w:rsidTr="00361B70">
        <w:trPr>
          <w:trHeight w:val="693"/>
        </w:trPr>
        <w:tc>
          <w:tcPr>
            <w:tcW w:w="11335" w:type="dxa"/>
            <w:gridSpan w:val="3"/>
          </w:tcPr>
          <w:p w14:paraId="49A997D9" w14:textId="77777777" w:rsidR="0079222D" w:rsidRPr="00953DE5" w:rsidRDefault="0079222D" w:rsidP="00953DE5">
            <w:pPr>
              <w:pStyle w:val="Prrafodelista"/>
              <w:numPr>
                <w:ilvl w:val="0"/>
                <w:numId w:val="27"/>
              </w:numPr>
              <w:jc w:val="both"/>
              <w:rPr>
                <w:bCs/>
                <w:sz w:val="20"/>
                <w:szCs w:val="20"/>
              </w:rPr>
            </w:pPr>
            <w:r w:rsidRPr="00953DE5">
              <w:rPr>
                <w:b/>
                <w:sz w:val="20"/>
                <w:szCs w:val="20"/>
              </w:rPr>
              <w:t>Aprobación de Agenda</w:t>
            </w:r>
          </w:p>
        </w:tc>
      </w:tr>
      <w:tr w:rsidR="00BF14D0" w:rsidRPr="007A2C4E" w14:paraId="6C8204B4" w14:textId="77777777" w:rsidTr="00361B70">
        <w:trPr>
          <w:trHeight w:val="989"/>
        </w:trPr>
        <w:tc>
          <w:tcPr>
            <w:tcW w:w="11335" w:type="dxa"/>
            <w:gridSpan w:val="3"/>
          </w:tcPr>
          <w:p w14:paraId="67F0C768" w14:textId="77777777" w:rsidR="00904A5D" w:rsidRPr="007A2C4E" w:rsidRDefault="00904A5D" w:rsidP="00986513">
            <w:pPr>
              <w:jc w:val="both"/>
              <w:rPr>
                <w:bCs/>
                <w:sz w:val="20"/>
                <w:szCs w:val="20"/>
              </w:rPr>
            </w:pPr>
            <w:r w:rsidRPr="007A2C4E">
              <w:rPr>
                <w:bCs/>
                <w:sz w:val="20"/>
                <w:szCs w:val="20"/>
              </w:rPr>
              <w:t>La agenda aprobada quedó de la siguiente manera</w:t>
            </w:r>
          </w:p>
          <w:p w14:paraId="1B1ED91E" w14:textId="77777777" w:rsidR="00904A5D" w:rsidRPr="003C4724" w:rsidRDefault="00904A5D" w:rsidP="00986513">
            <w:pPr>
              <w:jc w:val="both"/>
              <w:rPr>
                <w:bCs/>
                <w:sz w:val="20"/>
                <w:szCs w:val="20"/>
                <w:lang w:val="es-SV" w:eastAsia="en-US"/>
              </w:rPr>
            </w:pPr>
          </w:p>
          <w:p w14:paraId="4EEDCA48" w14:textId="77777777" w:rsidR="00D241B2" w:rsidRPr="00D241B2" w:rsidRDefault="00D241B2" w:rsidP="00D241B2">
            <w:pPr>
              <w:pStyle w:val="Prrafodelista"/>
              <w:numPr>
                <w:ilvl w:val="0"/>
                <w:numId w:val="3"/>
              </w:numPr>
              <w:jc w:val="both"/>
              <w:rPr>
                <w:rFonts w:ascii="Times New Roman" w:hAnsi="Times New Roman"/>
                <w:bCs/>
                <w:sz w:val="20"/>
                <w:szCs w:val="20"/>
                <w:lang w:val="es-SV"/>
              </w:rPr>
            </w:pPr>
            <w:r w:rsidRPr="00D241B2">
              <w:rPr>
                <w:rFonts w:ascii="Times New Roman" w:hAnsi="Times New Roman"/>
                <w:bCs/>
                <w:sz w:val="20"/>
                <w:szCs w:val="20"/>
                <w:lang w:val="es-SV"/>
              </w:rPr>
              <w:t>Establecimiento de quórum</w:t>
            </w:r>
          </w:p>
          <w:p w14:paraId="13760BB1" w14:textId="77777777" w:rsidR="00D241B2" w:rsidRPr="00D241B2" w:rsidRDefault="00D241B2" w:rsidP="00D241B2">
            <w:pPr>
              <w:pStyle w:val="Prrafodelista"/>
              <w:numPr>
                <w:ilvl w:val="0"/>
                <w:numId w:val="3"/>
              </w:numPr>
              <w:jc w:val="both"/>
              <w:rPr>
                <w:rFonts w:ascii="Times New Roman" w:hAnsi="Times New Roman"/>
                <w:bCs/>
                <w:sz w:val="20"/>
                <w:szCs w:val="20"/>
                <w:lang w:val="es-SV"/>
              </w:rPr>
            </w:pPr>
            <w:r w:rsidRPr="00D241B2">
              <w:rPr>
                <w:rFonts w:ascii="Times New Roman" w:hAnsi="Times New Roman"/>
                <w:bCs/>
                <w:sz w:val="20"/>
                <w:szCs w:val="20"/>
                <w:lang w:val="es-SV"/>
              </w:rPr>
              <w:t>Saludo, establecimiento de conflicto de interés y apego al código de ética.</w:t>
            </w:r>
          </w:p>
          <w:p w14:paraId="32AB4F7B" w14:textId="77777777" w:rsidR="00D241B2" w:rsidRPr="00D241B2" w:rsidRDefault="00D241B2" w:rsidP="00D241B2">
            <w:pPr>
              <w:pStyle w:val="Prrafodelista"/>
              <w:numPr>
                <w:ilvl w:val="0"/>
                <w:numId w:val="3"/>
              </w:numPr>
              <w:jc w:val="both"/>
              <w:rPr>
                <w:rFonts w:ascii="Times New Roman" w:hAnsi="Times New Roman"/>
                <w:bCs/>
                <w:sz w:val="20"/>
                <w:szCs w:val="20"/>
                <w:lang w:val="es-SV"/>
              </w:rPr>
            </w:pPr>
            <w:r w:rsidRPr="00D241B2">
              <w:rPr>
                <w:rFonts w:ascii="Times New Roman" w:hAnsi="Times New Roman"/>
                <w:bCs/>
                <w:sz w:val="20"/>
                <w:szCs w:val="20"/>
                <w:lang w:val="es-SV"/>
              </w:rPr>
              <w:t>Aprobación de Agenda</w:t>
            </w:r>
          </w:p>
          <w:p w14:paraId="35A4EF20" w14:textId="0A232871"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t xml:space="preserve">Dispensa de firma Acta </w:t>
            </w:r>
            <w:r w:rsidR="00B51350">
              <w:rPr>
                <w:rFonts w:ascii="Times New Roman" w:hAnsi="Times New Roman"/>
                <w:bCs/>
                <w:sz w:val="20"/>
                <w:szCs w:val="20"/>
                <w:lang w:val="es-SV"/>
              </w:rPr>
              <w:t>ME03-2026</w:t>
            </w:r>
            <w:r w:rsidRPr="002244B4">
              <w:rPr>
                <w:rFonts w:ascii="Times New Roman" w:hAnsi="Times New Roman"/>
                <w:bCs/>
                <w:sz w:val="20"/>
                <w:szCs w:val="20"/>
                <w:lang w:val="es-SV"/>
              </w:rPr>
              <w:t xml:space="preserve">. </w:t>
            </w:r>
          </w:p>
          <w:p w14:paraId="13766FA0" w14:textId="6A0952E2"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lastRenderedPageBreak/>
              <w:t>Resultado de Auditoria Proyecto SUBVENCIÓN SLV CFUND – 2309</w:t>
            </w:r>
            <w:r w:rsidR="00372507">
              <w:rPr>
                <w:rFonts w:ascii="Times New Roman" w:hAnsi="Times New Roman"/>
                <w:bCs/>
                <w:sz w:val="20"/>
                <w:szCs w:val="20"/>
                <w:lang w:val="es-SV"/>
              </w:rPr>
              <w:t xml:space="preserve"> </w:t>
            </w:r>
            <w:r w:rsidR="003A3B7C">
              <w:rPr>
                <w:rFonts w:ascii="Times New Roman" w:hAnsi="Times New Roman"/>
                <w:bCs/>
                <w:sz w:val="20"/>
                <w:szCs w:val="20"/>
                <w:lang w:val="es-SV"/>
              </w:rPr>
              <w:t xml:space="preserve">Años </w:t>
            </w:r>
            <w:r w:rsidR="003A3B7C" w:rsidRPr="002244B4">
              <w:rPr>
                <w:rFonts w:ascii="Times New Roman" w:hAnsi="Times New Roman"/>
                <w:bCs/>
                <w:sz w:val="20"/>
                <w:szCs w:val="20"/>
                <w:lang w:val="es-SV"/>
              </w:rPr>
              <w:t>2023</w:t>
            </w:r>
            <w:r w:rsidRPr="002244B4">
              <w:rPr>
                <w:rFonts w:ascii="Times New Roman" w:hAnsi="Times New Roman"/>
                <w:bCs/>
                <w:sz w:val="20"/>
                <w:szCs w:val="20"/>
                <w:lang w:val="es-SV"/>
              </w:rPr>
              <w:t>-2025</w:t>
            </w:r>
          </w:p>
          <w:p w14:paraId="41A50E2A" w14:textId="77777777"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t>Informe de resultados de las clínicas VICITS 2025.</w:t>
            </w:r>
          </w:p>
          <w:p w14:paraId="741D2E35" w14:textId="77777777"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t>Informe de resultados MEGAS 2025</w:t>
            </w:r>
          </w:p>
          <w:p w14:paraId="1E829600" w14:textId="77777777"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t xml:space="preserve">Presentación de avance del trabajo del Comité de Sostenibilidad </w:t>
            </w:r>
          </w:p>
          <w:p w14:paraId="12C14376" w14:textId="77777777" w:rsidR="002244B4" w:rsidRPr="002244B4" w:rsidRDefault="002244B4" w:rsidP="002244B4">
            <w:pPr>
              <w:pStyle w:val="Prrafodelista"/>
              <w:numPr>
                <w:ilvl w:val="0"/>
                <w:numId w:val="3"/>
              </w:numPr>
              <w:jc w:val="both"/>
              <w:rPr>
                <w:rFonts w:ascii="Times New Roman" w:hAnsi="Times New Roman"/>
                <w:bCs/>
                <w:sz w:val="20"/>
                <w:szCs w:val="20"/>
                <w:lang w:val="es-SV"/>
              </w:rPr>
            </w:pPr>
            <w:r w:rsidRPr="002244B4">
              <w:rPr>
                <w:rFonts w:ascii="Times New Roman" w:hAnsi="Times New Roman"/>
                <w:bCs/>
                <w:sz w:val="20"/>
                <w:szCs w:val="20"/>
                <w:lang w:val="es-SV"/>
              </w:rPr>
              <w:t>Lugar y fecha próxima reunión</w:t>
            </w:r>
          </w:p>
          <w:p w14:paraId="58DB34B6" w14:textId="496249EE" w:rsidR="007C7F85" w:rsidRPr="002244B4" w:rsidRDefault="007C7F85" w:rsidP="002244B4">
            <w:pPr>
              <w:ind w:left="360"/>
              <w:jc w:val="both"/>
              <w:rPr>
                <w:bCs/>
                <w:sz w:val="20"/>
                <w:szCs w:val="20"/>
                <w:lang w:val="es-SV"/>
              </w:rPr>
            </w:pPr>
          </w:p>
        </w:tc>
      </w:tr>
      <w:tr w:rsidR="00BF14D0" w:rsidRPr="007A2C4E" w14:paraId="67B8D969" w14:textId="77777777" w:rsidTr="00361B70">
        <w:trPr>
          <w:gridAfter w:val="2"/>
          <w:wAfter w:w="283" w:type="dxa"/>
          <w:trHeight w:val="680"/>
        </w:trPr>
        <w:tc>
          <w:tcPr>
            <w:tcW w:w="11052" w:type="dxa"/>
            <w:vAlign w:val="bottom"/>
          </w:tcPr>
          <w:p w14:paraId="1060AC26" w14:textId="7397BF36" w:rsidR="00BF14D0" w:rsidRPr="00953DE5" w:rsidRDefault="00A04BC4" w:rsidP="00953DE5">
            <w:pPr>
              <w:pStyle w:val="Prrafodelista"/>
              <w:numPr>
                <w:ilvl w:val="0"/>
                <w:numId w:val="27"/>
              </w:numPr>
              <w:rPr>
                <w:b/>
                <w:sz w:val="20"/>
                <w:szCs w:val="20"/>
                <w:lang w:val="es-SV"/>
              </w:rPr>
            </w:pPr>
            <w:r w:rsidRPr="00953DE5">
              <w:rPr>
                <w:b/>
                <w:sz w:val="20"/>
                <w:szCs w:val="20"/>
                <w:lang w:val="es-SV"/>
              </w:rPr>
              <w:lastRenderedPageBreak/>
              <w:t xml:space="preserve">Dispensa de firma de </w:t>
            </w:r>
            <w:r w:rsidR="00A530D6" w:rsidRPr="00953DE5">
              <w:rPr>
                <w:b/>
                <w:sz w:val="20"/>
                <w:szCs w:val="20"/>
                <w:lang w:val="es-SV"/>
              </w:rPr>
              <w:t xml:space="preserve">Acta </w:t>
            </w:r>
            <w:r w:rsidR="00746A99" w:rsidRPr="00953DE5">
              <w:rPr>
                <w:b/>
                <w:sz w:val="20"/>
                <w:szCs w:val="20"/>
                <w:lang w:val="es-SV"/>
              </w:rPr>
              <w:t>ME03</w:t>
            </w:r>
            <w:r w:rsidR="00A530D6" w:rsidRPr="00953DE5">
              <w:rPr>
                <w:b/>
                <w:sz w:val="20"/>
                <w:szCs w:val="20"/>
                <w:lang w:val="es-SV"/>
              </w:rPr>
              <w:t>-2026.</w:t>
            </w:r>
          </w:p>
        </w:tc>
      </w:tr>
      <w:tr w:rsidR="00BF14D0" w:rsidRPr="0000380F" w14:paraId="78F14555" w14:textId="77777777" w:rsidTr="00361B70">
        <w:trPr>
          <w:trHeight w:val="1067"/>
        </w:trPr>
        <w:tc>
          <w:tcPr>
            <w:tcW w:w="11335" w:type="dxa"/>
            <w:gridSpan w:val="3"/>
          </w:tcPr>
          <w:p w14:paraId="5E54DEB9" w14:textId="4DDE17DA" w:rsidR="00CF0381" w:rsidRPr="00CF0381" w:rsidRDefault="001D26E6" w:rsidP="00AA0575">
            <w:pPr>
              <w:spacing w:after="160" w:line="278" w:lineRule="auto"/>
              <w:jc w:val="both"/>
              <w:rPr>
                <w:bCs/>
                <w:sz w:val="20"/>
                <w:szCs w:val="20"/>
                <w:lang w:val="es-SV"/>
              </w:rPr>
            </w:pPr>
            <w:r w:rsidRPr="001D26E6">
              <w:rPr>
                <w:bCs/>
                <w:sz w:val="20"/>
                <w:szCs w:val="20"/>
              </w:rPr>
              <w:t>La presidenta somete a consideración la dispensa de firma del Acta ME0</w:t>
            </w:r>
            <w:r w:rsidR="00746A99">
              <w:rPr>
                <w:bCs/>
                <w:sz w:val="20"/>
                <w:szCs w:val="20"/>
              </w:rPr>
              <w:t>3</w:t>
            </w:r>
            <w:r w:rsidRPr="001D26E6">
              <w:rPr>
                <w:bCs/>
                <w:sz w:val="20"/>
                <w:szCs w:val="20"/>
              </w:rPr>
              <w:t>-2026, la cual fue circulada oportunamente por la directora ejecutiva y revisada por los miembros. Dicha acta ya se encuentra en el correo electrónico de todos los integrantes para su archivo.</w:t>
            </w:r>
            <w:r w:rsidRPr="001D26E6">
              <w:rPr>
                <w:bCs/>
                <w:sz w:val="20"/>
                <w:szCs w:val="20"/>
              </w:rPr>
              <w:br/>
              <w:t>La solicitud es aprobada y el acta será presentada para firma en la próxima reunión plenaria presencial del presente año. Mientras tanto, será publicada provisionalmente sin firmas para acceso público.</w:t>
            </w:r>
          </w:p>
        </w:tc>
      </w:tr>
      <w:tr w:rsidR="003E4F76" w:rsidRPr="0000380F" w14:paraId="4A5FFD11" w14:textId="77777777" w:rsidTr="00361B70">
        <w:trPr>
          <w:trHeight w:val="737"/>
        </w:trPr>
        <w:tc>
          <w:tcPr>
            <w:tcW w:w="11335" w:type="dxa"/>
            <w:gridSpan w:val="3"/>
            <w:vAlign w:val="center"/>
          </w:tcPr>
          <w:p w14:paraId="3BFF40A6" w14:textId="4C3B0B32" w:rsidR="003E4F76" w:rsidRPr="0095564D" w:rsidRDefault="00D74A72" w:rsidP="0095564D">
            <w:pPr>
              <w:pStyle w:val="Prrafodelista"/>
              <w:numPr>
                <w:ilvl w:val="0"/>
                <w:numId w:val="27"/>
              </w:numPr>
              <w:rPr>
                <w:b/>
                <w:sz w:val="20"/>
                <w:szCs w:val="20"/>
                <w:lang w:val="es-SV"/>
              </w:rPr>
            </w:pPr>
            <w:r w:rsidRPr="0095564D">
              <w:rPr>
                <w:b/>
                <w:sz w:val="20"/>
                <w:szCs w:val="20"/>
                <w:lang w:val="es-SV"/>
              </w:rPr>
              <w:t>Resultado de Auditoria Proyecto SUBVENCIÓN SLV CFUND – 2309</w:t>
            </w:r>
            <w:r w:rsidR="006F5BA7" w:rsidRPr="0095564D">
              <w:rPr>
                <w:b/>
                <w:sz w:val="20"/>
                <w:szCs w:val="20"/>
                <w:lang w:val="es-SV"/>
              </w:rPr>
              <w:t>-</w:t>
            </w:r>
            <w:r w:rsidRPr="0095564D">
              <w:rPr>
                <w:b/>
                <w:sz w:val="20"/>
                <w:szCs w:val="20"/>
                <w:lang w:val="es-SV"/>
              </w:rPr>
              <w:t xml:space="preserve"> 2023-2025</w:t>
            </w:r>
          </w:p>
        </w:tc>
      </w:tr>
      <w:tr w:rsidR="00864A88" w:rsidRPr="00FB38FA" w14:paraId="75B559C4" w14:textId="77777777" w:rsidTr="00361B70">
        <w:trPr>
          <w:trHeight w:val="1067"/>
        </w:trPr>
        <w:tc>
          <w:tcPr>
            <w:tcW w:w="11335" w:type="dxa"/>
            <w:gridSpan w:val="3"/>
          </w:tcPr>
          <w:tbl>
            <w:tblPr>
              <w:tblpPr w:leftFromText="141" w:rightFromText="141" w:vertAnchor="text" w:tblpXSpec="right" w:tblpYSpec="center"/>
              <w:tblW w:w="11340" w:type="dxa"/>
              <w:tblCellMar>
                <w:left w:w="0" w:type="dxa"/>
                <w:right w:w="0" w:type="dxa"/>
              </w:tblCellMar>
              <w:tblLook w:val="04A0" w:firstRow="1" w:lastRow="0" w:firstColumn="1" w:lastColumn="0" w:noHBand="0" w:noVBand="1"/>
            </w:tblPr>
            <w:tblGrid>
              <w:gridCol w:w="11340"/>
            </w:tblGrid>
            <w:tr w:rsidR="00080C19" w:rsidRPr="00080C19" w14:paraId="519E053A" w14:textId="77777777">
              <w:trPr>
                <w:trHeight w:val="1067"/>
              </w:trPr>
              <w:tc>
                <w:tcPr>
                  <w:tcW w:w="11335" w:type="dxa"/>
                  <w:tcBorders>
                    <w:top w:val="nil"/>
                    <w:left w:val="single" w:sz="8" w:space="0" w:color="BDD7EE"/>
                    <w:bottom w:val="single" w:sz="8" w:space="0" w:color="BDD7EE"/>
                    <w:right w:val="single" w:sz="8" w:space="0" w:color="BDD7EE"/>
                  </w:tcBorders>
                  <w:tcMar>
                    <w:top w:w="0" w:type="dxa"/>
                    <w:left w:w="115" w:type="dxa"/>
                    <w:bottom w:w="0" w:type="dxa"/>
                    <w:right w:w="115" w:type="dxa"/>
                  </w:tcMar>
                  <w:hideMark/>
                </w:tcPr>
                <w:p w14:paraId="671B5D23" w14:textId="0B73E527" w:rsidR="00544BCF" w:rsidRDefault="009B6826" w:rsidP="00B247DF">
                  <w:pPr>
                    <w:jc w:val="both"/>
                    <w:rPr>
                      <w:bCs/>
                      <w:sz w:val="20"/>
                      <w:szCs w:val="20"/>
                      <w:lang w:val="es-SV"/>
                    </w:rPr>
                  </w:pPr>
                  <w:r w:rsidRPr="009B6826">
                    <w:rPr>
                      <w:b/>
                      <w:sz w:val="20"/>
                      <w:szCs w:val="20"/>
                      <w:lang w:val="es-SV"/>
                    </w:rPr>
                    <w:t xml:space="preserve">Dra. Celina de Miranda </w:t>
                  </w:r>
                  <w:r w:rsidRPr="009B6826">
                    <w:rPr>
                      <w:bCs/>
                      <w:sz w:val="20"/>
                      <w:szCs w:val="20"/>
                      <w:lang w:val="es-SV"/>
                    </w:rPr>
                    <w:t>dio inicio al punto relacionado con la presentación de los resultados de la auditoría del Proyecto Subvención SLV CFUND-2309 correspondiente al período 2023-2025. Señaló que, conforme a la agenda de la reunión, la presentación estaría a cargo de la Lcda. Marta Alicia de Magaña, a quien cedió la palabra para desarrollar el informe respectivo.</w:t>
                  </w:r>
                </w:p>
                <w:p w14:paraId="57AD39D9" w14:textId="77777777" w:rsidR="005302D6" w:rsidRDefault="005302D6" w:rsidP="00E76104">
                  <w:pPr>
                    <w:jc w:val="both"/>
                    <w:rPr>
                      <w:bCs/>
                      <w:sz w:val="20"/>
                      <w:szCs w:val="20"/>
                      <w:lang w:val="es-SV"/>
                    </w:rPr>
                  </w:pPr>
                </w:p>
                <w:p w14:paraId="0557C9C2" w14:textId="6FC09CD1" w:rsidR="00E76104" w:rsidRPr="00E76104" w:rsidRDefault="00E76104" w:rsidP="00E76104">
                  <w:pPr>
                    <w:jc w:val="both"/>
                    <w:rPr>
                      <w:bCs/>
                      <w:sz w:val="20"/>
                      <w:szCs w:val="20"/>
                      <w:lang w:val="es-SV"/>
                    </w:rPr>
                  </w:pPr>
                  <w:r w:rsidRPr="005302D6">
                    <w:rPr>
                      <w:b/>
                      <w:sz w:val="20"/>
                      <w:szCs w:val="20"/>
                      <w:lang w:val="es-SV"/>
                    </w:rPr>
                    <w:t>Lcda. Marta Alicia de Magaña</w:t>
                  </w:r>
                  <w:r w:rsidRPr="00E76104">
                    <w:rPr>
                      <w:bCs/>
                      <w:sz w:val="20"/>
                      <w:szCs w:val="20"/>
                      <w:lang w:val="es-SV"/>
                    </w:rPr>
                    <w:t xml:space="preserve"> presentó al Pleno los resultados ejecutivos de la auditoría correspondiente al Proyecto Subvención SLV CFUND-2309, ejecutado durante el período comprendido entre el 1 de enero de 2023 y el 31 de diciembre de 2025. Informó que este proceso de auditoría ya había sido mencionado previamente durante la presentación del informe de gastos del ejercicio anterior y que, como parte del compromiso de transparencia institucional, el informe completo se encuentra disponible en la página web del MCP</w:t>
                  </w:r>
                  <w:r w:rsidR="00F33BD1">
                    <w:rPr>
                      <w:bCs/>
                      <w:sz w:val="20"/>
                      <w:szCs w:val="20"/>
                      <w:lang w:val="es-SV"/>
                    </w:rPr>
                    <w:t>-ES</w:t>
                  </w:r>
                  <w:r w:rsidRPr="00E76104">
                    <w:rPr>
                      <w:bCs/>
                      <w:sz w:val="20"/>
                      <w:szCs w:val="20"/>
                      <w:lang w:val="es-SV"/>
                    </w:rPr>
                    <w:t>, cuyo enlace fue incorporado en la presentación para consulta de los miembros.</w:t>
                  </w:r>
                </w:p>
                <w:p w14:paraId="13E3D299" w14:textId="77777777" w:rsidR="00E76104" w:rsidRPr="00E76104" w:rsidRDefault="00E76104" w:rsidP="00E76104">
                  <w:pPr>
                    <w:jc w:val="both"/>
                    <w:rPr>
                      <w:bCs/>
                      <w:sz w:val="20"/>
                      <w:szCs w:val="20"/>
                      <w:lang w:val="es-SV"/>
                    </w:rPr>
                  </w:pPr>
                </w:p>
                <w:p w14:paraId="2612F720" w14:textId="411425EB" w:rsidR="00E76104" w:rsidRPr="00E76104" w:rsidRDefault="00E76104" w:rsidP="00E76104">
                  <w:pPr>
                    <w:jc w:val="both"/>
                    <w:rPr>
                      <w:bCs/>
                      <w:sz w:val="20"/>
                      <w:szCs w:val="20"/>
                      <w:lang w:val="es-SV"/>
                    </w:rPr>
                  </w:pPr>
                  <w:r w:rsidRPr="00E76104">
                    <w:rPr>
                      <w:bCs/>
                      <w:sz w:val="20"/>
                      <w:szCs w:val="20"/>
                      <w:lang w:val="es-SV"/>
                    </w:rPr>
                    <w:t xml:space="preserve">Explicó que la auditoría fue realizada por </w:t>
                  </w:r>
                  <w:r w:rsidR="00FB59B5" w:rsidRPr="00FB59B5">
                    <w:rPr>
                      <w:bCs/>
                      <w:sz w:val="20"/>
                      <w:szCs w:val="20"/>
                      <w:lang w:val="es-SV"/>
                    </w:rPr>
                    <w:t>Corpeño y Asociados</w:t>
                  </w:r>
                  <w:r w:rsidRPr="00E76104">
                    <w:rPr>
                      <w:bCs/>
                      <w:sz w:val="20"/>
                      <w:szCs w:val="20"/>
                      <w:lang w:val="es-SV"/>
                    </w:rPr>
                    <w:t xml:space="preserve">, contratada por el administrador de la subvención, </w:t>
                  </w:r>
                  <w:r w:rsidR="00E87735">
                    <w:rPr>
                      <w:bCs/>
                      <w:sz w:val="20"/>
                      <w:szCs w:val="20"/>
                      <w:lang w:val="es-SV"/>
                    </w:rPr>
                    <w:t>S</w:t>
                  </w:r>
                  <w:r w:rsidRPr="00E76104">
                    <w:rPr>
                      <w:bCs/>
                      <w:sz w:val="20"/>
                      <w:szCs w:val="20"/>
                      <w:lang w:val="es-SV"/>
                    </w:rPr>
                    <w:t>ISCA, con el respaldo del Fondo Mundial y bajo los términos de referencia revisados y aprobados por dicho organismo. Destacó que la firma auditora emitió una opinión limpia o no modificada, concluyendo que los estados financieros presentan razonablemente la situación financiera del proyecto. Señaló que este tipo de dictamen constituye el mejor resultado posible dentro de un proceso de auditoría, ya que indica que no existen observaciones que requieran aclaraciones adicionales ni modificaciones posteriores por parte de la entidad auditada.</w:t>
                  </w:r>
                </w:p>
                <w:p w14:paraId="409F3B4D" w14:textId="77777777" w:rsidR="00E76104" w:rsidRPr="00E76104" w:rsidRDefault="00E76104" w:rsidP="00E76104">
                  <w:pPr>
                    <w:jc w:val="both"/>
                    <w:rPr>
                      <w:bCs/>
                      <w:sz w:val="20"/>
                      <w:szCs w:val="20"/>
                      <w:lang w:val="es-SV"/>
                    </w:rPr>
                  </w:pPr>
                </w:p>
                <w:p w14:paraId="37B2C70C" w14:textId="562E6114" w:rsidR="00E76104" w:rsidRPr="00E76104" w:rsidRDefault="00E76104" w:rsidP="00E76104">
                  <w:pPr>
                    <w:jc w:val="both"/>
                    <w:rPr>
                      <w:bCs/>
                      <w:sz w:val="20"/>
                      <w:szCs w:val="20"/>
                      <w:lang w:val="es-SV"/>
                    </w:rPr>
                  </w:pPr>
                  <w:r w:rsidRPr="00E76104">
                    <w:rPr>
                      <w:bCs/>
                      <w:sz w:val="20"/>
                      <w:szCs w:val="20"/>
                      <w:lang w:val="es-SV"/>
                    </w:rPr>
                    <w:t xml:space="preserve">Asimismo, informó que el monto total del acuerdo de financiamiento auditado ascendió a </w:t>
                  </w:r>
                  <w:r w:rsidR="00BC2F7E">
                    <w:rPr>
                      <w:bCs/>
                      <w:sz w:val="20"/>
                      <w:szCs w:val="20"/>
                      <w:lang w:val="es-SV"/>
                    </w:rPr>
                    <w:t>$</w:t>
                  </w:r>
                  <w:r w:rsidRPr="00E76104">
                    <w:rPr>
                      <w:bCs/>
                      <w:sz w:val="20"/>
                      <w:szCs w:val="20"/>
                      <w:lang w:val="es-SV"/>
                    </w:rPr>
                    <w:t xml:space="preserve">418,193.86, cifra que incluye los </w:t>
                  </w:r>
                  <w:r w:rsidR="00271020">
                    <w:rPr>
                      <w:bCs/>
                      <w:sz w:val="20"/>
                      <w:szCs w:val="20"/>
                      <w:lang w:val="es-SV"/>
                    </w:rPr>
                    <w:t>$</w:t>
                  </w:r>
                  <w:r w:rsidRPr="00E76104">
                    <w:rPr>
                      <w:bCs/>
                      <w:sz w:val="20"/>
                      <w:szCs w:val="20"/>
                      <w:lang w:val="es-SV"/>
                    </w:rPr>
                    <w:t xml:space="preserve">375,000 originalmente aprobados, más ampliaciones presupuestarias incorporadas durante los años 2023 y 2024. Al cierre del período auditado, la ejecución acumulada alcanzó los </w:t>
                  </w:r>
                  <w:r w:rsidR="00CE73BD">
                    <w:rPr>
                      <w:bCs/>
                      <w:sz w:val="20"/>
                      <w:szCs w:val="20"/>
                      <w:lang w:val="es-SV"/>
                    </w:rPr>
                    <w:t>$</w:t>
                  </w:r>
                  <w:r w:rsidRPr="00E76104">
                    <w:rPr>
                      <w:bCs/>
                      <w:sz w:val="20"/>
                      <w:szCs w:val="20"/>
                      <w:lang w:val="es-SV"/>
                    </w:rPr>
                    <w:t>4</w:t>
                  </w:r>
                  <w:r w:rsidR="00E2190D">
                    <w:rPr>
                      <w:bCs/>
                      <w:sz w:val="20"/>
                      <w:szCs w:val="20"/>
                      <w:lang w:val="es-SV"/>
                    </w:rPr>
                    <w:t>18</w:t>
                  </w:r>
                  <w:r w:rsidRPr="00E76104">
                    <w:rPr>
                      <w:bCs/>
                      <w:sz w:val="20"/>
                      <w:szCs w:val="20"/>
                      <w:lang w:val="es-SV"/>
                    </w:rPr>
                    <w:t>,1</w:t>
                  </w:r>
                  <w:r w:rsidR="00E2190D">
                    <w:rPr>
                      <w:bCs/>
                      <w:sz w:val="20"/>
                      <w:szCs w:val="20"/>
                      <w:lang w:val="es-SV"/>
                    </w:rPr>
                    <w:t>93</w:t>
                  </w:r>
                  <w:r w:rsidRPr="00E76104">
                    <w:rPr>
                      <w:bCs/>
                      <w:sz w:val="20"/>
                      <w:szCs w:val="20"/>
                      <w:lang w:val="es-SV"/>
                    </w:rPr>
                    <w:t xml:space="preserve">.86, quedando un saldo disponible de </w:t>
                  </w:r>
                  <w:r w:rsidR="00CE73BD">
                    <w:rPr>
                      <w:bCs/>
                      <w:sz w:val="20"/>
                      <w:szCs w:val="20"/>
                      <w:lang w:val="es-SV"/>
                    </w:rPr>
                    <w:t>$</w:t>
                  </w:r>
                  <w:r w:rsidRPr="00E76104">
                    <w:rPr>
                      <w:bCs/>
                      <w:sz w:val="20"/>
                      <w:szCs w:val="20"/>
                      <w:lang w:val="es-SV"/>
                    </w:rPr>
                    <w:t>9,091.73, en concordancia con el informe financiero previamente remitido al Fondo Mundial y presentado al Pleno.</w:t>
                  </w:r>
                </w:p>
                <w:p w14:paraId="608AFB89" w14:textId="77777777" w:rsidR="00E76104" w:rsidRPr="00E76104" w:rsidRDefault="00E76104" w:rsidP="00E76104">
                  <w:pPr>
                    <w:jc w:val="both"/>
                    <w:rPr>
                      <w:bCs/>
                      <w:sz w:val="20"/>
                      <w:szCs w:val="20"/>
                      <w:lang w:val="es-SV"/>
                    </w:rPr>
                  </w:pPr>
                </w:p>
                <w:p w14:paraId="4EE0B15A" w14:textId="25FFE79A" w:rsidR="00E76104" w:rsidRPr="00E76104" w:rsidRDefault="00E76104" w:rsidP="00E76104">
                  <w:pPr>
                    <w:jc w:val="both"/>
                    <w:rPr>
                      <w:bCs/>
                      <w:sz w:val="20"/>
                      <w:szCs w:val="20"/>
                      <w:lang w:val="es-SV"/>
                    </w:rPr>
                  </w:pPr>
                  <w:r w:rsidRPr="00E76104">
                    <w:rPr>
                      <w:bCs/>
                      <w:sz w:val="20"/>
                      <w:szCs w:val="20"/>
                      <w:lang w:val="es-SV"/>
                    </w:rPr>
                    <w:t xml:space="preserve">En relación con los principales hallazgos, destacó que la auditoría no encontró limitaciones durante el desarrollo del proceso de revisión, ya que toda la documentación e información requerida fue proporcionada oportunamente. De igual manera, señaló que no se identificaron condiciones reportables en el sistema de control interno, evidenciando que los procesos administrativos y financieros implementados por </w:t>
                  </w:r>
                  <w:r w:rsidR="006B5E05">
                    <w:rPr>
                      <w:bCs/>
                      <w:sz w:val="20"/>
                      <w:szCs w:val="20"/>
                      <w:lang w:val="es-SV"/>
                    </w:rPr>
                    <w:t>S</w:t>
                  </w:r>
                  <w:r w:rsidRPr="00E76104">
                    <w:rPr>
                      <w:bCs/>
                      <w:sz w:val="20"/>
                      <w:szCs w:val="20"/>
                      <w:lang w:val="es-SV"/>
                    </w:rPr>
                    <w:t>ISCA cumplen adecuadamente con los estándares requeridos. Asimismo, indicó que no se observaron incumplimientos de leyes ni regulaciones aplicables y que todos los activos adquiridos con fondos de la subvención cuentan con los respectivos registros y mecanismos de control establecidos.</w:t>
                  </w:r>
                </w:p>
                <w:p w14:paraId="2926A61F" w14:textId="77777777" w:rsidR="006B5E05" w:rsidRDefault="006B5E05" w:rsidP="00E76104">
                  <w:pPr>
                    <w:jc w:val="both"/>
                    <w:rPr>
                      <w:bCs/>
                      <w:sz w:val="20"/>
                      <w:szCs w:val="20"/>
                      <w:lang w:val="es-SV"/>
                    </w:rPr>
                  </w:pPr>
                </w:p>
                <w:p w14:paraId="3D800594" w14:textId="259622FE" w:rsidR="00E76104" w:rsidRPr="00E76104" w:rsidRDefault="00BB1F76" w:rsidP="00E76104">
                  <w:pPr>
                    <w:jc w:val="both"/>
                    <w:rPr>
                      <w:bCs/>
                      <w:sz w:val="20"/>
                      <w:szCs w:val="20"/>
                      <w:lang w:val="es-SV"/>
                    </w:rPr>
                  </w:pPr>
                  <w:r>
                    <w:rPr>
                      <w:b/>
                      <w:sz w:val="20"/>
                      <w:szCs w:val="20"/>
                      <w:lang w:val="es-SV"/>
                    </w:rPr>
                    <w:t xml:space="preserve">Además, </w:t>
                  </w:r>
                  <w:r w:rsidR="00E76104" w:rsidRPr="00E76104">
                    <w:rPr>
                      <w:bCs/>
                      <w:sz w:val="20"/>
                      <w:szCs w:val="20"/>
                      <w:lang w:val="es-SV"/>
                    </w:rPr>
                    <w:t>explicó que los activos que no se encontraban físicamente en la oficina fueron debidamente justificados, ya sea por encontrarse almacenados en bodega debido a su deterioro o por estar asignados temporalmente en calidad de préstamo a miembros del mecanismo, situación que se encuentra documentada conforme a los procedimientos institucionales. También informó que no existen observaciones pendientes de seguimiento provenientes de auditorías anteriores, ya que el período anterior había concluido igualmente con resultados satisfactorios.</w:t>
                  </w:r>
                </w:p>
                <w:p w14:paraId="7362D741" w14:textId="77777777" w:rsidR="00E76104" w:rsidRPr="00E76104" w:rsidRDefault="00E76104" w:rsidP="00E76104">
                  <w:pPr>
                    <w:jc w:val="both"/>
                    <w:rPr>
                      <w:bCs/>
                      <w:sz w:val="20"/>
                      <w:szCs w:val="20"/>
                      <w:lang w:val="es-SV"/>
                    </w:rPr>
                  </w:pPr>
                </w:p>
                <w:p w14:paraId="31E8C64F" w14:textId="5796D862" w:rsidR="00E76104" w:rsidRPr="00E76104" w:rsidRDefault="00E76104" w:rsidP="00E76104">
                  <w:pPr>
                    <w:jc w:val="both"/>
                    <w:rPr>
                      <w:bCs/>
                      <w:sz w:val="20"/>
                      <w:szCs w:val="20"/>
                      <w:lang w:val="es-SV"/>
                    </w:rPr>
                  </w:pPr>
                  <w:r w:rsidRPr="00E76104">
                    <w:rPr>
                      <w:bCs/>
                      <w:sz w:val="20"/>
                      <w:szCs w:val="20"/>
                      <w:lang w:val="es-SV"/>
                    </w:rPr>
                    <w:t>En cuanto a los resultados estratégicos destacados por la auditoría, señaló que los recursos de la subvención fueron utilizados para dar seguimiento a procesos fundamentales del MCP</w:t>
                  </w:r>
                  <w:r w:rsidR="00EF73A3">
                    <w:rPr>
                      <w:bCs/>
                      <w:sz w:val="20"/>
                      <w:szCs w:val="20"/>
                      <w:lang w:val="es-SV"/>
                    </w:rPr>
                    <w:t>-ES</w:t>
                  </w:r>
                  <w:r w:rsidRPr="00E76104">
                    <w:rPr>
                      <w:bCs/>
                      <w:sz w:val="20"/>
                      <w:szCs w:val="20"/>
                      <w:lang w:val="es-SV"/>
                    </w:rPr>
                    <w:t xml:space="preserve">, entre ellos la formulación de solicitudes de financiamiento para VIH y tuberculosis, la coordinación de espacios de diálogo con poblaciones clave y afectadas, el apoyo técnico a los equipos responsables de elaborar propuestas, el seguimiento estratégico a la implementación de subvenciones, la elaboración del Plan de Monitoreo Estratégico, la realización de visitas </w:t>
                  </w:r>
                  <w:r w:rsidRPr="00E76104">
                    <w:rPr>
                      <w:bCs/>
                      <w:sz w:val="20"/>
                      <w:szCs w:val="20"/>
                      <w:lang w:val="es-SV"/>
                    </w:rPr>
                    <w:lastRenderedPageBreak/>
                    <w:t>de campo, reuniones con receptores principales y sesiones plenarias, así como el fortalecimiento de capacidades de los miembros y la difusión de información institucional mediante redes sociales, sitio web y boletines informativos.</w:t>
                  </w:r>
                </w:p>
                <w:p w14:paraId="4A0C9B8A" w14:textId="77777777" w:rsidR="00E76104" w:rsidRPr="00E76104" w:rsidRDefault="00E76104" w:rsidP="00E76104">
                  <w:pPr>
                    <w:jc w:val="both"/>
                    <w:rPr>
                      <w:bCs/>
                      <w:sz w:val="20"/>
                      <w:szCs w:val="20"/>
                      <w:lang w:val="es-SV"/>
                    </w:rPr>
                  </w:pPr>
                </w:p>
                <w:p w14:paraId="60B7EAFA" w14:textId="77777777" w:rsidR="00E76104" w:rsidRPr="00E76104" w:rsidRDefault="00E76104" w:rsidP="00E76104">
                  <w:pPr>
                    <w:jc w:val="both"/>
                    <w:rPr>
                      <w:bCs/>
                      <w:sz w:val="20"/>
                      <w:szCs w:val="20"/>
                      <w:lang w:val="es-SV"/>
                    </w:rPr>
                  </w:pPr>
                  <w:r w:rsidRPr="00E76104">
                    <w:rPr>
                      <w:bCs/>
                      <w:sz w:val="20"/>
                      <w:szCs w:val="20"/>
                      <w:lang w:val="es-SV"/>
                    </w:rPr>
                    <w:t>Como conclusión, indicó que la auditoría confirmó que la administración de la subvención se realizó de forma razonable, transparente y conforme a las disposiciones establecidas en el acuerdo de financiamiento, sin identificarse hallazgos significativos, incumplimientos normativos ni debilidades reportables en los controles internos.</w:t>
                  </w:r>
                </w:p>
                <w:p w14:paraId="0ABE5D9A" w14:textId="77777777" w:rsidR="00E76104" w:rsidRPr="00E76104" w:rsidRDefault="00E76104" w:rsidP="00E76104">
                  <w:pPr>
                    <w:jc w:val="both"/>
                    <w:rPr>
                      <w:bCs/>
                      <w:sz w:val="20"/>
                      <w:szCs w:val="20"/>
                      <w:lang w:val="es-SV"/>
                    </w:rPr>
                  </w:pPr>
                </w:p>
                <w:p w14:paraId="44199C2F" w14:textId="4C84662A" w:rsidR="00E76104" w:rsidRPr="00E76104" w:rsidRDefault="00BB1F76" w:rsidP="00E76104">
                  <w:pPr>
                    <w:jc w:val="both"/>
                    <w:rPr>
                      <w:bCs/>
                      <w:sz w:val="20"/>
                      <w:szCs w:val="20"/>
                      <w:lang w:val="es-SV"/>
                    </w:rPr>
                  </w:pPr>
                  <w:r>
                    <w:rPr>
                      <w:bCs/>
                      <w:sz w:val="20"/>
                      <w:szCs w:val="20"/>
                      <w:lang w:val="es-SV"/>
                    </w:rPr>
                    <w:t>También</w:t>
                  </w:r>
                  <w:r w:rsidR="00E76104" w:rsidRPr="00E76104">
                    <w:rPr>
                      <w:bCs/>
                      <w:sz w:val="20"/>
                      <w:szCs w:val="20"/>
                      <w:lang w:val="es-SV"/>
                    </w:rPr>
                    <w:t xml:space="preserve"> informó al Pleno sobre una situación pendiente relacionada con dos activos institucionales entregados en calidad de préstamo a exmiembros del mecanismo y que, pese a las gestiones realizadas, no habían podido ser recuperados. Explicó que se trata de dos tabletas electrónicas facilitadas en su momento para el desempeño de funciones vinculadas al trabajo institucional. Asimismo, señaló que se cuenta con evidencia documental de las gestiones efectuadas para su recuperación, incluyendo comunicaciones formales dirigidas a las personas involucradas.</w:t>
                  </w:r>
                </w:p>
                <w:p w14:paraId="25899C9B" w14:textId="77777777" w:rsidR="00E76104" w:rsidRPr="00E76104" w:rsidRDefault="00E76104" w:rsidP="00E76104">
                  <w:pPr>
                    <w:jc w:val="both"/>
                    <w:rPr>
                      <w:bCs/>
                      <w:sz w:val="20"/>
                      <w:szCs w:val="20"/>
                      <w:lang w:val="es-SV"/>
                    </w:rPr>
                  </w:pPr>
                </w:p>
                <w:p w14:paraId="2B499E82" w14:textId="77777777" w:rsidR="00E76104" w:rsidRDefault="00E76104" w:rsidP="00E76104">
                  <w:pPr>
                    <w:jc w:val="both"/>
                    <w:rPr>
                      <w:bCs/>
                      <w:sz w:val="20"/>
                      <w:szCs w:val="20"/>
                      <w:lang w:val="es-SV"/>
                    </w:rPr>
                  </w:pPr>
                  <w:r w:rsidRPr="00E76104">
                    <w:rPr>
                      <w:bCs/>
                      <w:sz w:val="20"/>
                      <w:szCs w:val="20"/>
                      <w:lang w:val="es-SV"/>
                    </w:rPr>
                    <w:t>Ante esta situación, consultó al Pleno si consideraban pertinente tomar una decisión inmediata o incluir el tema como punto específico en una próxima agenda para analizar alternativas de resolución.</w:t>
                  </w:r>
                </w:p>
                <w:p w14:paraId="5928BA51" w14:textId="77777777" w:rsidR="00081586" w:rsidRDefault="00081586" w:rsidP="00E76104">
                  <w:pPr>
                    <w:jc w:val="both"/>
                    <w:rPr>
                      <w:bCs/>
                      <w:sz w:val="20"/>
                      <w:szCs w:val="20"/>
                      <w:lang w:val="es-SV"/>
                    </w:rPr>
                  </w:pPr>
                </w:p>
                <w:p w14:paraId="0719D010" w14:textId="77777777" w:rsidR="00081586" w:rsidRDefault="00081586" w:rsidP="00081586">
                  <w:pPr>
                    <w:jc w:val="both"/>
                    <w:rPr>
                      <w:b/>
                      <w:sz w:val="20"/>
                      <w:szCs w:val="20"/>
                      <w:lang w:val="es-SV"/>
                    </w:rPr>
                  </w:pPr>
                  <w:r w:rsidRPr="00080C19">
                    <w:rPr>
                      <w:b/>
                      <w:sz w:val="20"/>
                      <w:szCs w:val="20"/>
                      <w:lang w:val="es-SV"/>
                    </w:rPr>
                    <w:t>Intervenciones</w:t>
                  </w:r>
                </w:p>
                <w:p w14:paraId="42529D8B" w14:textId="77777777" w:rsidR="00E76104" w:rsidRPr="00E76104" w:rsidRDefault="00E76104" w:rsidP="00E76104">
                  <w:pPr>
                    <w:jc w:val="both"/>
                    <w:rPr>
                      <w:bCs/>
                      <w:sz w:val="20"/>
                      <w:szCs w:val="20"/>
                      <w:lang w:val="es-SV"/>
                    </w:rPr>
                  </w:pPr>
                </w:p>
                <w:p w14:paraId="7672BFCD" w14:textId="2307F952" w:rsidR="00E76104" w:rsidRPr="00E76104" w:rsidRDefault="00E76104" w:rsidP="00E76104">
                  <w:pPr>
                    <w:jc w:val="both"/>
                    <w:rPr>
                      <w:bCs/>
                      <w:sz w:val="20"/>
                      <w:szCs w:val="20"/>
                      <w:lang w:val="es-SV"/>
                    </w:rPr>
                  </w:pPr>
                  <w:r w:rsidRPr="00081586">
                    <w:rPr>
                      <w:b/>
                      <w:sz w:val="20"/>
                      <w:szCs w:val="20"/>
                      <w:lang w:val="es-SV"/>
                    </w:rPr>
                    <w:t>Dra. Celina de Miranda</w:t>
                  </w:r>
                  <w:r w:rsidRPr="00E76104">
                    <w:rPr>
                      <w:bCs/>
                      <w:sz w:val="20"/>
                      <w:szCs w:val="20"/>
                      <w:lang w:val="es-SV"/>
                    </w:rPr>
                    <w:t xml:space="preserve"> reconoció los resultados favorables de la auditoría y señaló que, si bien el tema de los activos pendientes no afecta las conclusiones del informe, sí constituye un asunto que merece una discusión específica debido a las responsabilidades institucionales asociadas. Por ello, recomendó que el tema fuera retomado en una sesión posterior para su análisis detallado.</w:t>
                  </w:r>
                </w:p>
                <w:p w14:paraId="2B35014D" w14:textId="77777777" w:rsidR="00E76104" w:rsidRPr="00E76104" w:rsidRDefault="00E76104" w:rsidP="00E76104">
                  <w:pPr>
                    <w:jc w:val="both"/>
                    <w:rPr>
                      <w:bCs/>
                      <w:sz w:val="20"/>
                      <w:szCs w:val="20"/>
                      <w:lang w:val="es-SV"/>
                    </w:rPr>
                  </w:pPr>
                </w:p>
                <w:p w14:paraId="7B760968" w14:textId="450478DC" w:rsidR="00796BD2" w:rsidRDefault="00E76104" w:rsidP="00E76104">
                  <w:pPr>
                    <w:jc w:val="both"/>
                    <w:rPr>
                      <w:bCs/>
                      <w:sz w:val="20"/>
                      <w:szCs w:val="20"/>
                      <w:lang w:val="es-SV"/>
                    </w:rPr>
                  </w:pPr>
                  <w:r w:rsidRPr="00623651">
                    <w:rPr>
                      <w:b/>
                      <w:sz w:val="20"/>
                      <w:szCs w:val="20"/>
                      <w:lang w:val="es-SV"/>
                    </w:rPr>
                    <w:t>Dra. Maricela Herrera</w:t>
                  </w:r>
                  <w:r w:rsidRPr="00E76104">
                    <w:rPr>
                      <w:bCs/>
                      <w:sz w:val="20"/>
                      <w:szCs w:val="20"/>
                      <w:lang w:val="es-SV"/>
                    </w:rPr>
                    <w:t xml:space="preserve"> sugirió documentar formalmente ante el Fondo Mundial todas las gestiones realizadas para recuperar los equipos y solicitar autorización para dar de baja dichos activos, considerando que su valor actual es reducido debido a la depreciación acumulada y que las probabilidades de recuperación son mínimas. Indicó que esta alternativa permitiría regularizar el inventario institucional y cerrar administrativamente el caso. </w:t>
                  </w:r>
                </w:p>
                <w:p w14:paraId="7CB4767F" w14:textId="77777777" w:rsidR="00796BD2" w:rsidRDefault="00796BD2" w:rsidP="00E76104">
                  <w:pPr>
                    <w:jc w:val="both"/>
                    <w:rPr>
                      <w:bCs/>
                      <w:sz w:val="20"/>
                      <w:szCs w:val="20"/>
                      <w:lang w:val="es-SV"/>
                    </w:rPr>
                  </w:pPr>
                </w:p>
                <w:p w14:paraId="2B7FBB1E" w14:textId="11B88903" w:rsidR="00E76104" w:rsidRPr="00E76104" w:rsidRDefault="00E76104" w:rsidP="00E76104">
                  <w:pPr>
                    <w:jc w:val="both"/>
                    <w:rPr>
                      <w:bCs/>
                      <w:sz w:val="20"/>
                      <w:szCs w:val="20"/>
                      <w:lang w:val="es-SV"/>
                    </w:rPr>
                  </w:pPr>
                  <w:r w:rsidRPr="00B60D0E">
                    <w:rPr>
                      <w:b/>
                      <w:sz w:val="20"/>
                      <w:szCs w:val="20"/>
                      <w:lang w:val="es-SV"/>
                    </w:rPr>
                    <w:t xml:space="preserve">Lcda. </w:t>
                  </w:r>
                  <w:r w:rsidR="00B60D0E" w:rsidRPr="00B60D0E">
                    <w:rPr>
                      <w:b/>
                      <w:sz w:val="20"/>
                      <w:szCs w:val="20"/>
                      <w:lang w:val="es-SV"/>
                    </w:rPr>
                    <w:t>Alejandra</w:t>
                  </w:r>
                  <w:r w:rsidRPr="00B60D0E">
                    <w:rPr>
                      <w:b/>
                      <w:sz w:val="20"/>
                      <w:szCs w:val="20"/>
                      <w:lang w:val="es-SV"/>
                    </w:rPr>
                    <w:t xml:space="preserve"> Montano</w:t>
                  </w:r>
                  <w:r w:rsidRPr="00E76104">
                    <w:rPr>
                      <w:bCs/>
                      <w:sz w:val="20"/>
                      <w:szCs w:val="20"/>
                      <w:lang w:val="es-SV"/>
                    </w:rPr>
                    <w:t xml:space="preserve"> expresó, a través del chat, su acuerdo con la propuesta planteada por la Dra. </w:t>
                  </w:r>
                  <w:r w:rsidR="00C24C5A">
                    <w:rPr>
                      <w:bCs/>
                      <w:sz w:val="20"/>
                      <w:szCs w:val="20"/>
                      <w:lang w:val="es-SV"/>
                    </w:rPr>
                    <w:t xml:space="preserve">Maricela </w:t>
                  </w:r>
                  <w:r w:rsidRPr="00E76104">
                    <w:rPr>
                      <w:bCs/>
                      <w:sz w:val="20"/>
                      <w:szCs w:val="20"/>
                      <w:lang w:val="es-SV"/>
                    </w:rPr>
                    <w:t>Herrera.</w:t>
                  </w:r>
                </w:p>
                <w:p w14:paraId="5E3A4710" w14:textId="77777777" w:rsidR="00E76104" w:rsidRPr="00E76104" w:rsidRDefault="00E76104" w:rsidP="00E76104">
                  <w:pPr>
                    <w:jc w:val="both"/>
                    <w:rPr>
                      <w:bCs/>
                      <w:sz w:val="20"/>
                      <w:szCs w:val="20"/>
                      <w:lang w:val="es-SV"/>
                    </w:rPr>
                  </w:pPr>
                </w:p>
                <w:p w14:paraId="7CC5107E" w14:textId="1A8EFF88" w:rsidR="00E76104" w:rsidRPr="00E76104" w:rsidRDefault="00E76104" w:rsidP="00E76104">
                  <w:pPr>
                    <w:jc w:val="both"/>
                    <w:rPr>
                      <w:bCs/>
                      <w:sz w:val="20"/>
                      <w:szCs w:val="20"/>
                      <w:lang w:val="es-SV"/>
                    </w:rPr>
                  </w:pPr>
                  <w:r w:rsidRPr="00A2628D">
                    <w:rPr>
                      <w:b/>
                      <w:sz w:val="20"/>
                      <w:szCs w:val="20"/>
                      <w:lang w:val="es-SV"/>
                    </w:rPr>
                    <w:t xml:space="preserve">Lcda. </w:t>
                  </w:r>
                  <w:r w:rsidR="00A2628D" w:rsidRPr="00A2628D">
                    <w:rPr>
                      <w:b/>
                      <w:sz w:val="20"/>
                      <w:szCs w:val="20"/>
                      <w:lang w:val="es-SV"/>
                    </w:rPr>
                    <w:t xml:space="preserve">Marta Alicia </w:t>
                  </w:r>
                  <w:r w:rsidRPr="00A2628D">
                    <w:rPr>
                      <w:b/>
                      <w:sz w:val="20"/>
                      <w:szCs w:val="20"/>
                      <w:lang w:val="es-SV"/>
                    </w:rPr>
                    <w:t>de Magaña</w:t>
                  </w:r>
                  <w:r w:rsidRPr="00E76104">
                    <w:rPr>
                      <w:bCs/>
                      <w:sz w:val="20"/>
                      <w:szCs w:val="20"/>
                      <w:lang w:val="es-SV"/>
                    </w:rPr>
                    <w:t xml:space="preserve"> manifestó que preparará la documentación correspondiente y gestionará la consulta con el Fondo Mundial para presentar posteriormente una propuesta formal al Pleno.</w:t>
                  </w:r>
                </w:p>
                <w:p w14:paraId="2F16B041" w14:textId="77777777" w:rsidR="00E76104" w:rsidRPr="00E76104" w:rsidRDefault="00E76104" w:rsidP="00E76104">
                  <w:pPr>
                    <w:jc w:val="both"/>
                    <w:rPr>
                      <w:bCs/>
                      <w:sz w:val="20"/>
                      <w:szCs w:val="20"/>
                      <w:lang w:val="es-SV"/>
                    </w:rPr>
                  </w:pPr>
                </w:p>
                <w:p w14:paraId="40FD66B1" w14:textId="77777777" w:rsidR="00C24C5A" w:rsidRDefault="00E76104" w:rsidP="00E76104">
                  <w:pPr>
                    <w:jc w:val="both"/>
                    <w:rPr>
                      <w:bCs/>
                      <w:sz w:val="20"/>
                      <w:szCs w:val="20"/>
                      <w:lang w:val="es-SV"/>
                    </w:rPr>
                  </w:pPr>
                  <w:r w:rsidRPr="00E76104">
                    <w:rPr>
                      <w:bCs/>
                      <w:sz w:val="20"/>
                      <w:szCs w:val="20"/>
                      <w:lang w:val="es-SV"/>
                    </w:rPr>
                    <w:t xml:space="preserve">Finalizadas las intervenciones, la Presidencia sometió a consideración de los miembros la recepción del informe de auditoría. </w:t>
                  </w:r>
                </w:p>
                <w:p w14:paraId="069B247A" w14:textId="77777777" w:rsidR="00C24C5A" w:rsidRDefault="00C24C5A" w:rsidP="00E76104">
                  <w:pPr>
                    <w:jc w:val="both"/>
                    <w:rPr>
                      <w:bCs/>
                      <w:sz w:val="20"/>
                      <w:szCs w:val="20"/>
                      <w:lang w:val="es-SV"/>
                    </w:rPr>
                  </w:pPr>
                </w:p>
                <w:p w14:paraId="0F632BDE" w14:textId="77777777" w:rsidR="00A2628D" w:rsidRDefault="00C24C5A" w:rsidP="00E76104">
                  <w:pPr>
                    <w:jc w:val="both"/>
                    <w:rPr>
                      <w:bCs/>
                      <w:sz w:val="20"/>
                      <w:szCs w:val="20"/>
                      <w:lang w:val="es-SV"/>
                    </w:rPr>
                  </w:pPr>
                  <w:r w:rsidRPr="00C24C5A">
                    <w:rPr>
                      <w:b/>
                      <w:sz w:val="20"/>
                      <w:szCs w:val="20"/>
                      <w:lang w:val="es-SV"/>
                    </w:rPr>
                    <w:t>Acuerdo:</w:t>
                  </w:r>
                  <w:r>
                    <w:rPr>
                      <w:bCs/>
                      <w:sz w:val="20"/>
                      <w:szCs w:val="20"/>
                      <w:lang w:val="es-SV"/>
                    </w:rPr>
                    <w:t xml:space="preserve"> </w:t>
                  </w:r>
                </w:p>
                <w:p w14:paraId="7B807F9E" w14:textId="0CB1DAAB" w:rsidR="009B6826" w:rsidRDefault="00AA5C92" w:rsidP="00B247DF">
                  <w:pPr>
                    <w:jc w:val="both"/>
                    <w:rPr>
                      <w:bCs/>
                      <w:sz w:val="20"/>
                      <w:szCs w:val="20"/>
                      <w:lang w:val="es-SV"/>
                    </w:rPr>
                  </w:pPr>
                  <w:r w:rsidRPr="00AA5C92">
                    <w:rPr>
                      <w:bCs/>
                      <w:sz w:val="20"/>
                      <w:szCs w:val="20"/>
                      <w:lang w:val="es-SV"/>
                    </w:rPr>
                    <w:t>El Pleno dio por recibido el Informe de Auditoría del Proyecto Subvención SLV CFUND-2309 correspondiente al período 2023-2025 y expresó su conformidad con los resultados presentados, destacando la opinión favorable emitida por la firma auditora, así como la transparencia, el adecuado manejo financiero y el cumplimiento de los procedimientos administrativos aplicables en la ejecución de los recursos de la subvención.</w:t>
                  </w:r>
                </w:p>
                <w:p w14:paraId="139C1465" w14:textId="77777777" w:rsidR="00AA5C92" w:rsidRPr="009B6826" w:rsidRDefault="00AA5C92" w:rsidP="00B247DF">
                  <w:pPr>
                    <w:jc w:val="both"/>
                    <w:rPr>
                      <w:bCs/>
                      <w:sz w:val="20"/>
                      <w:szCs w:val="20"/>
                      <w:lang w:val="es-SV"/>
                    </w:rPr>
                  </w:pPr>
                </w:p>
                <w:p w14:paraId="27ABEA0F" w14:textId="38034C3F" w:rsidR="00693BA1" w:rsidRPr="00693BA1" w:rsidRDefault="00544BCF" w:rsidP="002C1028">
                  <w:pPr>
                    <w:spacing w:after="160" w:line="278" w:lineRule="auto"/>
                    <w:jc w:val="both"/>
                  </w:pPr>
                  <w:r>
                    <w:rPr>
                      <w:bCs/>
                      <w:sz w:val="20"/>
                      <w:szCs w:val="20"/>
                      <w:lang w:val="es-SV"/>
                    </w:rPr>
                    <w:t xml:space="preserve">Para </w:t>
                  </w:r>
                  <w:proofErr w:type="gramStart"/>
                  <w:r>
                    <w:rPr>
                      <w:bCs/>
                      <w:sz w:val="20"/>
                      <w:szCs w:val="20"/>
                      <w:lang w:val="es-SV"/>
                    </w:rPr>
                    <w:t>mayor información</w:t>
                  </w:r>
                  <w:proofErr w:type="gramEnd"/>
                  <w:r>
                    <w:rPr>
                      <w:bCs/>
                      <w:sz w:val="20"/>
                      <w:szCs w:val="20"/>
                      <w:lang w:val="es-SV"/>
                    </w:rPr>
                    <w:t xml:space="preserve"> acceder al siguiente enlace: </w:t>
                  </w:r>
                  <w:r w:rsidR="00693BA1">
                    <w:t xml:space="preserve"> </w:t>
                  </w:r>
                  <w:hyperlink r:id="rId9" w:history="1">
                    <w:r w:rsidR="00693BA1" w:rsidRPr="003411A8">
                      <w:rPr>
                        <w:rStyle w:val="Hipervnculo"/>
                      </w:rPr>
                      <w:t>https://mcpelsalvador.org.sv/anexos-plenaria-02-2026/</w:t>
                    </w:r>
                  </w:hyperlink>
                </w:p>
                <w:p w14:paraId="6A7817F8" w14:textId="35B9C501" w:rsidR="003E4B99" w:rsidRPr="00080C19" w:rsidRDefault="003E4B99" w:rsidP="002C1028">
                  <w:pPr>
                    <w:spacing w:after="160" w:line="278" w:lineRule="auto"/>
                    <w:jc w:val="both"/>
                    <w:rPr>
                      <w:bCs/>
                      <w:sz w:val="20"/>
                      <w:szCs w:val="20"/>
                      <w:lang w:val="es-SV"/>
                    </w:rPr>
                  </w:pPr>
                  <w:r w:rsidRPr="003E4B99">
                    <w:rPr>
                      <w:b/>
                      <w:sz w:val="20"/>
                      <w:szCs w:val="20"/>
                    </w:rPr>
                    <w:t>Dra. Celina de Miranda</w:t>
                  </w:r>
                  <w:r w:rsidRPr="003E4B99">
                    <w:rPr>
                      <w:bCs/>
                      <w:sz w:val="20"/>
                      <w:szCs w:val="20"/>
                    </w:rPr>
                    <w:t xml:space="preserve"> agradeció la presentación realizada por la Lcda. Marta Alicia de Magaña y destacó que los resultados de la auditoría reflejan una gestión transparente, ordenada y conforme a los lineamientos establecidos por el Fondo Mundial. Resaltó que la emisión de una opinión limpia o no modificada constituye un resultado positivo para el mecanismo, al evidenciar el adecuado manejo de los recursos y el cumplimiento de las obligaciones administrativas y financieras del proyecto.</w:t>
                  </w:r>
                </w:p>
                <w:p w14:paraId="40438A1E" w14:textId="77777777" w:rsidR="002C1028" w:rsidRPr="00080C19" w:rsidRDefault="002C1028" w:rsidP="00B247DF">
                  <w:pPr>
                    <w:jc w:val="both"/>
                    <w:rPr>
                      <w:b/>
                      <w:sz w:val="20"/>
                      <w:szCs w:val="20"/>
                      <w:lang w:val="es-SV"/>
                    </w:rPr>
                  </w:pPr>
                </w:p>
                <w:p w14:paraId="1806A2BE" w14:textId="64832B47" w:rsidR="00080C19" w:rsidRPr="00080C19" w:rsidRDefault="00080C19" w:rsidP="00B247DF">
                  <w:pPr>
                    <w:jc w:val="both"/>
                    <w:rPr>
                      <w:bCs/>
                      <w:sz w:val="20"/>
                      <w:szCs w:val="20"/>
                      <w:lang w:val="es-SV"/>
                    </w:rPr>
                  </w:pPr>
                </w:p>
              </w:tc>
            </w:tr>
          </w:tbl>
          <w:p w14:paraId="2814C460" w14:textId="77777777" w:rsidR="00710F15" w:rsidRPr="003C0D1D" w:rsidRDefault="00710F15" w:rsidP="00B247DF">
            <w:pPr>
              <w:spacing w:after="160" w:line="278" w:lineRule="auto"/>
              <w:jc w:val="both"/>
              <w:rPr>
                <w:bCs/>
                <w:sz w:val="20"/>
                <w:szCs w:val="20"/>
                <w:lang w:val="es-SV"/>
              </w:rPr>
            </w:pPr>
          </w:p>
          <w:p w14:paraId="7750E6DB" w14:textId="62614808" w:rsidR="00FB38FA" w:rsidRPr="00980199" w:rsidRDefault="00980199" w:rsidP="0095564D">
            <w:pPr>
              <w:pStyle w:val="Prrafodelista"/>
              <w:numPr>
                <w:ilvl w:val="0"/>
                <w:numId w:val="27"/>
              </w:numPr>
              <w:rPr>
                <w:b/>
                <w:sz w:val="20"/>
                <w:szCs w:val="20"/>
                <w:lang w:val="es-SV"/>
              </w:rPr>
            </w:pPr>
            <w:r w:rsidRPr="00980199">
              <w:rPr>
                <w:b/>
                <w:sz w:val="20"/>
                <w:szCs w:val="20"/>
                <w:lang w:val="es-SV"/>
              </w:rPr>
              <w:t>Informe de resultados de las clínicas VICITS 2025</w:t>
            </w:r>
          </w:p>
        </w:tc>
      </w:tr>
      <w:tr w:rsidR="00FA4396" w:rsidRPr="0000380F" w14:paraId="0855D844" w14:textId="77777777" w:rsidTr="00361B70">
        <w:trPr>
          <w:trHeight w:val="1067"/>
        </w:trPr>
        <w:tc>
          <w:tcPr>
            <w:tcW w:w="11335" w:type="dxa"/>
            <w:gridSpan w:val="3"/>
          </w:tcPr>
          <w:p w14:paraId="1B3C7054" w14:textId="6DB19A1E" w:rsidR="00F3308B" w:rsidRPr="00F3308B" w:rsidRDefault="00F3308B" w:rsidP="00F3308B">
            <w:pPr>
              <w:jc w:val="both"/>
              <w:rPr>
                <w:bCs/>
                <w:sz w:val="20"/>
                <w:szCs w:val="20"/>
                <w:lang w:val="es-SV"/>
              </w:rPr>
            </w:pPr>
            <w:r w:rsidRPr="00684871">
              <w:rPr>
                <w:b/>
                <w:sz w:val="20"/>
                <w:szCs w:val="20"/>
                <w:lang w:val="es-SV"/>
              </w:rPr>
              <w:lastRenderedPageBreak/>
              <w:t>Dra. Celina de Miranda</w:t>
            </w:r>
            <w:r w:rsidRPr="00F3308B">
              <w:rPr>
                <w:bCs/>
                <w:sz w:val="20"/>
                <w:szCs w:val="20"/>
                <w:lang w:val="es-SV"/>
              </w:rPr>
              <w:t xml:space="preserve"> dio continuidad a la agenda y presentó al Dr. Arturo Carrillo, representante de la Unidad del Programa de VIH del Ministerio de Salud, quien fue invitado a exponer el informe de resultados de las Clínicas VICITS correspondiente al año 2025. Destacó que se trata de un informe de gran relevancia para el Mecanismo Coordinador de País, ya que los resultados presentados guardan estrecha relación con los hallazgos y observaciones identificados durante los procesos de monitoreo estratégico y las visitas de campo realizadas por el MCP</w:t>
            </w:r>
            <w:r w:rsidR="009E1965">
              <w:rPr>
                <w:bCs/>
                <w:sz w:val="20"/>
                <w:szCs w:val="20"/>
                <w:lang w:val="es-SV"/>
              </w:rPr>
              <w:t>-ES</w:t>
            </w:r>
            <w:r w:rsidRPr="00F3308B">
              <w:rPr>
                <w:bCs/>
                <w:sz w:val="20"/>
                <w:szCs w:val="20"/>
                <w:lang w:val="es-SV"/>
              </w:rPr>
              <w:t>.</w:t>
            </w:r>
          </w:p>
          <w:p w14:paraId="78ADF4D1" w14:textId="77777777" w:rsidR="00F3308B" w:rsidRPr="00F3308B" w:rsidRDefault="00F3308B" w:rsidP="00F3308B">
            <w:pPr>
              <w:jc w:val="both"/>
              <w:rPr>
                <w:bCs/>
                <w:sz w:val="20"/>
                <w:szCs w:val="20"/>
                <w:lang w:val="es-SV"/>
              </w:rPr>
            </w:pPr>
          </w:p>
          <w:p w14:paraId="4495FFDE" w14:textId="59C73567" w:rsidR="00F3308B" w:rsidRPr="00F3308B" w:rsidRDefault="00F3308B" w:rsidP="00F3308B">
            <w:pPr>
              <w:jc w:val="both"/>
              <w:rPr>
                <w:bCs/>
                <w:sz w:val="20"/>
                <w:szCs w:val="20"/>
                <w:lang w:val="es-SV"/>
              </w:rPr>
            </w:pPr>
            <w:r w:rsidRPr="0074788E">
              <w:rPr>
                <w:b/>
                <w:sz w:val="20"/>
                <w:szCs w:val="20"/>
                <w:lang w:val="es-SV"/>
              </w:rPr>
              <w:lastRenderedPageBreak/>
              <w:t>Dr. Arturo Carrillo</w:t>
            </w:r>
            <w:r w:rsidRPr="00F3308B">
              <w:rPr>
                <w:bCs/>
                <w:sz w:val="20"/>
                <w:szCs w:val="20"/>
                <w:lang w:val="es-SV"/>
              </w:rPr>
              <w:t xml:space="preserve"> agradeció la invitación y el espacio brindado para compartir los principales resultados epidemiológicos y operativos de las Clínicas VICITS durante el año 2025. Explicó que, como parte de sus responsabilidades dentro de la Unidad del Programa de VIH, coordina las actividades de prevención, la atención brindada en las clínicas especializadas, así como las acciones relacionadas con infecciones de transmisión sexual, hepatitis y otras intervenciones vinculadas a la respuesta nacional al VIH.</w:t>
            </w:r>
          </w:p>
          <w:p w14:paraId="4985D0EC" w14:textId="77777777" w:rsidR="00F3308B" w:rsidRPr="00F3308B" w:rsidRDefault="00F3308B" w:rsidP="00F3308B">
            <w:pPr>
              <w:jc w:val="both"/>
              <w:rPr>
                <w:bCs/>
                <w:sz w:val="20"/>
                <w:szCs w:val="20"/>
                <w:lang w:val="es-SV"/>
              </w:rPr>
            </w:pPr>
          </w:p>
          <w:p w14:paraId="2DACCF71" w14:textId="6F159AF8" w:rsidR="00F3308B" w:rsidRPr="00F3308B" w:rsidRDefault="00F3308B" w:rsidP="00F3308B">
            <w:pPr>
              <w:jc w:val="both"/>
              <w:rPr>
                <w:bCs/>
                <w:sz w:val="20"/>
                <w:szCs w:val="20"/>
                <w:lang w:val="es-SV"/>
              </w:rPr>
            </w:pPr>
            <w:r w:rsidRPr="00F3308B">
              <w:rPr>
                <w:bCs/>
                <w:sz w:val="20"/>
                <w:szCs w:val="20"/>
                <w:lang w:val="es-SV"/>
              </w:rPr>
              <w:t>Como introducción, realizó un recuento de la evolución de la estrategia VICITS en el país y destacó que para el año 2026 se contará con un total de 32 clínicas</w:t>
            </w:r>
            <w:r w:rsidR="00ED10B5">
              <w:rPr>
                <w:bCs/>
                <w:sz w:val="20"/>
                <w:szCs w:val="20"/>
                <w:lang w:val="es-SV"/>
              </w:rPr>
              <w:t xml:space="preserve"> VICITS a nivel nacional</w:t>
            </w:r>
            <w:r w:rsidRPr="00F3308B">
              <w:rPr>
                <w:bCs/>
                <w:sz w:val="20"/>
                <w:szCs w:val="20"/>
                <w:lang w:val="es-SV"/>
              </w:rPr>
              <w:t>. Explicó que durante el año 2024 varios establecimientos que anteriormente funcionaban como clínicas amigables fueron transformados con el propósito de brindar una atención más integral a las poblaciones atendidas. Entre estas mencionó los establecimientos de Montserrat, San Antonio Abad, Metapán, Acajutla, San Vicente y Sonsonate.</w:t>
            </w:r>
          </w:p>
          <w:p w14:paraId="599EF67E" w14:textId="77777777" w:rsidR="00F3308B" w:rsidRPr="00F3308B" w:rsidRDefault="00F3308B" w:rsidP="00F3308B">
            <w:pPr>
              <w:jc w:val="both"/>
              <w:rPr>
                <w:bCs/>
                <w:sz w:val="20"/>
                <w:szCs w:val="20"/>
                <w:lang w:val="es-SV"/>
              </w:rPr>
            </w:pPr>
          </w:p>
          <w:p w14:paraId="426334D0" w14:textId="4874A9B2" w:rsidR="00F3308B" w:rsidRPr="00F3308B" w:rsidRDefault="00F3308B" w:rsidP="00F3308B">
            <w:pPr>
              <w:jc w:val="both"/>
              <w:rPr>
                <w:bCs/>
                <w:sz w:val="20"/>
                <w:szCs w:val="20"/>
                <w:lang w:val="es-SV"/>
              </w:rPr>
            </w:pPr>
            <w:r w:rsidRPr="00F3308B">
              <w:rPr>
                <w:bCs/>
                <w:sz w:val="20"/>
                <w:szCs w:val="20"/>
                <w:lang w:val="es-SV"/>
              </w:rPr>
              <w:t xml:space="preserve">Asimismo, informó </w:t>
            </w:r>
            <w:r w:rsidR="00550AC0" w:rsidRPr="00F3308B">
              <w:rPr>
                <w:bCs/>
                <w:sz w:val="20"/>
                <w:szCs w:val="20"/>
                <w:lang w:val="es-SV"/>
              </w:rPr>
              <w:t>que,</w:t>
            </w:r>
            <w:r w:rsidRPr="00F3308B">
              <w:rPr>
                <w:bCs/>
                <w:sz w:val="20"/>
                <w:szCs w:val="20"/>
                <w:lang w:val="es-SV"/>
              </w:rPr>
              <w:t xml:space="preserve"> durante el año 2025, a solicitud de la Región Oriental, las clínicas amigables ubicadas en San Miguel y Santa Rosa de Lima fueron convertidas en clínicas </w:t>
            </w:r>
            <w:r w:rsidR="00E3463A">
              <w:rPr>
                <w:bCs/>
                <w:sz w:val="20"/>
                <w:szCs w:val="20"/>
                <w:lang w:val="es-SV"/>
              </w:rPr>
              <w:t>VICITS</w:t>
            </w:r>
            <w:r w:rsidRPr="00F3308B">
              <w:rPr>
                <w:bCs/>
                <w:sz w:val="20"/>
                <w:szCs w:val="20"/>
                <w:lang w:val="es-SV"/>
              </w:rPr>
              <w:t>. Explicó que la principal diferencia entre ambos modelos de atención radica en que las clínicas VIH desarrollan una vigilancia ampliada de las infecciones de transmisión sexual, incorporando pruebas diagnósticas para hepatitis B y C, así como pruebas moleculares mediante PCR para clamidia, gonorrea y herpes. Destacó que estas herramientas permiten identificar infecciones que no pueden detectarse mediante métodos diagnósticos convencionales, fortaleciendo significativamente la vigilancia epidemiológica y la capacidad de respuesta clínica.</w:t>
            </w:r>
          </w:p>
          <w:p w14:paraId="72EDDEC2" w14:textId="77777777" w:rsidR="00F3308B" w:rsidRPr="00F3308B" w:rsidRDefault="00F3308B" w:rsidP="00F3308B">
            <w:pPr>
              <w:jc w:val="both"/>
              <w:rPr>
                <w:bCs/>
                <w:sz w:val="20"/>
                <w:szCs w:val="20"/>
                <w:lang w:val="es-SV"/>
              </w:rPr>
            </w:pPr>
          </w:p>
          <w:p w14:paraId="2A87B875" w14:textId="754DBFB2" w:rsidR="00F3308B" w:rsidRPr="00F3308B" w:rsidRDefault="00F3308B" w:rsidP="00F3308B">
            <w:pPr>
              <w:jc w:val="both"/>
              <w:rPr>
                <w:bCs/>
                <w:sz w:val="20"/>
                <w:szCs w:val="20"/>
                <w:lang w:val="es-SV"/>
              </w:rPr>
            </w:pPr>
            <w:r w:rsidRPr="00F3308B">
              <w:rPr>
                <w:bCs/>
                <w:sz w:val="20"/>
                <w:szCs w:val="20"/>
                <w:lang w:val="es-SV"/>
              </w:rPr>
              <w:t xml:space="preserve">De igual forma, señaló que debido a la alta demanda registrada en la zona de Santa Tecla y La Libertad se habilitó una nueva clínica </w:t>
            </w:r>
            <w:r w:rsidR="0066572C">
              <w:rPr>
                <w:bCs/>
                <w:sz w:val="20"/>
                <w:szCs w:val="20"/>
                <w:lang w:val="es-SV"/>
              </w:rPr>
              <w:t>VICITS</w:t>
            </w:r>
            <w:r w:rsidRPr="00F3308B">
              <w:rPr>
                <w:bCs/>
                <w:sz w:val="20"/>
                <w:szCs w:val="20"/>
                <w:lang w:val="es-SV"/>
              </w:rPr>
              <w:t xml:space="preserve"> en la Unidad de Salud Dra. Alberto Aguilar Rivas, conocida como Quezaltepeque, la cual ha mostrado una respuesta positiva por parte de la población usuaria y cuenta con personal altamente comprometido con la atención integral de las poblaciones clave. Añadió que esta nueva sede ha contribuido a descongestionar otros establecimientos y a mejorar el acceso geográfico a los servicios.</w:t>
            </w:r>
          </w:p>
          <w:p w14:paraId="33BC1D46" w14:textId="77777777" w:rsidR="00F3308B" w:rsidRPr="00F3308B" w:rsidRDefault="00F3308B" w:rsidP="00F3308B">
            <w:pPr>
              <w:jc w:val="both"/>
              <w:rPr>
                <w:bCs/>
                <w:sz w:val="20"/>
                <w:szCs w:val="20"/>
                <w:lang w:val="es-SV"/>
              </w:rPr>
            </w:pPr>
          </w:p>
          <w:p w14:paraId="52BBC5D1" w14:textId="4F379F2B" w:rsidR="00F3308B" w:rsidRPr="00F3308B" w:rsidRDefault="00F3308B" w:rsidP="00F3308B">
            <w:pPr>
              <w:jc w:val="both"/>
              <w:rPr>
                <w:bCs/>
                <w:sz w:val="20"/>
                <w:szCs w:val="20"/>
                <w:lang w:val="es-SV"/>
              </w:rPr>
            </w:pPr>
            <w:r w:rsidRPr="00F3308B">
              <w:rPr>
                <w:bCs/>
                <w:sz w:val="20"/>
                <w:szCs w:val="20"/>
                <w:lang w:val="es-SV"/>
              </w:rPr>
              <w:t>Respecto a las proyecciones para 2026, informó que se inauguró una nueva clínica</w:t>
            </w:r>
            <w:r w:rsidR="007457A4">
              <w:rPr>
                <w:bCs/>
                <w:sz w:val="20"/>
                <w:szCs w:val="20"/>
                <w:lang w:val="es-SV"/>
              </w:rPr>
              <w:t xml:space="preserve"> VICITS</w:t>
            </w:r>
            <w:r w:rsidRPr="00F3308B">
              <w:rPr>
                <w:bCs/>
                <w:sz w:val="20"/>
                <w:szCs w:val="20"/>
                <w:lang w:val="es-SV"/>
              </w:rPr>
              <w:t xml:space="preserve"> en la Unidad de Salud de Atiquizaya, con el propósito de ampliar la cobertura en la zona occidental del país. Asimismo, anunció que se prevé la apertura de una nueva clínica VIH en Ilobasco a partir del mes de julio, para lo cual ya se están desarrollando procesos de capacitación dirigidos al personal médico, de laboratorio y al resto del equipo de salud.</w:t>
            </w:r>
          </w:p>
          <w:p w14:paraId="08A0D665" w14:textId="77777777" w:rsidR="00F3308B" w:rsidRPr="00F3308B" w:rsidRDefault="00F3308B" w:rsidP="00F3308B">
            <w:pPr>
              <w:jc w:val="both"/>
              <w:rPr>
                <w:bCs/>
                <w:sz w:val="20"/>
                <w:szCs w:val="20"/>
                <w:lang w:val="es-SV"/>
              </w:rPr>
            </w:pPr>
          </w:p>
          <w:p w14:paraId="1D4D90A6" w14:textId="410FED0F" w:rsidR="00F3308B" w:rsidRPr="00F3308B" w:rsidRDefault="00F3308B" w:rsidP="00F3308B">
            <w:pPr>
              <w:jc w:val="both"/>
              <w:rPr>
                <w:bCs/>
                <w:sz w:val="20"/>
                <w:szCs w:val="20"/>
                <w:lang w:val="es-SV"/>
              </w:rPr>
            </w:pPr>
            <w:r w:rsidRPr="0066572C">
              <w:rPr>
                <w:b/>
                <w:sz w:val="20"/>
                <w:szCs w:val="20"/>
                <w:lang w:val="es-SV"/>
              </w:rPr>
              <w:t xml:space="preserve">El Dr. </w:t>
            </w:r>
            <w:r w:rsidR="0066572C" w:rsidRPr="0066572C">
              <w:rPr>
                <w:b/>
                <w:sz w:val="20"/>
                <w:szCs w:val="20"/>
                <w:lang w:val="es-SV"/>
              </w:rPr>
              <w:t xml:space="preserve">Arturo </w:t>
            </w:r>
            <w:r w:rsidRPr="0066572C">
              <w:rPr>
                <w:b/>
                <w:sz w:val="20"/>
                <w:szCs w:val="20"/>
                <w:lang w:val="es-SV"/>
              </w:rPr>
              <w:t>Carrillo</w:t>
            </w:r>
            <w:r w:rsidRPr="00F3308B">
              <w:rPr>
                <w:bCs/>
                <w:sz w:val="20"/>
                <w:szCs w:val="20"/>
                <w:lang w:val="es-SV"/>
              </w:rPr>
              <w:t xml:space="preserve"> destacó que, además de las clínicas </w:t>
            </w:r>
            <w:r w:rsidR="002C2D39">
              <w:rPr>
                <w:bCs/>
                <w:sz w:val="20"/>
                <w:szCs w:val="20"/>
                <w:lang w:val="es-SV"/>
              </w:rPr>
              <w:t>VICITS</w:t>
            </w:r>
            <w:r w:rsidRPr="00F3308B">
              <w:rPr>
                <w:bCs/>
                <w:sz w:val="20"/>
                <w:szCs w:val="20"/>
                <w:lang w:val="es-SV"/>
              </w:rPr>
              <w:t xml:space="preserve">, actualmente funcionan diez clínicas amigables. Informó que todas las clínicas </w:t>
            </w:r>
            <w:r w:rsidR="002C2D39">
              <w:rPr>
                <w:bCs/>
                <w:sz w:val="20"/>
                <w:szCs w:val="20"/>
                <w:lang w:val="es-SV"/>
              </w:rPr>
              <w:t>VICITS</w:t>
            </w:r>
            <w:r w:rsidRPr="00F3308B">
              <w:rPr>
                <w:bCs/>
                <w:sz w:val="20"/>
                <w:szCs w:val="20"/>
                <w:lang w:val="es-SV"/>
              </w:rPr>
              <w:t xml:space="preserve"> y cinco clínicas amigables ya brindan servicios de PrEP a nivel nacional, y que durante el presente año se incorporarán cinco establecimientos adicionales, con lo cual se espera finalizar el año con un total de 42 establecimientos entre clínicas </w:t>
            </w:r>
            <w:r w:rsidR="002C2D39">
              <w:rPr>
                <w:bCs/>
                <w:sz w:val="20"/>
                <w:szCs w:val="20"/>
                <w:lang w:val="es-SV"/>
              </w:rPr>
              <w:t>VICITS</w:t>
            </w:r>
            <w:r w:rsidRPr="00F3308B">
              <w:rPr>
                <w:bCs/>
                <w:sz w:val="20"/>
                <w:szCs w:val="20"/>
                <w:lang w:val="es-SV"/>
              </w:rPr>
              <w:t xml:space="preserve"> y clínicas amigables ofreciendo servicios de prevención combinada y profilaxis preexposición.</w:t>
            </w:r>
          </w:p>
          <w:p w14:paraId="43B2ED5F" w14:textId="77777777" w:rsidR="00F3308B" w:rsidRPr="00F3308B" w:rsidRDefault="00F3308B" w:rsidP="00F3308B">
            <w:pPr>
              <w:jc w:val="both"/>
              <w:rPr>
                <w:bCs/>
                <w:sz w:val="20"/>
                <w:szCs w:val="20"/>
                <w:lang w:val="es-SV"/>
              </w:rPr>
            </w:pPr>
          </w:p>
          <w:p w14:paraId="424930C6" w14:textId="77777777" w:rsidR="00F3308B" w:rsidRPr="00F3308B" w:rsidRDefault="00F3308B" w:rsidP="00F3308B">
            <w:pPr>
              <w:jc w:val="both"/>
              <w:rPr>
                <w:bCs/>
                <w:sz w:val="20"/>
                <w:szCs w:val="20"/>
                <w:lang w:val="es-SV"/>
              </w:rPr>
            </w:pPr>
            <w:r w:rsidRPr="00F3308B">
              <w:rPr>
                <w:bCs/>
                <w:sz w:val="20"/>
                <w:szCs w:val="20"/>
                <w:lang w:val="es-SV"/>
              </w:rPr>
              <w:t>Posteriormente, explicó que el trabajo desarrollado por las clínicas se sustenta en tres pilares fundamentales: el diagnóstico y tratamiento oportuno de las infecciones de transmisión sexual, la promoción y distribución de condones y lubricantes como herramientas de prevención, y las estrategias de información, educación y comunicación orientadas a promover cambios de comportamiento y conductas de menor riesgo.</w:t>
            </w:r>
          </w:p>
          <w:p w14:paraId="0CE0FEEA" w14:textId="77777777" w:rsidR="00F3308B" w:rsidRPr="00F3308B" w:rsidRDefault="00F3308B" w:rsidP="00F3308B">
            <w:pPr>
              <w:jc w:val="both"/>
              <w:rPr>
                <w:bCs/>
                <w:sz w:val="20"/>
                <w:szCs w:val="20"/>
                <w:lang w:val="es-SV"/>
              </w:rPr>
            </w:pPr>
          </w:p>
          <w:p w14:paraId="2EA00876" w14:textId="77777777" w:rsidR="00F3308B" w:rsidRPr="00F3308B" w:rsidRDefault="00F3308B" w:rsidP="00F3308B">
            <w:pPr>
              <w:jc w:val="both"/>
              <w:rPr>
                <w:bCs/>
                <w:sz w:val="20"/>
                <w:szCs w:val="20"/>
                <w:lang w:val="es-SV"/>
              </w:rPr>
            </w:pPr>
            <w:r w:rsidRPr="00F3308B">
              <w:rPr>
                <w:bCs/>
                <w:sz w:val="20"/>
                <w:szCs w:val="20"/>
                <w:lang w:val="es-SV"/>
              </w:rPr>
              <w:t>En relación con los sistemas de información, informó que se ha fortalecido nuevamente la notificación de casos de sífilis mediante el Sistema de Información en Salud (SIS), proceso que se había visto afectado durante la pandemia. Asimismo, destacó los avances alcanzados en la interoperabilidad entre el SIS y otros sistemas institucionales, lo que permitirá contar con información más oportuna, trazable y de mejor calidad para la vigilancia epidemiológica y el seguimiento clínico de los casos.</w:t>
            </w:r>
          </w:p>
          <w:p w14:paraId="4C716C36" w14:textId="77777777" w:rsidR="00F3308B" w:rsidRPr="00F3308B" w:rsidRDefault="00F3308B" w:rsidP="00F3308B">
            <w:pPr>
              <w:jc w:val="both"/>
              <w:rPr>
                <w:bCs/>
                <w:sz w:val="20"/>
                <w:szCs w:val="20"/>
                <w:lang w:val="es-SV"/>
              </w:rPr>
            </w:pPr>
          </w:p>
          <w:p w14:paraId="36512930" w14:textId="77777777" w:rsidR="00F3308B" w:rsidRPr="00F3308B" w:rsidRDefault="00F3308B" w:rsidP="00F3308B">
            <w:pPr>
              <w:jc w:val="both"/>
              <w:rPr>
                <w:bCs/>
                <w:sz w:val="20"/>
                <w:szCs w:val="20"/>
                <w:lang w:val="es-SV"/>
              </w:rPr>
            </w:pPr>
            <w:r w:rsidRPr="00F3308B">
              <w:rPr>
                <w:bCs/>
                <w:sz w:val="20"/>
                <w:szCs w:val="20"/>
                <w:lang w:val="es-SV"/>
              </w:rPr>
              <w:t>Explicó además que las clínicas continúan fortaleciendo la prestación de servicios integrales, incluyendo atención médica, educación preventiva, referencia y contrarreferencia de pacientes, diagnóstico etiológico de las infecciones de transmisión sexual, vinculación de personas diagnosticadas con VIH a la red nacional de atención integral y la implementación de estrategias de notificación asistida de parejas y contactos. Asimismo, informó que se encuentran en proceso de actualización los lineamientos técnicos relacionados con VIH y PrEP, mientras que los lineamientos de búsqueda de parejas y contactos ya fueron oficializados por el Ministerio de Salud.</w:t>
            </w:r>
          </w:p>
          <w:p w14:paraId="62A5DA8C" w14:textId="77777777" w:rsidR="00F3308B" w:rsidRPr="00F3308B" w:rsidRDefault="00F3308B" w:rsidP="00F3308B">
            <w:pPr>
              <w:jc w:val="both"/>
              <w:rPr>
                <w:bCs/>
                <w:sz w:val="20"/>
                <w:szCs w:val="20"/>
                <w:lang w:val="es-SV"/>
              </w:rPr>
            </w:pPr>
          </w:p>
          <w:p w14:paraId="0FBE0AF9" w14:textId="617C0B4A" w:rsidR="00F3308B" w:rsidRPr="00F3308B" w:rsidRDefault="0009513E" w:rsidP="00F3308B">
            <w:pPr>
              <w:jc w:val="both"/>
              <w:rPr>
                <w:bCs/>
                <w:sz w:val="20"/>
                <w:szCs w:val="20"/>
                <w:lang w:val="es-SV"/>
              </w:rPr>
            </w:pPr>
            <w:r>
              <w:rPr>
                <w:b/>
                <w:sz w:val="20"/>
                <w:szCs w:val="20"/>
                <w:lang w:val="es-SV"/>
              </w:rPr>
              <w:t>Además,</w:t>
            </w:r>
            <w:r w:rsidR="00F3308B" w:rsidRPr="00F3308B">
              <w:rPr>
                <w:bCs/>
                <w:sz w:val="20"/>
                <w:szCs w:val="20"/>
                <w:lang w:val="es-SV"/>
              </w:rPr>
              <w:t xml:space="preserve"> destacó también el fortalecimiento de las coordinaciones con organizaciones de sociedad civil, las regiones de salud y otros actores comunitarios, lo que ha permitido ampliar las actividades extramurales, mejorar los mecanismos de referencia y contrarreferencia y fortalecer la búsqueda activa de poblaciones clave.</w:t>
            </w:r>
          </w:p>
          <w:p w14:paraId="08B7AB55" w14:textId="77777777" w:rsidR="00F3308B" w:rsidRPr="00F3308B" w:rsidRDefault="00F3308B" w:rsidP="00F3308B">
            <w:pPr>
              <w:jc w:val="both"/>
              <w:rPr>
                <w:bCs/>
                <w:sz w:val="20"/>
                <w:szCs w:val="20"/>
                <w:lang w:val="es-SV"/>
              </w:rPr>
            </w:pPr>
          </w:p>
          <w:p w14:paraId="09348A30" w14:textId="755EDB7A" w:rsidR="00F3308B" w:rsidRPr="00F3308B" w:rsidRDefault="00F3308B" w:rsidP="00F3308B">
            <w:pPr>
              <w:jc w:val="both"/>
              <w:rPr>
                <w:bCs/>
                <w:sz w:val="20"/>
                <w:szCs w:val="20"/>
                <w:lang w:val="es-SV"/>
              </w:rPr>
            </w:pPr>
            <w:r w:rsidRPr="00F3308B">
              <w:rPr>
                <w:bCs/>
                <w:sz w:val="20"/>
                <w:szCs w:val="20"/>
                <w:lang w:val="es-SV"/>
              </w:rPr>
              <w:t>Al presentar los resultados de atención acumulados entre 2015 y 2025, explicó que los datos se analizan a partir de 2015 debido a que fue el año en que se implementó una nueva versión del sistema de información institucional, permitiendo contar con registros más confiables y comparables. En cuanto a la población atendida, señaló que durante 2025 se observó una disminución en las atenciones dirigidas a mujeres trabajadoras sexuales, situación que atribuyó a los procesos de reorganización urbana y cierre de espacios históricamente utilizados para el ejercicio del trabajo sexual, particularmente en el centro histórico de San Salvador y sectores aledaños.</w:t>
            </w:r>
          </w:p>
          <w:p w14:paraId="3FA610A7" w14:textId="77777777" w:rsidR="00F3308B" w:rsidRPr="00F3308B" w:rsidRDefault="00F3308B" w:rsidP="00F3308B">
            <w:pPr>
              <w:jc w:val="both"/>
              <w:rPr>
                <w:bCs/>
                <w:sz w:val="20"/>
                <w:szCs w:val="20"/>
                <w:lang w:val="es-SV"/>
              </w:rPr>
            </w:pPr>
          </w:p>
          <w:p w14:paraId="60D9BFDE" w14:textId="77777777" w:rsidR="00F3308B" w:rsidRPr="00F3308B" w:rsidRDefault="00F3308B" w:rsidP="00F3308B">
            <w:pPr>
              <w:jc w:val="both"/>
              <w:rPr>
                <w:bCs/>
                <w:sz w:val="20"/>
                <w:szCs w:val="20"/>
                <w:lang w:val="es-SV"/>
              </w:rPr>
            </w:pPr>
            <w:r w:rsidRPr="00F3308B">
              <w:rPr>
                <w:bCs/>
                <w:sz w:val="20"/>
                <w:szCs w:val="20"/>
                <w:lang w:val="es-SV"/>
              </w:rPr>
              <w:lastRenderedPageBreak/>
              <w:t>Por otra parte, destacó un incremento significativo en la atención de hombres que tienen sexo con hombres y otras poblaciones de alta prevalencia, pasando de 2,306 atenciones registradas en 2024 a 25,910 en 2025. Indicó que este aumento refleja una mayor aceptación de los servicios y una reducción progresiva del temor a utilizar los establecimientos públicos de salud. Asimismo, informó que durante 2025 se brindaron 1,195 atenciones a mujeres trans, lo que evidencia una creciente incorporación de esta población a los servicios especializados.</w:t>
            </w:r>
          </w:p>
          <w:p w14:paraId="1CA28264" w14:textId="77777777" w:rsidR="00F3308B" w:rsidRPr="00F3308B" w:rsidRDefault="00F3308B" w:rsidP="00F3308B">
            <w:pPr>
              <w:jc w:val="both"/>
              <w:rPr>
                <w:bCs/>
                <w:sz w:val="20"/>
                <w:szCs w:val="20"/>
                <w:lang w:val="es-SV"/>
              </w:rPr>
            </w:pPr>
          </w:p>
          <w:p w14:paraId="2170E888" w14:textId="77777777" w:rsidR="00F3308B" w:rsidRPr="00F3308B" w:rsidRDefault="00F3308B" w:rsidP="00F3308B">
            <w:pPr>
              <w:jc w:val="both"/>
              <w:rPr>
                <w:bCs/>
                <w:sz w:val="20"/>
                <w:szCs w:val="20"/>
                <w:lang w:val="es-SV"/>
              </w:rPr>
            </w:pPr>
            <w:r w:rsidRPr="00F3308B">
              <w:rPr>
                <w:bCs/>
                <w:sz w:val="20"/>
                <w:szCs w:val="20"/>
                <w:lang w:val="es-SV"/>
              </w:rPr>
              <w:t>En relación con la vigilancia de infecciones de transmisión sexual, informó que la condilomatosis continúa siendo la infección más frecuentemente identificada en las clínicas VICITS. Asimismo, reportó 1,593 casos de sífilis, gonorrea y herpes, además de un importante número de infecciones no gonocócicas detectadas mediante pruebas moleculares. Señaló que también se identificaron 34 casos de hepatitis B y 13 casos de hepatitis C, fortaleciendo así la vigilancia integral de estas enfermedades.</w:t>
            </w:r>
          </w:p>
          <w:p w14:paraId="039577B6" w14:textId="77777777" w:rsidR="00F3308B" w:rsidRPr="00F3308B" w:rsidRDefault="00F3308B" w:rsidP="00F3308B">
            <w:pPr>
              <w:jc w:val="both"/>
              <w:rPr>
                <w:bCs/>
                <w:sz w:val="20"/>
                <w:szCs w:val="20"/>
                <w:lang w:val="es-SV"/>
              </w:rPr>
            </w:pPr>
          </w:p>
          <w:p w14:paraId="181E2D7A" w14:textId="77777777" w:rsidR="00F3308B" w:rsidRPr="00F3308B" w:rsidRDefault="00F3308B" w:rsidP="00F3308B">
            <w:pPr>
              <w:jc w:val="both"/>
              <w:rPr>
                <w:bCs/>
                <w:sz w:val="20"/>
                <w:szCs w:val="20"/>
                <w:lang w:val="es-SV"/>
              </w:rPr>
            </w:pPr>
            <w:r w:rsidRPr="00F3308B">
              <w:rPr>
                <w:bCs/>
                <w:sz w:val="20"/>
                <w:szCs w:val="20"/>
                <w:lang w:val="es-SV"/>
              </w:rPr>
              <w:t>Uno de los aspectos que calificó como más preocupantes fue el incremento sostenido del no uso del condón entre las poblaciones clave. Explicó que los datos muestran un aumento progresivo en la proporción de personas que reportan no utilizar condón con parejas casuales, clientes o durante prácticas sexuales de alto riesgo. Indicó que esta tendencia se observa tanto en mujeres trabajadoras sexuales como en hombres que tienen sexo con hombres y mujeres trans, constituyendo una señal de alerta para los programas de prevención. Señaló que, a pesar de que los establecimientos de salud y los socios implementadores distribuyen condones de manera gratuita, persisten importantes desafíos para lograr una utilización consistente de este método de prevención.</w:t>
            </w:r>
          </w:p>
          <w:p w14:paraId="58C3692D" w14:textId="77777777" w:rsidR="00F3308B" w:rsidRPr="00F3308B" w:rsidRDefault="00F3308B" w:rsidP="00F3308B">
            <w:pPr>
              <w:jc w:val="both"/>
              <w:rPr>
                <w:bCs/>
                <w:sz w:val="20"/>
                <w:szCs w:val="20"/>
                <w:lang w:val="es-SV"/>
              </w:rPr>
            </w:pPr>
          </w:p>
          <w:p w14:paraId="5BA6C49A" w14:textId="77777777" w:rsidR="00F3308B" w:rsidRPr="00F3308B" w:rsidRDefault="00F3308B" w:rsidP="00F3308B">
            <w:pPr>
              <w:jc w:val="both"/>
              <w:rPr>
                <w:bCs/>
                <w:sz w:val="20"/>
                <w:szCs w:val="20"/>
                <w:lang w:val="es-SV"/>
              </w:rPr>
            </w:pPr>
            <w:r w:rsidRPr="00F3308B">
              <w:rPr>
                <w:bCs/>
                <w:sz w:val="20"/>
                <w:szCs w:val="20"/>
                <w:lang w:val="es-SV"/>
              </w:rPr>
              <w:t>Asimismo, presentó los resultados de prevalencia de VIH y sífilis en poblaciones clave. Informó que la prevalencia general de VIH registrada en las clínicas VICITS fue del 7 %, mientras que la prevalencia de sífilis alcanzó el 10 %. Al desagregar los datos, indicó que las prevalencias más elevadas continúan observándose en hombres que tienen sexo con hombres y mujeres trans, quienes presentan niveles superiores al promedio general, situación que requiere mantener y fortalecer las intervenciones dirigidas a estas poblaciones.</w:t>
            </w:r>
          </w:p>
          <w:p w14:paraId="27D13F4F" w14:textId="77777777" w:rsidR="00F3308B" w:rsidRPr="00F3308B" w:rsidRDefault="00F3308B" w:rsidP="00F3308B">
            <w:pPr>
              <w:jc w:val="both"/>
              <w:rPr>
                <w:bCs/>
                <w:sz w:val="20"/>
                <w:szCs w:val="20"/>
                <w:lang w:val="es-SV"/>
              </w:rPr>
            </w:pPr>
          </w:p>
          <w:p w14:paraId="21767ABD" w14:textId="77777777" w:rsidR="00F3308B" w:rsidRDefault="00F3308B" w:rsidP="00F3308B">
            <w:pPr>
              <w:jc w:val="both"/>
              <w:rPr>
                <w:bCs/>
                <w:sz w:val="20"/>
                <w:szCs w:val="20"/>
                <w:lang w:val="es-SV"/>
              </w:rPr>
            </w:pPr>
            <w:r w:rsidRPr="00F3308B">
              <w:rPr>
                <w:bCs/>
                <w:sz w:val="20"/>
                <w:szCs w:val="20"/>
                <w:lang w:val="es-SV"/>
              </w:rPr>
              <w:t>Finalmente, presentó los avances de la implementación de la Profilaxis Preexposición al VIH (PrEP), destacando que desde su introducción en 2022 se ha registrado un incremento sostenido en las inscripciones, especialmente entre hombres y mujeres trans. No obstante, señaló que uno de los principales retos continúa siendo la adherencia y permanencia de las personas usuarias en el programa, particularmente entre la población joven, donde se observan mayores tasas de abandono.</w:t>
            </w:r>
          </w:p>
          <w:p w14:paraId="3EAD0858" w14:textId="77777777" w:rsidR="00AE76D2" w:rsidRDefault="00AE76D2" w:rsidP="00F3308B">
            <w:pPr>
              <w:jc w:val="both"/>
              <w:rPr>
                <w:bCs/>
                <w:sz w:val="20"/>
                <w:szCs w:val="20"/>
                <w:lang w:val="es-SV"/>
              </w:rPr>
            </w:pPr>
          </w:p>
          <w:p w14:paraId="0A08CF44" w14:textId="161D5586" w:rsidR="00693BA1" w:rsidRDefault="00693BA1" w:rsidP="00AE76D2">
            <w:pPr>
              <w:spacing w:after="160" w:line="278" w:lineRule="auto"/>
              <w:jc w:val="both"/>
              <w:rPr>
                <w:bCs/>
                <w:sz w:val="20"/>
                <w:szCs w:val="20"/>
                <w:lang w:val="es-SV"/>
              </w:rPr>
            </w:pPr>
            <w:r w:rsidRPr="00693BA1">
              <w:rPr>
                <w:bCs/>
                <w:sz w:val="20"/>
                <w:szCs w:val="20"/>
                <w:lang w:val="es-SV"/>
              </w:rPr>
              <w:t xml:space="preserve">Para </w:t>
            </w:r>
            <w:proofErr w:type="gramStart"/>
            <w:r w:rsidRPr="00693BA1">
              <w:rPr>
                <w:bCs/>
                <w:sz w:val="20"/>
                <w:szCs w:val="20"/>
                <w:lang w:val="es-SV"/>
              </w:rPr>
              <w:t>mayor información</w:t>
            </w:r>
            <w:proofErr w:type="gramEnd"/>
            <w:r w:rsidRPr="00693BA1">
              <w:rPr>
                <w:bCs/>
                <w:sz w:val="20"/>
                <w:szCs w:val="20"/>
                <w:lang w:val="es-SV"/>
              </w:rPr>
              <w:t xml:space="preserve"> acceder al siguiente enlace:  </w:t>
            </w:r>
            <w:hyperlink r:id="rId10" w:history="1">
              <w:r w:rsidRPr="003411A8">
                <w:rPr>
                  <w:rStyle w:val="Hipervnculo"/>
                  <w:bCs/>
                  <w:sz w:val="20"/>
                  <w:szCs w:val="20"/>
                  <w:lang w:val="es-SV"/>
                </w:rPr>
                <w:t>https://mcpelsalvador.org.sv/anexos-plenaria-02-2026/</w:t>
              </w:r>
            </w:hyperlink>
          </w:p>
          <w:p w14:paraId="55F0BD84" w14:textId="58DB22A2" w:rsidR="00E166A0" w:rsidRPr="00E166A0" w:rsidRDefault="00E166A0" w:rsidP="00F3308B">
            <w:pPr>
              <w:jc w:val="both"/>
              <w:rPr>
                <w:b/>
                <w:sz w:val="20"/>
                <w:szCs w:val="20"/>
                <w:lang w:val="es-SV"/>
              </w:rPr>
            </w:pPr>
            <w:r w:rsidRPr="00E166A0">
              <w:rPr>
                <w:b/>
                <w:sz w:val="20"/>
                <w:szCs w:val="20"/>
                <w:lang w:val="es-SV"/>
              </w:rPr>
              <w:t>Intervenciones</w:t>
            </w:r>
          </w:p>
          <w:p w14:paraId="594F719C" w14:textId="77777777" w:rsidR="00F3308B" w:rsidRPr="00F3308B" w:rsidRDefault="00F3308B" w:rsidP="00F3308B">
            <w:pPr>
              <w:jc w:val="both"/>
              <w:rPr>
                <w:bCs/>
                <w:sz w:val="20"/>
                <w:szCs w:val="20"/>
                <w:lang w:val="es-SV"/>
              </w:rPr>
            </w:pPr>
          </w:p>
          <w:p w14:paraId="67916812" w14:textId="45B66B97" w:rsidR="00BB3769" w:rsidRPr="00BB3769" w:rsidRDefault="00BB3769" w:rsidP="00BB3769">
            <w:pPr>
              <w:jc w:val="both"/>
              <w:rPr>
                <w:bCs/>
                <w:sz w:val="20"/>
                <w:szCs w:val="20"/>
                <w:lang w:val="es-SV"/>
              </w:rPr>
            </w:pPr>
            <w:r w:rsidRPr="00E166A0">
              <w:rPr>
                <w:b/>
                <w:sz w:val="20"/>
                <w:szCs w:val="20"/>
                <w:lang w:val="es-SV"/>
              </w:rPr>
              <w:t xml:space="preserve">Dra. Celina </w:t>
            </w:r>
            <w:r w:rsidR="00E166A0" w:rsidRPr="00E166A0">
              <w:rPr>
                <w:b/>
                <w:sz w:val="20"/>
                <w:szCs w:val="20"/>
                <w:lang w:val="es-SV"/>
              </w:rPr>
              <w:t>de Miranda</w:t>
            </w:r>
            <w:r w:rsidR="00E166A0">
              <w:rPr>
                <w:bCs/>
                <w:sz w:val="20"/>
                <w:szCs w:val="20"/>
                <w:lang w:val="es-SV"/>
              </w:rPr>
              <w:t xml:space="preserve"> </w:t>
            </w:r>
            <w:r w:rsidRPr="00BB3769">
              <w:rPr>
                <w:bCs/>
                <w:sz w:val="20"/>
                <w:szCs w:val="20"/>
                <w:lang w:val="es-SV"/>
              </w:rPr>
              <w:t>destacó que el informe mostraba avances importantes, particularmente en la implementación y expansión de la PrEP, pero también evidenciaba preocupaciones que debían analizarse con detenimiento, especialmente el incremento en el no uso del condón. Señaló que este continúa siendo un reto histórico para la respuesta nacional al VIH y consideró importante que los miembros del Pleno compartieran sus reflexiones sobre los resultados presentados.</w:t>
            </w:r>
          </w:p>
          <w:p w14:paraId="50525AAC" w14:textId="77777777" w:rsidR="00BB3769" w:rsidRPr="00BB3769" w:rsidRDefault="00BB3769" w:rsidP="00BB3769">
            <w:pPr>
              <w:jc w:val="both"/>
              <w:rPr>
                <w:bCs/>
                <w:sz w:val="20"/>
                <w:szCs w:val="20"/>
                <w:lang w:val="es-SV"/>
              </w:rPr>
            </w:pPr>
          </w:p>
          <w:p w14:paraId="66B1FA87" w14:textId="1762F0A9" w:rsidR="00BB3769" w:rsidRPr="007773F9" w:rsidRDefault="007773F9" w:rsidP="00BB3769">
            <w:pPr>
              <w:jc w:val="both"/>
              <w:rPr>
                <w:b/>
                <w:sz w:val="20"/>
                <w:szCs w:val="20"/>
                <w:lang w:val="es-SV"/>
              </w:rPr>
            </w:pPr>
            <w:r w:rsidRPr="007773F9">
              <w:rPr>
                <w:b/>
                <w:sz w:val="20"/>
                <w:szCs w:val="20"/>
                <w:lang w:val="es-SV"/>
              </w:rPr>
              <w:t>Lcda. Karla Guevara</w:t>
            </w:r>
            <w:r>
              <w:rPr>
                <w:b/>
                <w:sz w:val="20"/>
                <w:szCs w:val="20"/>
                <w:lang w:val="es-SV"/>
              </w:rPr>
              <w:t xml:space="preserve"> </w:t>
            </w:r>
            <w:r w:rsidR="00BB3769" w:rsidRPr="00BB3769">
              <w:rPr>
                <w:bCs/>
                <w:sz w:val="20"/>
                <w:szCs w:val="20"/>
                <w:lang w:val="es-SV"/>
              </w:rPr>
              <w:t>manifestó que ya había conocido el informe en el marco de la Comisión de Monitoreo de CONAVIH y consideró que los hallazgos debían analizarse cuidadosamente, especialmente en el contexto de la planificación de la respuesta nacional para el período posterior al financiamiento del Fondo Mundial.</w:t>
            </w:r>
          </w:p>
          <w:p w14:paraId="54E4FAE3" w14:textId="77777777" w:rsidR="00BB3769" w:rsidRPr="00BB3769" w:rsidRDefault="00BB3769" w:rsidP="00BB3769">
            <w:pPr>
              <w:jc w:val="both"/>
              <w:rPr>
                <w:bCs/>
                <w:sz w:val="20"/>
                <w:szCs w:val="20"/>
                <w:lang w:val="es-SV"/>
              </w:rPr>
            </w:pPr>
          </w:p>
          <w:p w14:paraId="6F79BB3E" w14:textId="77777777" w:rsidR="00BB3769" w:rsidRPr="00BB3769" w:rsidRDefault="00BB3769" w:rsidP="00BB3769">
            <w:pPr>
              <w:jc w:val="both"/>
              <w:rPr>
                <w:bCs/>
                <w:sz w:val="20"/>
                <w:szCs w:val="20"/>
                <w:lang w:val="es-SV"/>
              </w:rPr>
            </w:pPr>
            <w:r w:rsidRPr="00BB3769">
              <w:rPr>
                <w:bCs/>
                <w:sz w:val="20"/>
                <w:szCs w:val="20"/>
                <w:lang w:val="es-SV"/>
              </w:rPr>
              <w:t>Señaló que el aumento observado en el no uso del condón podría estar relacionado con diversos factores, entre ellos la disminución de las acciones de prevención combinada desarrolladas durante los últimos años. Expresó que gran parte de los esfuerzos recientes se han concentrado en la realización de pruebas de VIH, dejando en segundo plano intervenciones integrales de prevención que anteriormente incluían educación sobre el uso correcto y consistente del condón y lubricantes.</w:t>
            </w:r>
          </w:p>
          <w:p w14:paraId="2C111F21" w14:textId="77777777" w:rsidR="00BB3769" w:rsidRPr="00BB3769" w:rsidRDefault="00BB3769" w:rsidP="00BB3769">
            <w:pPr>
              <w:jc w:val="both"/>
              <w:rPr>
                <w:bCs/>
                <w:sz w:val="20"/>
                <w:szCs w:val="20"/>
                <w:lang w:val="es-SV"/>
              </w:rPr>
            </w:pPr>
          </w:p>
          <w:p w14:paraId="27E3F428" w14:textId="77777777" w:rsidR="00BB3769" w:rsidRPr="00BB3769" w:rsidRDefault="00BB3769" w:rsidP="00BB3769">
            <w:pPr>
              <w:jc w:val="both"/>
              <w:rPr>
                <w:bCs/>
                <w:sz w:val="20"/>
                <w:szCs w:val="20"/>
                <w:lang w:val="es-SV"/>
              </w:rPr>
            </w:pPr>
            <w:r w:rsidRPr="00BB3769">
              <w:rPr>
                <w:bCs/>
                <w:sz w:val="20"/>
                <w:szCs w:val="20"/>
                <w:lang w:val="es-SV"/>
              </w:rPr>
              <w:t>Asimismo, consideró que las nuevas generaciones podrían no estar recibiendo la misma información preventiva que recibían años atrás, lo que podría influir en los cambios observados en los comportamientos sexuales. También destacó la importancia de analizar otros factores relacionados con la calidad de los servicios, tales como la disponibilidad permanente de reactivos, medicamentos e insumos para el tratamiento de infecciones de transmisión sexual. Indicó que se han documentado casos de desabastecimiento de penicilina para el tratamiento de sífilis en algunos establecimientos, situación que puede afectar la confianza de las poblaciones usuarias en los servicios de salud.</w:t>
            </w:r>
          </w:p>
          <w:p w14:paraId="6F1A5ABA" w14:textId="77777777" w:rsidR="00BB3769" w:rsidRPr="00BB3769" w:rsidRDefault="00BB3769" w:rsidP="00BB3769">
            <w:pPr>
              <w:jc w:val="both"/>
              <w:rPr>
                <w:bCs/>
                <w:sz w:val="20"/>
                <w:szCs w:val="20"/>
                <w:lang w:val="es-SV"/>
              </w:rPr>
            </w:pPr>
          </w:p>
          <w:p w14:paraId="61177440" w14:textId="77777777" w:rsidR="00BB3769" w:rsidRPr="00BB3769" w:rsidRDefault="00BB3769" w:rsidP="00BB3769">
            <w:pPr>
              <w:jc w:val="both"/>
              <w:rPr>
                <w:bCs/>
                <w:sz w:val="20"/>
                <w:szCs w:val="20"/>
                <w:lang w:val="es-SV"/>
              </w:rPr>
            </w:pPr>
            <w:r w:rsidRPr="00BB3769">
              <w:rPr>
                <w:bCs/>
                <w:sz w:val="20"/>
                <w:szCs w:val="20"/>
                <w:lang w:val="es-SV"/>
              </w:rPr>
              <w:t>Finalmente, señaló que también es necesario considerar el impacto de la sobrecarga laboral que enfrentan los equipos médicos, ya que esta situación puede influir en la calidad de la atención y en la experiencia de las poblaciones clave al momento de acceder a los servicios.</w:t>
            </w:r>
          </w:p>
          <w:p w14:paraId="5BD39DA1" w14:textId="77777777" w:rsidR="00BB3769" w:rsidRPr="00BB3769" w:rsidRDefault="00BB3769" w:rsidP="00BB3769">
            <w:pPr>
              <w:jc w:val="both"/>
              <w:rPr>
                <w:bCs/>
                <w:sz w:val="20"/>
                <w:szCs w:val="20"/>
                <w:lang w:val="es-SV"/>
              </w:rPr>
            </w:pPr>
          </w:p>
          <w:p w14:paraId="5BB9D42A" w14:textId="36AA7A1D" w:rsidR="00BB3769" w:rsidRPr="0052389E" w:rsidRDefault="00BB3769" w:rsidP="00BB3769">
            <w:pPr>
              <w:jc w:val="both"/>
              <w:rPr>
                <w:b/>
                <w:sz w:val="20"/>
                <w:szCs w:val="20"/>
                <w:lang w:val="es-SV"/>
              </w:rPr>
            </w:pPr>
            <w:r w:rsidRPr="0052389E">
              <w:rPr>
                <w:b/>
                <w:sz w:val="20"/>
                <w:szCs w:val="20"/>
                <w:lang w:val="es-SV"/>
              </w:rPr>
              <w:t>Dra. Celina de Miranda</w:t>
            </w:r>
            <w:r w:rsidR="0052389E">
              <w:rPr>
                <w:b/>
                <w:sz w:val="20"/>
                <w:szCs w:val="20"/>
                <w:lang w:val="es-SV"/>
              </w:rPr>
              <w:t xml:space="preserve"> </w:t>
            </w:r>
            <w:r w:rsidRPr="00BB3769">
              <w:rPr>
                <w:bCs/>
                <w:sz w:val="20"/>
                <w:szCs w:val="20"/>
                <w:lang w:val="es-SV"/>
              </w:rPr>
              <w:t xml:space="preserve">agradeció al Dr. </w:t>
            </w:r>
            <w:r w:rsidR="0052389E">
              <w:rPr>
                <w:bCs/>
                <w:sz w:val="20"/>
                <w:szCs w:val="20"/>
                <w:lang w:val="es-SV"/>
              </w:rPr>
              <w:t xml:space="preserve">Arturo </w:t>
            </w:r>
            <w:r w:rsidRPr="00BB3769">
              <w:rPr>
                <w:bCs/>
                <w:sz w:val="20"/>
                <w:szCs w:val="20"/>
                <w:lang w:val="es-SV"/>
              </w:rPr>
              <w:t>Carrillo por la presentación y reconoció el esfuerzo que el país realiza para fortalecer la respuesta al VIH y las ITS. Asimismo, indicó que los comentarios planteados reflejan aspectos que deberán ser considerados en los procesos de reorganización y planificación futura de la respuesta nacional.</w:t>
            </w:r>
          </w:p>
          <w:p w14:paraId="030D2FB2" w14:textId="77777777" w:rsidR="00BB3769" w:rsidRPr="00BB3769" w:rsidRDefault="00BB3769" w:rsidP="00BB3769">
            <w:pPr>
              <w:jc w:val="both"/>
              <w:rPr>
                <w:bCs/>
                <w:sz w:val="20"/>
                <w:szCs w:val="20"/>
                <w:lang w:val="es-SV"/>
              </w:rPr>
            </w:pPr>
          </w:p>
          <w:p w14:paraId="4DB0D3B8" w14:textId="30302E91" w:rsidR="00BB3769" w:rsidRDefault="00BB3769" w:rsidP="00BB3769">
            <w:pPr>
              <w:jc w:val="both"/>
              <w:rPr>
                <w:bCs/>
                <w:sz w:val="20"/>
                <w:szCs w:val="20"/>
                <w:lang w:val="es-SV"/>
              </w:rPr>
            </w:pPr>
            <w:r w:rsidRPr="00BB3769">
              <w:rPr>
                <w:bCs/>
                <w:sz w:val="20"/>
                <w:szCs w:val="20"/>
                <w:lang w:val="es-SV"/>
              </w:rPr>
              <w:lastRenderedPageBreak/>
              <w:t>Finalmente, sometió a consideración del Pleno la recepción del informe, el cual fue dado por recibido, dando por concluido el punto de agenda y continuando con el siguiente tema programado.</w:t>
            </w:r>
          </w:p>
          <w:p w14:paraId="34750537" w14:textId="7E66BEA8" w:rsidR="005C64E1" w:rsidRPr="001F2500" w:rsidRDefault="005C64E1" w:rsidP="00A81C2D">
            <w:pPr>
              <w:jc w:val="both"/>
              <w:rPr>
                <w:bCs/>
                <w:sz w:val="20"/>
                <w:szCs w:val="20"/>
                <w:lang w:val="es-SV"/>
              </w:rPr>
            </w:pPr>
          </w:p>
        </w:tc>
      </w:tr>
      <w:tr w:rsidR="003E4F76" w:rsidRPr="0000380F" w14:paraId="6D376D71" w14:textId="77777777" w:rsidTr="00361B70">
        <w:trPr>
          <w:trHeight w:val="737"/>
        </w:trPr>
        <w:tc>
          <w:tcPr>
            <w:tcW w:w="11335" w:type="dxa"/>
            <w:gridSpan w:val="3"/>
          </w:tcPr>
          <w:p w14:paraId="006F278A" w14:textId="77777777" w:rsidR="00506CA1" w:rsidRDefault="00506CA1" w:rsidP="00506CA1">
            <w:pPr>
              <w:pStyle w:val="Prrafodelista"/>
              <w:ind w:left="1150"/>
              <w:rPr>
                <w:rFonts w:ascii="Times New Roman" w:hAnsi="Times New Roman"/>
                <w:b/>
                <w:sz w:val="20"/>
                <w:szCs w:val="20"/>
                <w:lang w:val="es-SV"/>
              </w:rPr>
            </w:pPr>
          </w:p>
          <w:p w14:paraId="70EEA7DF" w14:textId="0FFB61F8" w:rsidR="00AD59D5" w:rsidRPr="00030BDB" w:rsidRDefault="00A63BF1" w:rsidP="0095564D">
            <w:pPr>
              <w:pStyle w:val="Prrafodelista"/>
              <w:numPr>
                <w:ilvl w:val="0"/>
                <w:numId w:val="27"/>
              </w:numPr>
              <w:rPr>
                <w:b/>
                <w:sz w:val="20"/>
                <w:szCs w:val="20"/>
                <w:lang w:val="es-SV"/>
              </w:rPr>
            </w:pPr>
            <w:r w:rsidRPr="00A63BF1">
              <w:rPr>
                <w:b/>
                <w:sz w:val="20"/>
                <w:szCs w:val="20"/>
                <w:lang w:val="es-SV"/>
              </w:rPr>
              <w:t>Informe de resultados MEGAS 2025</w:t>
            </w:r>
          </w:p>
          <w:p w14:paraId="7B57AA91" w14:textId="77777777" w:rsidR="003E4F76" w:rsidRPr="003E4F76" w:rsidRDefault="003E4F76" w:rsidP="00506CA1">
            <w:pPr>
              <w:pStyle w:val="Prrafodelista"/>
              <w:spacing w:after="160" w:line="278" w:lineRule="auto"/>
              <w:ind w:left="1150"/>
              <w:jc w:val="center"/>
              <w:rPr>
                <w:bCs/>
                <w:sz w:val="20"/>
                <w:szCs w:val="20"/>
                <w:lang w:val="es-SV"/>
              </w:rPr>
            </w:pPr>
          </w:p>
        </w:tc>
      </w:tr>
      <w:tr w:rsidR="00FA4396" w:rsidRPr="0000380F" w14:paraId="67756498" w14:textId="77777777" w:rsidTr="00361B70">
        <w:trPr>
          <w:trHeight w:val="680"/>
        </w:trPr>
        <w:tc>
          <w:tcPr>
            <w:tcW w:w="11335" w:type="dxa"/>
            <w:gridSpan w:val="3"/>
          </w:tcPr>
          <w:p w14:paraId="5E14EBDC" w14:textId="4AE4E6A6" w:rsidR="00E55A2B" w:rsidRPr="00E55A2B" w:rsidRDefault="00E55A2B" w:rsidP="00E55A2B">
            <w:pPr>
              <w:jc w:val="both"/>
              <w:rPr>
                <w:bCs/>
                <w:sz w:val="20"/>
                <w:szCs w:val="20"/>
              </w:rPr>
            </w:pPr>
            <w:r w:rsidRPr="00E55A2B">
              <w:rPr>
                <w:b/>
                <w:sz w:val="20"/>
                <w:szCs w:val="20"/>
              </w:rPr>
              <w:t>Dra. Celina de Miranda</w:t>
            </w:r>
            <w:r w:rsidRPr="00E55A2B">
              <w:rPr>
                <w:bCs/>
                <w:sz w:val="20"/>
                <w:szCs w:val="20"/>
              </w:rPr>
              <w:t xml:space="preserve"> dio continuidad a la agenda y presentó a la Dra. Verónica Á</w:t>
            </w:r>
            <w:r w:rsidR="00FF772E">
              <w:rPr>
                <w:bCs/>
                <w:sz w:val="20"/>
                <w:szCs w:val="20"/>
              </w:rPr>
              <w:t>v</w:t>
            </w:r>
            <w:r w:rsidRPr="00E55A2B">
              <w:rPr>
                <w:bCs/>
                <w:sz w:val="20"/>
                <w:szCs w:val="20"/>
              </w:rPr>
              <w:t xml:space="preserve">alos, responsable de la elaboración del informe MEGAS 2025, agradeciendo su participación en la sesión plenaria. </w:t>
            </w:r>
          </w:p>
          <w:p w14:paraId="63A94298" w14:textId="77777777" w:rsidR="00E55A2B" w:rsidRPr="00E55A2B" w:rsidRDefault="00E55A2B" w:rsidP="00E55A2B">
            <w:pPr>
              <w:jc w:val="both"/>
              <w:rPr>
                <w:bCs/>
                <w:sz w:val="20"/>
                <w:szCs w:val="20"/>
              </w:rPr>
            </w:pPr>
          </w:p>
          <w:p w14:paraId="6F6C9BBB" w14:textId="2F7E8356" w:rsidR="00E55A2B" w:rsidRPr="00E55A2B" w:rsidRDefault="00E55A2B" w:rsidP="00E55A2B">
            <w:pPr>
              <w:jc w:val="both"/>
              <w:rPr>
                <w:bCs/>
                <w:sz w:val="20"/>
                <w:szCs w:val="20"/>
              </w:rPr>
            </w:pPr>
            <w:r w:rsidRPr="00FF772E">
              <w:rPr>
                <w:b/>
                <w:sz w:val="20"/>
                <w:szCs w:val="20"/>
              </w:rPr>
              <w:t>Dra. Verónica Á</w:t>
            </w:r>
            <w:r w:rsidR="00FF772E">
              <w:rPr>
                <w:b/>
                <w:sz w:val="20"/>
                <w:szCs w:val="20"/>
              </w:rPr>
              <w:t>v</w:t>
            </w:r>
            <w:r w:rsidRPr="00FF772E">
              <w:rPr>
                <w:b/>
                <w:sz w:val="20"/>
                <w:szCs w:val="20"/>
              </w:rPr>
              <w:t>alos</w:t>
            </w:r>
            <w:r w:rsidRPr="00E55A2B">
              <w:rPr>
                <w:bCs/>
                <w:sz w:val="20"/>
                <w:szCs w:val="20"/>
              </w:rPr>
              <w:t xml:space="preserve"> agradeció a todas las instituciones y organizaciones que participaron en el proceso de recolección de información, destacando que la elaboración del informe constituye un esfuerzo colectivo que requiere un importante trabajo técnico por parte de los diferentes sectores involucrados en la respuesta nacional al VIH. Asimismo, reconoció el trabajo realizado por el equipo técnico responsable de la elaboración del informe, integrado por la Dra. Margarita de </w:t>
            </w:r>
            <w:r w:rsidR="0027419B">
              <w:rPr>
                <w:bCs/>
                <w:sz w:val="20"/>
                <w:szCs w:val="20"/>
              </w:rPr>
              <w:t>Velis</w:t>
            </w:r>
            <w:r w:rsidRPr="00E55A2B">
              <w:rPr>
                <w:bCs/>
                <w:sz w:val="20"/>
                <w:szCs w:val="20"/>
              </w:rPr>
              <w:t>, la Lcda. María Luz Calles, la Lcda. Di</w:t>
            </w:r>
            <w:r w:rsidR="00893882">
              <w:rPr>
                <w:bCs/>
                <w:sz w:val="20"/>
                <w:szCs w:val="20"/>
              </w:rPr>
              <w:t>lma</w:t>
            </w:r>
            <w:r w:rsidRPr="00E55A2B">
              <w:rPr>
                <w:bCs/>
                <w:sz w:val="20"/>
                <w:szCs w:val="20"/>
              </w:rPr>
              <w:t xml:space="preserve"> Chacón, la Ing. Mónica </w:t>
            </w:r>
            <w:r w:rsidR="00893882">
              <w:rPr>
                <w:bCs/>
                <w:sz w:val="20"/>
                <w:szCs w:val="20"/>
              </w:rPr>
              <w:t>C</w:t>
            </w:r>
            <w:r w:rsidRPr="00E55A2B">
              <w:rPr>
                <w:bCs/>
                <w:sz w:val="20"/>
                <w:szCs w:val="20"/>
              </w:rPr>
              <w:t xml:space="preserve">astillo, la Dra. Jessica Mejía, Juan Carlos </w:t>
            </w:r>
            <w:r w:rsidR="00893882">
              <w:rPr>
                <w:bCs/>
                <w:sz w:val="20"/>
                <w:szCs w:val="20"/>
              </w:rPr>
              <w:t xml:space="preserve">Navidad </w:t>
            </w:r>
            <w:r w:rsidRPr="00E55A2B">
              <w:rPr>
                <w:bCs/>
                <w:sz w:val="20"/>
                <w:szCs w:val="20"/>
              </w:rPr>
              <w:t xml:space="preserve">y </w:t>
            </w:r>
            <w:r w:rsidR="00136D5A">
              <w:rPr>
                <w:bCs/>
                <w:sz w:val="20"/>
                <w:szCs w:val="20"/>
              </w:rPr>
              <w:t>Dra. Verónica Aválos</w:t>
            </w:r>
            <w:r w:rsidRPr="00E55A2B">
              <w:rPr>
                <w:bCs/>
                <w:sz w:val="20"/>
                <w:szCs w:val="20"/>
              </w:rPr>
              <w:t>, bajo la conducción del Dr. Pedro Escobar. También agradeció el acompañamiento técnico y financiero brindado por la Dra. Celina de Miranda y el Dr. Alejandro Morales.</w:t>
            </w:r>
          </w:p>
          <w:p w14:paraId="349F3EF5" w14:textId="77777777" w:rsidR="00E55A2B" w:rsidRPr="00E55A2B" w:rsidRDefault="00E55A2B" w:rsidP="00E55A2B">
            <w:pPr>
              <w:jc w:val="both"/>
              <w:rPr>
                <w:bCs/>
                <w:sz w:val="20"/>
                <w:szCs w:val="20"/>
              </w:rPr>
            </w:pPr>
          </w:p>
          <w:p w14:paraId="5C3F17BE" w14:textId="77777777" w:rsidR="00E55A2B" w:rsidRPr="00E55A2B" w:rsidRDefault="00E55A2B" w:rsidP="00E55A2B">
            <w:pPr>
              <w:jc w:val="both"/>
              <w:rPr>
                <w:bCs/>
                <w:sz w:val="20"/>
                <w:szCs w:val="20"/>
              </w:rPr>
            </w:pPr>
            <w:r w:rsidRPr="00E55A2B">
              <w:rPr>
                <w:bCs/>
                <w:sz w:val="20"/>
                <w:szCs w:val="20"/>
              </w:rPr>
              <w:t>Como parte de la introducción, explicó que el estudio MEGAS permite identificar y cuantificar el financiamiento destinado a la respuesta nacional al VIH, incluyendo tanto categorías sanitarias como no sanitarias, así como las poblaciones beneficiarias y los bienes y servicios financiados. Además, señaló que constituye una herramienta fundamental para el seguimiento de los compromisos nacionales e internacionales en materia de VIH y para el reporte de indicadores requeridos por ONUSIDA.</w:t>
            </w:r>
          </w:p>
          <w:p w14:paraId="7B7EAC96" w14:textId="77777777" w:rsidR="00E55A2B" w:rsidRPr="00E55A2B" w:rsidRDefault="00E55A2B" w:rsidP="00E55A2B">
            <w:pPr>
              <w:jc w:val="both"/>
              <w:rPr>
                <w:bCs/>
                <w:sz w:val="20"/>
                <w:szCs w:val="20"/>
              </w:rPr>
            </w:pPr>
          </w:p>
          <w:p w14:paraId="45AFEB28" w14:textId="77777777" w:rsidR="00E55A2B" w:rsidRPr="00E55A2B" w:rsidRDefault="00E55A2B" w:rsidP="00E55A2B">
            <w:pPr>
              <w:jc w:val="both"/>
              <w:rPr>
                <w:bCs/>
                <w:sz w:val="20"/>
                <w:szCs w:val="20"/>
              </w:rPr>
            </w:pPr>
            <w:r w:rsidRPr="00E55A2B">
              <w:rPr>
                <w:bCs/>
                <w:sz w:val="20"/>
                <w:szCs w:val="20"/>
              </w:rPr>
              <w:t>Informó que para la recopilación de datos se solicitó información a instituciones gubernamentales, organismos de cooperación internacional, sector privado, hospitales, laboratorios, organizaciones no gubernamentales, universidades y otras entidades vinculadas a la respuesta nacional. Destacó que se obtuvo información del 100 % de las instituciones gubernamentales consultadas, incluyendo ministerios, hospitales nacionales, dependencias del Ministerio de Salud y socios implementadores de subvenciones. No obstante, señaló que persisten desafíos importantes en la obtención de información por parte del sector privado, particularmente de laboratorios, hospitales privados, organizaciones no gubernamentales y universidades, sectores en los cuales la tasa de respuesta continúa siendo limitada.</w:t>
            </w:r>
          </w:p>
          <w:p w14:paraId="08DD3055" w14:textId="77777777" w:rsidR="00E55A2B" w:rsidRPr="00E55A2B" w:rsidRDefault="00E55A2B" w:rsidP="00E55A2B">
            <w:pPr>
              <w:jc w:val="both"/>
              <w:rPr>
                <w:bCs/>
                <w:sz w:val="20"/>
                <w:szCs w:val="20"/>
              </w:rPr>
            </w:pPr>
          </w:p>
          <w:p w14:paraId="2893D558" w14:textId="6C1AEF80" w:rsidR="00E55A2B" w:rsidRPr="00E55A2B" w:rsidRDefault="00E55A2B" w:rsidP="00E55A2B">
            <w:pPr>
              <w:jc w:val="both"/>
              <w:rPr>
                <w:bCs/>
                <w:sz w:val="20"/>
                <w:szCs w:val="20"/>
              </w:rPr>
            </w:pPr>
            <w:r w:rsidRPr="00E55A2B">
              <w:rPr>
                <w:bCs/>
                <w:sz w:val="20"/>
                <w:szCs w:val="20"/>
              </w:rPr>
              <w:t xml:space="preserve">En cuanto a los resultados generales, informó que durante el año 2025 se registró un gasto total de </w:t>
            </w:r>
            <w:r w:rsidR="004E78C1">
              <w:rPr>
                <w:bCs/>
                <w:sz w:val="20"/>
                <w:szCs w:val="20"/>
              </w:rPr>
              <w:t>$</w:t>
            </w:r>
            <w:r w:rsidRPr="00E55A2B">
              <w:rPr>
                <w:bCs/>
                <w:sz w:val="20"/>
                <w:szCs w:val="20"/>
              </w:rPr>
              <w:t>79,559,247.7</w:t>
            </w:r>
            <w:r w:rsidR="00A35941">
              <w:rPr>
                <w:bCs/>
                <w:sz w:val="20"/>
                <w:szCs w:val="20"/>
              </w:rPr>
              <w:t>3</w:t>
            </w:r>
            <w:r w:rsidRPr="00E55A2B">
              <w:rPr>
                <w:bCs/>
                <w:sz w:val="20"/>
                <w:szCs w:val="20"/>
              </w:rPr>
              <w:t xml:space="preserve"> destinados a la respuesta nacional al VIH. De este monto, el 78 % correspondió al sector público, equivalente a </w:t>
            </w:r>
            <w:r w:rsidR="00CB6893">
              <w:rPr>
                <w:bCs/>
                <w:sz w:val="20"/>
                <w:szCs w:val="20"/>
              </w:rPr>
              <w:t>$</w:t>
            </w:r>
            <w:r w:rsidRPr="00E55A2B">
              <w:rPr>
                <w:bCs/>
                <w:sz w:val="20"/>
                <w:szCs w:val="20"/>
              </w:rPr>
              <w:t>62.3</w:t>
            </w:r>
            <w:r w:rsidR="00CB6893">
              <w:rPr>
                <w:bCs/>
                <w:sz w:val="20"/>
                <w:szCs w:val="20"/>
              </w:rPr>
              <w:t>26</w:t>
            </w:r>
            <w:r w:rsidR="007A133F">
              <w:rPr>
                <w:bCs/>
                <w:sz w:val="20"/>
                <w:szCs w:val="20"/>
              </w:rPr>
              <w:t>,597.32</w:t>
            </w:r>
            <w:r w:rsidRPr="00E55A2B">
              <w:rPr>
                <w:bCs/>
                <w:sz w:val="20"/>
                <w:szCs w:val="20"/>
              </w:rPr>
              <w:t xml:space="preserve">; el 15 % provino de organismos de cooperación internacional, con </w:t>
            </w:r>
            <w:r w:rsidR="000C3E25">
              <w:rPr>
                <w:bCs/>
                <w:sz w:val="20"/>
                <w:szCs w:val="20"/>
              </w:rPr>
              <w:t>$</w:t>
            </w:r>
            <w:r w:rsidRPr="00E55A2B">
              <w:rPr>
                <w:bCs/>
                <w:sz w:val="20"/>
                <w:szCs w:val="20"/>
              </w:rPr>
              <w:t>11.8</w:t>
            </w:r>
            <w:r w:rsidR="00EC3399">
              <w:rPr>
                <w:bCs/>
                <w:sz w:val="20"/>
                <w:szCs w:val="20"/>
              </w:rPr>
              <w:t>60,708.20</w:t>
            </w:r>
            <w:r w:rsidRPr="00E55A2B">
              <w:rPr>
                <w:bCs/>
                <w:sz w:val="20"/>
                <w:szCs w:val="20"/>
              </w:rPr>
              <w:t xml:space="preserve">; y el 7 % restante fue aportado por el sector privado, equivalente a </w:t>
            </w:r>
            <w:r w:rsidR="00EC3399">
              <w:rPr>
                <w:bCs/>
                <w:sz w:val="20"/>
                <w:szCs w:val="20"/>
              </w:rPr>
              <w:t>$</w:t>
            </w:r>
            <w:r w:rsidRPr="00E55A2B">
              <w:rPr>
                <w:bCs/>
                <w:sz w:val="20"/>
                <w:szCs w:val="20"/>
              </w:rPr>
              <w:t>5.3</w:t>
            </w:r>
            <w:r w:rsidR="00EC3399">
              <w:rPr>
                <w:bCs/>
                <w:sz w:val="20"/>
                <w:szCs w:val="20"/>
              </w:rPr>
              <w:t>71,</w:t>
            </w:r>
            <w:r w:rsidR="00651668">
              <w:rPr>
                <w:bCs/>
                <w:sz w:val="20"/>
                <w:szCs w:val="20"/>
              </w:rPr>
              <w:t>942.21</w:t>
            </w:r>
            <w:r w:rsidRPr="00E55A2B">
              <w:rPr>
                <w:bCs/>
                <w:sz w:val="20"/>
                <w:szCs w:val="20"/>
              </w:rPr>
              <w:t>.</w:t>
            </w:r>
          </w:p>
          <w:p w14:paraId="4A6C47BE" w14:textId="77777777" w:rsidR="00E55A2B" w:rsidRPr="00E55A2B" w:rsidRDefault="00E55A2B" w:rsidP="00E55A2B">
            <w:pPr>
              <w:jc w:val="both"/>
              <w:rPr>
                <w:bCs/>
                <w:sz w:val="20"/>
                <w:szCs w:val="20"/>
              </w:rPr>
            </w:pPr>
          </w:p>
          <w:p w14:paraId="37091565" w14:textId="6F8A2CF5" w:rsidR="00E55A2B" w:rsidRPr="00E55A2B" w:rsidRDefault="00E55A2B" w:rsidP="00E55A2B">
            <w:pPr>
              <w:jc w:val="both"/>
              <w:rPr>
                <w:bCs/>
                <w:sz w:val="20"/>
                <w:szCs w:val="20"/>
              </w:rPr>
            </w:pPr>
            <w:r w:rsidRPr="00E55A2B">
              <w:rPr>
                <w:bCs/>
                <w:sz w:val="20"/>
                <w:szCs w:val="20"/>
              </w:rPr>
              <w:t xml:space="preserve">Al analizar la evolución histórica del financiamiento durante el período 2022-2025, señaló que el gasto total ha mantenido una tendencia creciente. Indicó que el financiamiento pasó de </w:t>
            </w:r>
            <w:r w:rsidR="00CF6DD7">
              <w:rPr>
                <w:bCs/>
                <w:sz w:val="20"/>
                <w:szCs w:val="20"/>
              </w:rPr>
              <w:t>$</w:t>
            </w:r>
            <w:r w:rsidRPr="00E55A2B">
              <w:rPr>
                <w:bCs/>
                <w:sz w:val="20"/>
                <w:szCs w:val="20"/>
              </w:rPr>
              <w:t xml:space="preserve">62.1 millones en 2022 a </w:t>
            </w:r>
            <w:r w:rsidR="00CF6DD7">
              <w:rPr>
                <w:bCs/>
                <w:sz w:val="20"/>
                <w:szCs w:val="20"/>
              </w:rPr>
              <w:t>$</w:t>
            </w:r>
            <w:r w:rsidRPr="00E55A2B">
              <w:rPr>
                <w:bCs/>
                <w:sz w:val="20"/>
                <w:szCs w:val="20"/>
              </w:rPr>
              <w:t>79.5 millones en 2025, lo que representa un incremento sostenido de la inversión nacional en la respuesta al VIH.</w:t>
            </w:r>
          </w:p>
          <w:p w14:paraId="7286A791" w14:textId="77777777" w:rsidR="00E55A2B" w:rsidRPr="00E55A2B" w:rsidRDefault="00E55A2B" w:rsidP="00E55A2B">
            <w:pPr>
              <w:jc w:val="both"/>
              <w:rPr>
                <w:bCs/>
                <w:sz w:val="20"/>
                <w:szCs w:val="20"/>
              </w:rPr>
            </w:pPr>
          </w:p>
          <w:p w14:paraId="32D76AC0" w14:textId="750CBF01" w:rsidR="00E55A2B" w:rsidRPr="00E55A2B" w:rsidRDefault="00E55A2B" w:rsidP="00E55A2B">
            <w:pPr>
              <w:jc w:val="both"/>
              <w:rPr>
                <w:bCs/>
                <w:sz w:val="20"/>
                <w:szCs w:val="20"/>
              </w:rPr>
            </w:pPr>
            <w:r w:rsidRPr="00E55A2B">
              <w:rPr>
                <w:bCs/>
                <w:sz w:val="20"/>
                <w:szCs w:val="20"/>
              </w:rPr>
              <w:t xml:space="preserve">Respecto al sector público, destacó que el gasto aumentó de </w:t>
            </w:r>
            <w:r w:rsidR="00C02D5C">
              <w:rPr>
                <w:bCs/>
                <w:sz w:val="20"/>
                <w:szCs w:val="20"/>
              </w:rPr>
              <w:t>$</w:t>
            </w:r>
            <w:r w:rsidRPr="00E55A2B">
              <w:rPr>
                <w:bCs/>
                <w:sz w:val="20"/>
                <w:szCs w:val="20"/>
              </w:rPr>
              <w:t xml:space="preserve">44 millones en 2022 a </w:t>
            </w:r>
            <w:r w:rsidR="00C02D5C">
              <w:rPr>
                <w:bCs/>
                <w:sz w:val="20"/>
                <w:szCs w:val="20"/>
              </w:rPr>
              <w:t>$</w:t>
            </w:r>
            <w:r w:rsidRPr="00E55A2B">
              <w:rPr>
                <w:bCs/>
                <w:sz w:val="20"/>
                <w:szCs w:val="20"/>
              </w:rPr>
              <w:t xml:space="preserve">62 millones en 2025, representando un incremento aproximado del 30 %. Señaló que este comportamiento evidencia un compromiso creciente del Estado con el financiamiento de la respuesta nacional. Dentro de este sector, resaltó especialmente el incremento observado en el Instituto Salvadoreño del Seguro Social, cuyo aporte pasó de </w:t>
            </w:r>
            <w:r w:rsidR="00517DCF">
              <w:rPr>
                <w:bCs/>
                <w:sz w:val="20"/>
                <w:szCs w:val="20"/>
              </w:rPr>
              <w:t>$</w:t>
            </w:r>
            <w:r w:rsidRPr="00E55A2B">
              <w:rPr>
                <w:bCs/>
                <w:sz w:val="20"/>
                <w:szCs w:val="20"/>
              </w:rPr>
              <w:t xml:space="preserve">11.2 millones en 2022 a </w:t>
            </w:r>
            <w:r w:rsidR="00517DCF">
              <w:rPr>
                <w:bCs/>
                <w:sz w:val="20"/>
                <w:szCs w:val="20"/>
              </w:rPr>
              <w:t>$</w:t>
            </w:r>
            <w:r w:rsidRPr="00E55A2B">
              <w:rPr>
                <w:bCs/>
                <w:sz w:val="20"/>
                <w:szCs w:val="20"/>
              </w:rPr>
              <w:t>20.9 millones en 2025, reflejando una mayor participación institucional en las acciones relacionadas con el VIH.</w:t>
            </w:r>
          </w:p>
          <w:p w14:paraId="0D271202" w14:textId="77777777" w:rsidR="00E55A2B" w:rsidRPr="00E55A2B" w:rsidRDefault="00E55A2B" w:rsidP="00E55A2B">
            <w:pPr>
              <w:jc w:val="both"/>
              <w:rPr>
                <w:bCs/>
                <w:sz w:val="20"/>
                <w:szCs w:val="20"/>
              </w:rPr>
            </w:pPr>
          </w:p>
          <w:p w14:paraId="2EEA8A6E" w14:textId="6A1E91AA" w:rsidR="00E55A2B" w:rsidRPr="00E55A2B" w:rsidRDefault="00E55A2B" w:rsidP="00E55A2B">
            <w:pPr>
              <w:jc w:val="both"/>
              <w:rPr>
                <w:bCs/>
                <w:sz w:val="20"/>
                <w:szCs w:val="20"/>
              </w:rPr>
            </w:pPr>
            <w:r w:rsidRPr="007910AF">
              <w:rPr>
                <w:bCs/>
                <w:sz w:val="20"/>
                <w:szCs w:val="20"/>
                <w:highlight w:val="yellow"/>
              </w:rPr>
              <w:t xml:space="preserve">Asimismo, informó que el Ministerio de Salud continúa siendo el principal financiador dentro del sector salud, aumentando su inversión de </w:t>
            </w:r>
            <w:r w:rsidR="000B5FF9" w:rsidRPr="007910AF">
              <w:rPr>
                <w:bCs/>
                <w:sz w:val="20"/>
                <w:szCs w:val="20"/>
                <w:highlight w:val="yellow"/>
              </w:rPr>
              <w:t>$</w:t>
            </w:r>
            <w:r w:rsidRPr="007910AF">
              <w:rPr>
                <w:bCs/>
                <w:sz w:val="20"/>
                <w:szCs w:val="20"/>
                <w:highlight w:val="yellow"/>
              </w:rPr>
              <w:t>23 millones en 2022</w:t>
            </w:r>
            <w:r w:rsidRPr="00E55A2B">
              <w:rPr>
                <w:bCs/>
                <w:sz w:val="20"/>
                <w:szCs w:val="20"/>
              </w:rPr>
              <w:t xml:space="preserve"> a USD 31.2 millones en 2025. También reconoció las contribuciones realizadas por otras instituciones públicas, entre ellas </w:t>
            </w:r>
            <w:r w:rsidR="008E71C6">
              <w:rPr>
                <w:bCs/>
                <w:sz w:val="20"/>
                <w:szCs w:val="20"/>
              </w:rPr>
              <w:t>COSAM</w:t>
            </w:r>
            <w:r w:rsidRPr="00E55A2B">
              <w:rPr>
                <w:bCs/>
                <w:sz w:val="20"/>
                <w:szCs w:val="20"/>
              </w:rPr>
              <w:t>, Bienestar Magisterial, el Consejo Superior de Salud Pública, la Dirección General de Centros Penales, la Procuraduría para la Defensa de los Derechos Humanos, la Policía Nacional Civil y otras entidades gubernamentales que apoyan la respuesta desde ámbitos relacionados con derechos humanos, gestión institucional y entornos favorables.</w:t>
            </w:r>
          </w:p>
          <w:p w14:paraId="76CD5E2C" w14:textId="77777777" w:rsidR="00E55A2B" w:rsidRPr="00E55A2B" w:rsidRDefault="00E55A2B" w:rsidP="00E55A2B">
            <w:pPr>
              <w:jc w:val="both"/>
              <w:rPr>
                <w:bCs/>
                <w:sz w:val="20"/>
                <w:szCs w:val="20"/>
              </w:rPr>
            </w:pPr>
          </w:p>
          <w:p w14:paraId="3FA2B160" w14:textId="266D0FE6" w:rsidR="00E55A2B" w:rsidRPr="00E55A2B" w:rsidRDefault="00E55A2B" w:rsidP="00E55A2B">
            <w:pPr>
              <w:jc w:val="both"/>
              <w:rPr>
                <w:bCs/>
                <w:sz w:val="20"/>
                <w:szCs w:val="20"/>
              </w:rPr>
            </w:pPr>
            <w:r w:rsidRPr="00E55A2B">
              <w:rPr>
                <w:bCs/>
                <w:sz w:val="20"/>
                <w:szCs w:val="20"/>
              </w:rPr>
              <w:t xml:space="preserve">En relación con la cooperación internacional, explicó que el financiamiento proveniente de organismos multilaterales y bilaterales experimentó una disminución durante el último año. Señaló que el principal cooperante multilateral continúa siendo el Fondo Mundial, aunque los recursos ejecutados pasaron de 7.4 millones en 2024 a </w:t>
            </w:r>
            <w:r w:rsidR="0056066D">
              <w:rPr>
                <w:bCs/>
                <w:sz w:val="20"/>
                <w:szCs w:val="20"/>
              </w:rPr>
              <w:t>$</w:t>
            </w:r>
            <w:r w:rsidRPr="00E55A2B">
              <w:rPr>
                <w:bCs/>
                <w:sz w:val="20"/>
                <w:szCs w:val="20"/>
              </w:rPr>
              <w:t xml:space="preserve">3.9 millones en 2025. Asimismo, indicó que el financiamiento bilateral proveniente del Gobierno de los Estados Unidos, a través de PEPFAR, disminuyó de </w:t>
            </w:r>
            <w:r w:rsidR="00A15763">
              <w:rPr>
                <w:bCs/>
                <w:sz w:val="20"/>
                <w:szCs w:val="20"/>
              </w:rPr>
              <w:t>$</w:t>
            </w:r>
            <w:r w:rsidRPr="00E55A2B">
              <w:rPr>
                <w:bCs/>
                <w:sz w:val="20"/>
                <w:szCs w:val="20"/>
              </w:rPr>
              <w:t xml:space="preserve">9.2 millones en 2024 a </w:t>
            </w:r>
            <w:r w:rsidR="00A15763">
              <w:rPr>
                <w:bCs/>
                <w:sz w:val="20"/>
                <w:szCs w:val="20"/>
              </w:rPr>
              <w:t>$</w:t>
            </w:r>
            <w:r w:rsidRPr="00E55A2B">
              <w:rPr>
                <w:bCs/>
                <w:sz w:val="20"/>
                <w:szCs w:val="20"/>
              </w:rPr>
              <w:t>7.5 millones en 2025. Como resultado, la cooperación internacional registró una reducción significativa respecto al año anterior.</w:t>
            </w:r>
          </w:p>
          <w:p w14:paraId="5F7B7F39" w14:textId="77777777" w:rsidR="00E55A2B" w:rsidRPr="00E55A2B" w:rsidRDefault="00E55A2B" w:rsidP="00E55A2B">
            <w:pPr>
              <w:jc w:val="both"/>
              <w:rPr>
                <w:bCs/>
                <w:sz w:val="20"/>
                <w:szCs w:val="20"/>
              </w:rPr>
            </w:pPr>
          </w:p>
          <w:p w14:paraId="1FCC9543" w14:textId="4FFA8843" w:rsidR="00E55A2B" w:rsidRPr="00E55A2B" w:rsidRDefault="00E55A2B" w:rsidP="00E55A2B">
            <w:pPr>
              <w:jc w:val="both"/>
              <w:rPr>
                <w:bCs/>
                <w:sz w:val="20"/>
                <w:szCs w:val="20"/>
              </w:rPr>
            </w:pPr>
            <w:r w:rsidRPr="00E55A2B">
              <w:rPr>
                <w:bCs/>
                <w:sz w:val="20"/>
                <w:szCs w:val="20"/>
              </w:rPr>
              <w:lastRenderedPageBreak/>
              <w:t xml:space="preserve">Por otra parte, informó que el gasto total reportado por el sector privado ascendió a </w:t>
            </w:r>
            <w:r w:rsidR="00045BA5">
              <w:rPr>
                <w:bCs/>
                <w:sz w:val="20"/>
                <w:szCs w:val="20"/>
              </w:rPr>
              <w:t>$</w:t>
            </w:r>
            <w:r w:rsidRPr="00E55A2B">
              <w:rPr>
                <w:bCs/>
                <w:sz w:val="20"/>
                <w:szCs w:val="20"/>
              </w:rPr>
              <w:t>5.3 millones. Destacó que el principal componente de este financiamiento corresponde al gasto de bolsillo de la población, particularmente en la compra de condones en farmacias privadas y la realización de pruebas diagnósticas en laboratorios privados. Señaló que estos resultados reflejan que una parte importante de la población continúa optando por adquirir estos servicios mediante recursos propios, aun cuando existen alternativas gratuitas dentro del sistema público de salud.</w:t>
            </w:r>
          </w:p>
          <w:p w14:paraId="486D29FA" w14:textId="77777777" w:rsidR="002678D8" w:rsidRDefault="002678D8" w:rsidP="00E55A2B">
            <w:pPr>
              <w:jc w:val="both"/>
              <w:rPr>
                <w:bCs/>
                <w:sz w:val="20"/>
                <w:szCs w:val="20"/>
              </w:rPr>
            </w:pPr>
          </w:p>
          <w:p w14:paraId="7F4707C9" w14:textId="59DCA84C" w:rsidR="00E55A2B" w:rsidRPr="00E55A2B" w:rsidRDefault="002678D8" w:rsidP="00E55A2B">
            <w:pPr>
              <w:jc w:val="both"/>
              <w:rPr>
                <w:bCs/>
                <w:sz w:val="20"/>
                <w:szCs w:val="20"/>
              </w:rPr>
            </w:pPr>
            <w:r>
              <w:rPr>
                <w:bCs/>
                <w:sz w:val="20"/>
                <w:szCs w:val="20"/>
              </w:rPr>
              <w:t xml:space="preserve">Además, </w:t>
            </w:r>
            <w:r w:rsidR="00E55A2B" w:rsidRPr="00E55A2B">
              <w:rPr>
                <w:bCs/>
                <w:sz w:val="20"/>
                <w:szCs w:val="20"/>
              </w:rPr>
              <w:t>indicó que este comportamiento plantea interrogantes relevantes que merecen ser estudiadas con mayor profundidad, entre ellas las razones por las cuales las personas prefieren adquirir condones o realizarse pruebas en establecimientos privados, considerando la disponibilidad de estos servicios en la red pública. Señaló que factores como la percepción de confidencialidad, los tiempos de espera o el acceso oportuno a determinados servicios podrían influir en esta decisión, por lo que consideró pertinente impulsar investigaciones que permitan comprender mejor estos fenómenos.</w:t>
            </w:r>
          </w:p>
          <w:p w14:paraId="63029670" w14:textId="77777777" w:rsidR="00E55A2B" w:rsidRPr="00E55A2B" w:rsidRDefault="00E55A2B" w:rsidP="00E55A2B">
            <w:pPr>
              <w:jc w:val="both"/>
              <w:rPr>
                <w:bCs/>
                <w:sz w:val="20"/>
                <w:szCs w:val="20"/>
              </w:rPr>
            </w:pPr>
          </w:p>
          <w:p w14:paraId="75524098" w14:textId="77777777" w:rsidR="00E55A2B" w:rsidRPr="00E55A2B" w:rsidRDefault="00E55A2B" w:rsidP="00E55A2B">
            <w:pPr>
              <w:jc w:val="both"/>
              <w:rPr>
                <w:bCs/>
                <w:sz w:val="20"/>
                <w:szCs w:val="20"/>
              </w:rPr>
            </w:pPr>
            <w:r w:rsidRPr="00E55A2B">
              <w:rPr>
                <w:bCs/>
                <w:sz w:val="20"/>
                <w:szCs w:val="20"/>
              </w:rPr>
              <w:t>Al presentar la distribución del gasto por categorías programáticas, informó que la mayor inversión se concentró en actividades de prevención, pruebas de VIH y consejería, las cuales absorbieron el 53.5 % del gasto total. La segunda categoría de mayor inversión correspondió a atención y tratamiento, con el 33 % de los recursos ejecutados. Otras categorías incluyeron catalizadores de programas, entornos favorables, protección social e investigación.</w:t>
            </w:r>
          </w:p>
          <w:p w14:paraId="6F84F55C" w14:textId="77777777" w:rsidR="00E55A2B" w:rsidRPr="00E55A2B" w:rsidRDefault="00E55A2B" w:rsidP="00E55A2B">
            <w:pPr>
              <w:jc w:val="both"/>
              <w:rPr>
                <w:bCs/>
                <w:sz w:val="20"/>
                <w:szCs w:val="20"/>
              </w:rPr>
            </w:pPr>
          </w:p>
          <w:p w14:paraId="5AC5CB39" w14:textId="78560CDA" w:rsidR="00E55A2B" w:rsidRPr="00E55A2B" w:rsidRDefault="00E55A2B" w:rsidP="00E55A2B">
            <w:pPr>
              <w:jc w:val="both"/>
              <w:rPr>
                <w:bCs/>
                <w:sz w:val="20"/>
                <w:szCs w:val="20"/>
              </w:rPr>
            </w:pPr>
            <w:r w:rsidRPr="00E55A2B">
              <w:rPr>
                <w:bCs/>
                <w:sz w:val="20"/>
                <w:szCs w:val="20"/>
              </w:rPr>
              <w:t xml:space="preserve">Destacó especialmente el incremento sostenido de la inversión en prevención, la cual pasó de </w:t>
            </w:r>
            <w:r w:rsidR="00564621">
              <w:rPr>
                <w:bCs/>
                <w:sz w:val="20"/>
                <w:szCs w:val="20"/>
              </w:rPr>
              <w:t>$</w:t>
            </w:r>
            <w:r w:rsidRPr="00E55A2B">
              <w:rPr>
                <w:bCs/>
                <w:sz w:val="20"/>
                <w:szCs w:val="20"/>
              </w:rPr>
              <w:t xml:space="preserve">31.7 millones en 2022 a </w:t>
            </w:r>
            <w:r w:rsidR="00842181">
              <w:rPr>
                <w:bCs/>
                <w:sz w:val="20"/>
                <w:szCs w:val="20"/>
              </w:rPr>
              <w:t>$</w:t>
            </w:r>
            <w:r w:rsidRPr="00E55A2B">
              <w:rPr>
                <w:bCs/>
                <w:sz w:val="20"/>
                <w:szCs w:val="20"/>
              </w:rPr>
              <w:t>42.6 millones en 2025. Consideró que este aumento demuestra un fortalecimiento de las estrategias preventivas impulsadas por el país y señaló que dicho esfuerzo ha contribuido a la reducción progresiva de los nuevos diagnósticos de VIH observada en los últimos años.</w:t>
            </w:r>
          </w:p>
          <w:p w14:paraId="71122CD6" w14:textId="77777777" w:rsidR="00E55A2B" w:rsidRPr="00E55A2B" w:rsidRDefault="00E55A2B" w:rsidP="00E55A2B">
            <w:pPr>
              <w:jc w:val="both"/>
              <w:rPr>
                <w:bCs/>
                <w:sz w:val="20"/>
                <w:szCs w:val="20"/>
              </w:rPr>
            </w:pPr>
          </w:p>
          <w:p w14:paraId="614EF37E" w14:textId="77777777" w:rsidR="00E55A2B" w:rsidRPr="00E55A2B" w:rsidRDefault="00E55A2B" w:rsidP="00E55A2B">
            <w:pPr>
              <w:jc w:val="both"/>
              <w:rPr>
                <w:bCs/>
                <w:sz w:val="20"/>
                <w:szCs w:val="20"/>
              </w:rPr>
            </w:pPr>
            <w:r w:rsidRPr="00E55A2B">
              <w:rPr>
                <w:bCs/>
                <w:sz w:val="20"/>
                <w:szCs w:val="20"/>
              </w:rPr>
              <w:t>En este sentido, explicó que años atrás el país reportaba aproximadamente seis nuevos casos de VIH por día, mientras que actualmente el promedio se ha reducido a cerca de tres casos diarios. Señaló que este comportamiento refleja el impacto positivo de las intervenciones preventivas, el fortalecimiento de los servicios de diagnóstico y la ampliación de las estrategias de detección temprana.</w:t>
            </w:r>
          </w:p>
          <w:p w14:paraId="2CE01C64" w14:textId="77777777" w:rsidR="00E55A2B" w:rsidRPr="00E55A2B" w:rsidRDefault="00E55A2B" w:rsidP="00E55A2B">
            <w:pPr>
              <w:jc w:val="both"/>
              <w:rPr>
                <w:bCs/>
                <w:sz w:val="20"/>
                <w:szCs w:val="20"/>
              </w:rPr>
            </w:pPr>
          </w:p>
          <w:p w14:paraId="2CADE638" w14:textId="77777777" w:rsidR="00E55A2B" w:rsidRPr="00E55A2B" w:rsidRDefault="00E55A2B" w:rsidP="00E55A2B">
            <w:pPr>
              <w:jc w:val="both"/>
              <w:rPr>
                <w:bCs/>
                <w:sz w:val="20"/>
                <w:szCs w:val="20"/>
              </w:rPr>
            </w:pPr>
            <w:r w:rsidRPr="00E55A2B">
              <w:rPr>
                <w:bCs/>
                <w:sz w:val="20"/>
                <w:szCs w:val="20"/>
              </w:rPr>
              <w:t>Asimismo, destacó que la inversión en investigación continúa siendo limitada y depende casi exclusivamente de fondos provenientes de la cooperación internacional. Por ello, enfatizó la necesidad de promover una agenda nacional de investigación que permita generar evidencia científica para orientar la toma de decisiones y fortalecer las estrategias de respuesta al VIH.</w:t>
            </w:r>
          </w:p>
          <w:p w14:paraId="2665CD89" w14:textId="77777777" w:rsidR="00E55A2B" w:rsidRPr="00E55A2B" w:rsidRDefault="00E55A2B" w:rsidP="00E55A2B">
            <w:pPr>
              <w:jc w:val="both"/>
              <w:rPr>
                <w:bCs/>
                <w:sz w:val="20"/>
                <w:szCs w:val="20"/>
              </w:rPr>
            </w:pPr>
          </w:p>
          <w:p w14:paraId="2A8AB66B" w14:textId="77777777" w:rsidR="00E55A2B" w:rsidRPr="00E55A2B" w:rsidRDefault="00E55A2B" w:rsidP="00E55A2B">
            <w:pPr>
              <w:jc w:val="both"/>
              <w:rPr>
                <w:bCs/>
                <w:sz w:val="20"/>
                <w:szCs w:val="20"/>
              </w:rPr>
            </w:pPr>
            <w:r w:rsidRPr="00E55A2B">
              <w:rPr>
                <w:bCs/>
                <w:sz w:val="20"/>
                <w:szCs w:val="20"/>
              </w:rPr>
              <w:t>En relación con las poblaciones beneficiarias, informó que el 32 % de los recursos ejecutados beneficiaron a personas con VIH, el 30 % a poblaciones vulnerables, el 27 % a la población general y el 11 % a poblaciones de alta prevalencia. Destacó que una parte importante de las intervenciones dirigidas a poblaciones clave continúa siendo financiada por organismos de cooperación internacional.</w:t>
            </w:r>
          </w:p>
          <w:p w14:paraId="268502CF" w14:textId="77777777" w:rsidR="00E55A2B" w:rsidRPr="00E55A2B" w:rsidRDefault="00E55A2B" w:rsidP="00E55A2B">
            <w:pPr>
              <w:jc w:val="both"/>
              <w:rPr>
                <w:bCs/>
                <w:sz w:val="20"/>
                <w:szCs w:val="20"/>
              </w:rPr>
            </w:pPr>
          </w:p>
          <w:p w14:paraId="57C9942B" w14:textId="7588A66E" w:rsidR="00E55A2B" w:rsidRPr="00E55A2B" w:rsidRDefault="00E55A2B" w:rsidP="00E55A2B">
            <w:pPr>
              <w:jc w:val="both"/>
              <w:rPr>
                <w:bCs/>
                <w:sz w:val="20"/>
                <w:szCs w:val="20"/>
              </w:rPr>
            </w:pPr>
            <w:r w:rsidRPr="00E55A2B">
              <w:rPr>
                <w:bCs/>
                <w:sz w:val="20"/>
                <w:szCs w:val="20"/>
              </w:rPr>
              <w:t xml:space="preserve">Finalmente, presentó un análisis comparativo entre los montos estimados en el Plan Estratégico Nacional y los gastos efectivamente ejecutados. Señaló </w:t>
            </w:r>
            <w:r w:rsidR="00F05D9A" w:rsidRPr="00E55A2B">
              <w:rPr>
                <w:bCs/>
                <w:sz w:val="20"/>
                <w:szCs w:val="20"/>
              </w:rPr>
              <w:t>que,</w:t>
            </w:r>
            <w:r w:rsidRPr="00E55A2B">
              <w:rPr>
                <w:bCs/>
                <w:sz w:val="20"/>
                <w:szCs w:val="20"/>
              </w:rPr>
              <w:t xml:space="preserve"> en varias categorías, especialmente en prevención, los recursos invertidos superaron las estimaciones originalmente contempladas, lo cual constituye un elemento importante a considerar durante la formulación del próximo Plan Estratégico Nacional, a fin de ajustar las proyecciones presupuestarias a las necesidades reales de la respuesta.</w:t>
            </w:r>
          </w:p>
          <w:p w14:paraId="6B460EB5" w14:textId="77777777" w:rsidR="00E55A2B" w:rsidRPr="00E55A2B" w:rsidRDefault="00E55A2B" w:rsidP="00E55A2B">
            <w:pPr>
              <w:jc w:val="both"/>
              <w:rPr>
                <w:bCs/>
                <w:sz w:val="20"/>
                <w:szCs w:val="20"/>
              </w:rPr>
            </w:pPr>
          </w:p>
          <w:p w14:paraId="79AF34D4" w14:textId="31BACA76" w:rsidR="00E55A2B" w:rsidRDefault="00E55A2B" w:rsidP="00E55A2B">
            <w:pPr>
              <w:jc w:val="both"/>
              <w:rPr>
                <w:bCs/>
                <w:sz w:val="20"/>
                <w:szCs w:val="20"/>
              </w:rPr>
            </w:pPr>
            <w:r w:rsidRPr="00F05D9A">
              <w:rPr>
                <w:b/>
                <w:sz w:val="20"/>
                <w:szCs w:val="20"/>
              </w:rPr>
              <w:t>Dra. Celina de Miranda</w:t>
            </w:r>
            <w:r w:rsidRPr="00E55A2B">
              <w:rPr>
                <w:bCs/>
                <w:sz w:val="20"/>
                <w:szCs w:val="20"/>
              </w:rPr>
              <w:t xml:space="preserve"> agradeció a la Dra. </w:t>
            </w:r>
            <w:r w:rsidR="00F05D9A">
              <w:rPr>
                <w:bCs/>
                <w:sz w:val="20"/>
                <w:szCs w:val="20"/>
              </w:rPr>
              <w:t xml:space="preserve">Verónica </w:t>
            </w:r>
            <w:r w:rsidRPr="00E55A2B">
              <w:rPr>
                <w:bCs/>
                <w:sz w:val="20"/>
                <w:szCs w:val="20"/>
              </w:rPr>
              <w:t>Á</w:t>
            </w:r>
            <w:r w:rsidR="00F05D9A">
              <w:rPr>
                <w:bCs/>
                <w:sz w:val="20"/>
                <w:szCs w:val="20"/>
              </w:rPr>
              <w:t>v</w:t>
            </w:r>
            <w:r w:rsidRPr="00E55A2B">
              <w:rPr>
                <w:bCs/>
                <w:sz w:val="20"/>
                <w:szCs w:val="20"/>
              </w:rPr>
              <w:t>alos por la información compartida y destacó la importancia estratégica de los resultados expuestos para la planificación futura de la respuesta nacional al VIH. Asimismo, señaló que los datos permiten visualizar con mayor claridad los aportes realizados por los distintos sectores y constituyen una herramienta valiosa para la toma de decisiones, especialmente en el contexto de transición hacia escenarios de sostenibilidad financiera.</w:t>
            </w:r>
          </w:p>
          <w:p w14:paraId="7D1A9BF9" w14:textId="77777777" w:rsidR="00693BA1" w:rsidRDefault="00693BA1" w:rsidP="00E55A2B">
            <w:pPr>
              <w:jc w:val="both"/>
              <w:rPr>
                <w:bCs/>
                <w:sz w:val="20"/>
                <w:szCs w:val="20"/>
              </w:rPr>
            </w:pPr>
          </w:p>
          <w:p w14:paraId="75CB5D25" w14:textId="6E80EB75" w:rsidR="00693BA1" w:rsidRPr="00693BA1" w:rsidRDefault="00693BA1" w:rsidP="00693BA1">
            <w:pPr>
              <w:spacing w:after="160" w:line="278" w:lineRule="auto"/>
              <w:jc w:val="both"/>
            </w:pPr>
            <w:r>
              <w:rPr>
                <w:bCs/>
                <w:sz w:val="20"/>
                <w:szCs w:val="20"/>
                <w:lang w:val="es-SV"/>
              </w:rPr>
              <w:t xml:space="preserve">Para </w:t>
            </w:r>
            <w:proofErr w:type="gramStart"/>
            <w:r>
              <w:rPr>
                <w:bCs/>
                <w:sz w:val="20"/>
                <w:szCs w:val="20"/>
                <w:lang w:val="es-SV"/>
              </w:rPr>
              <w:t>mayor información</w:t>
            </w:r>
            <w:proofErr w:type="gramEnd"/>
            <w:r>
              <w:rPr>
                <w:bCs/>
                <w:sz w:val="20"/>
                <w:szCs w:val="20"/>
                <w:lang w:val="es-SV"/>
              </w:rPr>
              <w:t xml:space="preserve"> acceder al siguiente enlace: </w:t>
            </w:r>
            <w:r>
              <w:t xml:space="preserve"> </w:t>
            </w:r>
            <w:hyperlink r:id="rId11" w:history="1">
              <w:r w:rsidRPr="003411A8">
                <w:rPr>
                  <w:rStyle w:val="Hipervnculo"/>
                </w:rPr>
                <w:t>https://mcpelsalvador.org.sv/anexos-plenaria-02-2026/</w:t>
              </w:r>
            </w:hyperlink>
          </w:p>
          <w:p w14:paraId="518AAB9D" w14:textId="77777777" w:rsidR="00E55A2B" w:rsidRDefault="00E55A2B" w:rsidP="00E55A2B">
            <w:pPr>
              <w:jc w:val="both"/>
              <w:rPr>
                <w:bCs/>
                <w:sz w:val="20"/>
                <w:szCs w:val="20"/>
              </w:rPr>
            </w:pPr>
          </w:p>
          <w:p w14:paraId="5F426782" w14:textId="5FB53BD0" w:rsidR="00942D7B" w:rsidRPr="00942D7B" w:rsidRDefault="00942D7B" w:rsidP="00E55A2B">
            <w:pPr>
              <w:jc w:val="both"/>
              <w:rPr>
                <w:b/>
                <w:sz w:val="20"/>
                <w:szCs w:val="20"/>
              </w:rPr>
            </w:pPr>
            <w:r w:rsidRPr="00942D7B">
              <w:rPr>
                <w:b/>
                <w:sz w:val="20"/>
                <w:szCs w:val="20"/>
              </w:rPr>
              <w:t>Intervenciones</w:t>
            </w:r>
          </w:p>
          <w:p w14:paraId="7C7E24E2" w14:textId="77777777" w:rsidR="00942D7B" w:rsidRPr="00E55A2B" w:rsidRDefault="00942D7B" w:rsidP="00E55A2B">
            <w:pPr>
              <w:jc w:val="both"/>
              <w:rPr>
                <w:bCs/>
                <w:sz w:val="20"/>
                <w:szCs w:val="20"/>
              </w:rPr>
            </w:pPr>
          </w:p>
          <w:p w14:paraId="00606B41" w14:textId="5FC12E4E" w:rsidR="005C6C31" w:rsidRDefault="00916630" w:rsidP="00E55A2B">
            <w:pPr>
              <w:jc w:val="both"/>
              <w:rPr>
                <w:bCs/>
                <w:sz w:val="20"/>
                <w:szCs w:val="20"/>
              </w:rPr>
            </w:pPr>
            <w:r>
              <w:rPr>
                <w:b/>
                <w:sz w:val="20"/>
                <w:szCs w:val="20"/>
              </w:rPr>
              <w:t>Lcda. Marta Alicia de Magaña</w:t>
            </w:r>
            <w:r w:rsidR="00E55A2B" w:rsidRPr="00E55A2B">
              <w:rPr>
                <w:bCs/>
                <w:sz w:val="20"/>
                <w:szCs w:val="20"/>
              </w:rPr>
              <w:t xml:space="preserve"> consultó específicamente sobre el cumplimiento de la contrapartida nacional comprometida ante el Fondo Mundial, considerando que dicho aspecto constituye uno de los indicadores de seguimiento relevantes para el MCP</w:t>
            </w:r>
            <w:r w:rsidR="00311932">
              <w:rPr>
                <w:bCs/>
                <w:sz w:val="20"/>
                <w:szCs w:val="20"/>
              </w:rPr>
              <w:t>-ES</w:t>
            </w:r>
            <w:r w:rsidR="00E55A2B" w:rsidRPr="00E55A2B">
              <w:rPr>
                <w:bCs/>
                <w:sz w:val="20"/>
                <w:szCs w:val="20"/>
              </w:rPr>
              <w:t xml:space="preserve">. </w:t>
            </w:r>
          </w:p>
          <w:p w14:paraId="78C7842D" w14:textId="77777777" w:rsidR="005C6C31" w:rsidRDefault="005C6C31" w:rsidP="00E55A2B">
            <w:pPr>
              <w:jc w:val="both"/>
              <w:rPr>
                <w:bCs/>
                <w:sz w:val="20"/>
                <w:szCs w:val="20"/>
              </w:rPr>
            </w:pPr>
          </w:p>
          <w:p w14:paraId="4FE696F4" w14:textId="7555D489" w:rsidR="00E55A2B" w:rsidRPr="00E55A2B" w:rsidRDefault="00E55A2B" w:rsidP="00E55A2B">
            <w:pPr>
              <w:jc w:val="both"/>
              <w:rPr>
                <w:bCs/>
                <w:sz w:val="20"/>
                <w:szCs w:val="20"/>
              </w:rPr>
            </w:pPr>
            <w:r w:rsidRPr="005C6C31">
              <w:rPr>
                <w:b/>
                <w:sz w:val="20"/>
                <w:szCs w:val="20"/>
              </w:rPr>
              <w:t xml:space="preserve">Dra. </w:t>
            </w:r>
            <w:r w:rsidR="00311932" w:rsidRPr="005C6C31">
              <w:rPr>
                <w:b/>
                <w:sz w:val="20"/>
                <w:szCs w:val="20"/>
              </w:rPr>
              <w:t xml:space="preserve">Verónica </w:t>
            </w:r>
            <w:r w:rsidRPr="005C6C31">
              <w:rPr>
                <w:b/>
                <w:sz w:val="20"/>
                <w:szCs w:val="20"/>
              </w:rPr>
              <w:t>Á</w:t>
            </w:r>
            <w:r w:rsidR="005C5045" w:rsidRPr="005C6C31">
              <w:rPr>
                <w:b/>
                <w:sz w:val="20"/>
                <w:szCs w:val="20"/>
              </w:rPr>
              <w:t>v</w:t>
            </w:r>
            <w:r w:rsidRPr="005C6C31">
              <w:rPr>
                <w:b/>
                <w:sz w:val="20"/>
                <w:szCs w:val="20"/>
              </w:rPr>
              <w:t>alos</w:t>
            </w:r>
            <w:r w:rsidRPr="00E55A2B">
              <w:rPr>
                <w:bCs/>
                <w:sz w:val="20"/>
                <w:szCs w:val="20"/>
              </w:rPr>
              <w:t xml:space="preserve"> informó que el análisis realizado demuestra que el país logró superar el porcentaje de contrapartida requerido, particularmente mediante las inversiones efectuadas en las áreas de prevención y atención. Asimismo, indicó que la información correspondiente ya había sido remitida al Fondo Mundial y que se encontraban a la espera de observaciones o comentarios por parte de dicho organismo.</w:t>
            </w:r>
          </w:p>
          <w:p w14:paraId="5C39DE37" w14:textId="77777777" w:rsidR="00E55A2B" w:rsidRPr="00E55A2B" w:rsidRDefault="00E55A2B" w:rsidP="00E55A2B">
            <w:pPr>
              <w:jc w:val="both"/>
              <w:rPr>
                <w:bCs/>
                <w:sz w:val="20"/>
                <w:szCs w:val="20"/>
              </w:rPr>
            </w:pPr>
          </w:p>
          <w:p w14:paraId="330EBA13" w14:textId="4398E11C" w:rsidR="00E55A2B" w:rsidRPr="00E55A2B" w:rsidRDefault="00E55A2B" w:rsidP="00E55A2B">
            <w:pPr>
              <w:jc w:val="both"/>
              <w:rPr>
                <w:bCs/>
                <w:sz w:val="20"/>
                <w:szCs w:val="20"/>
              </w:rPr>
            </w:pPr>
            <w:r w:rsidRPr="002660C2">
              <w:rPr>
                <w:b/>
                <w:sz w:val="20"/>
                <w:szCs w:val="20"/>
              </w:rPr>
              <w:t>Dra. Celina de Miranda</w:t>
            </w:r>
            <w:r w:rsidRPr="00E55A2B">
              <w:rPr>
                <w:bCs/>
                <w:sz w:val="20"/>
                <w:szCs w:val="20"/>
              </w:rPr>
              <w:t xml:space="preserve"> destacó la importancia de dar seguimiento a este resultado y propuso que, una vez se reciba la respuesta oficial del Fondo Mundial, la información sea presentada al Pleno para conocimiento y seguimiento institucional.</w:t>
            </w:r>
          </w:p>
          <w:p w14:paraId="5705396D" w14:textId="77777777" w:rsidR="00E55A2B" w:rsidRPr="00E55A2B" w:rsidRDefault="00E55A2B" w:rsidP="00E55A2B">
            <w:pPr>
              <w:jc w:val="both"/>
              <w:rPr>
                <w:bCs/>
                <w:sz w:val="20"/>
                <w:szCs w:val="20"/>
              </w:rPr>
            </w:pPr>
          </w:p>
          <w:p w14:paraId="3CA73F74" w14:textId="77777777" w:rsidR="00A841A2" w:rsidRDefault="00E55A2B" w:rsidP="00E55A2B">
            <w:pPr>
              <w:jc w:val="both"/>
              <w:rPr>
                <w:bCs/>
                <w:sz w:val="20"/>
                <w:szCs w:val="20"/>
              </w:rPr>
            </w:pPr>
            <w:r w:rsidRPr="00DC5A07">
              <w:rPr>
                <w:b/>
                <w:sz w:val="20"/>
                <w:szCs w:val="20"/>
              </w:rPr>
              <w:t>Lcda. Isabel Payés</w:t>
            </w:r>
            <w:r w:rsidRPr="00E55A2B">
              <w:rPr>
                <w:bCs/>
                <w:sz w:val="20"/>
                <w:szCs w:val="20"/>
              </w:rPr>
              <w:t xml:space="preserve"> consultó sobre la posibilidad de compartir la presentación por escrito, debido a algunas dificultades de audio registradas durante la exposición. </w:t>
            </w:r>
          </w:p>
          <w:p w14:paraId="0939B216" w14:textId="77777777" w:rsidR="00A841A2" w:rsidRDefault="00A841A2" w:rsidP="00E55A2B">
            <w:pPr>
              <w:jc w:val="both"/>
              <w:rPr>
                <w:bCs/>
                <w:sz w:val="20"/>
                <w:szCs w:val="20"/>
              </w:rPr>
            </w:pPr>
          </w:p>
          <w:p w14:paraId="7E78F238" w14:textId="56E987F6" w:rsidR="00E55A2B" w:rsidRPr="00E55A2B" w:rsidRDefault="00A841A2" w:rsidP="00E55A2B">
            <w:pPr>
              <w:jc w:val="both"/>
              <w:rPr>
                <w:bCs/>
                <w:sz w:val="20"/>
                <w:szCs w:val="20"/>
              </w:rPr>
            </w:pPr>
            <w:r w:rsidRPr="00A841A2">
              <w:rPr>
                <w:b/>
                <w:sz w:val="20"/>
                <w:szCs w:val="20"/>
              </w:rPr>
              <w:t>Lcda. Marta Alicia de Magaña</w:t>
            </w:r>
            <w:r>
              <w:rPr>
                <w:bCs/>
                <w:sz w:val="20"/>
                <w:szCs w:val="20"/>
              </w:rPr>
              <w:t xml:space="preserve"> </w:t>
            </w:r>
            <w:r w:rsidR="00E55A2B" w:rsidRPr="00E55A2B">
              <w:rPr>
                <w:bCs/>
                <w:sz w:val="20"/>
                <w:szCs w:val="20"/>
              </w:rPr>
              <w:t>se informó que la presentación sería incorporada como anexo al acta de la sesión para facilitar su revisión por parte de los miembros.</w:t>
            </w:r>
          </w:p>
          <w:p w14:paraId="00F15691" w14:textId="77777777" w:rsidR="00E55A2B" w:rsidRPr="00E55A2B" w:rsidRDefault="00E55A2B" w:rsidP="00E55A2B">
            <w:pPr>
              <w:jc w:val="both"/>
              <w:rPr>
                <w:bCs/>
                <w:sz w:val="20"/>
                <w:szCs w:val="20"/>
              </w:rPr>
            </w:pPr>
          </w:p>
          <w:p w14:paraId="671479CC" w14:textId="77777777" w:rsidR="0084656C" w:rsidRDefault="00E55A2B" w:rsidP="00E55A2B">
            <w:pPr>
              <w:jc w:val="both"/>
              <w:rPr>
                <w:bCs/>
                <w:sz w:val="20"/>
                <w:szCs w:val="20"/>
              </w:rPr>
            </w:pPr>
            <w:r w:rsidRPr="00E55A2B">
              <w:rPr>
                <w:bCs/>
                <w:sz w:val="20"/>
                <w:szCs w:val="20"/>
              </w:rPr>
              <w:t xml:space="preserve">No habiéndose registrado más intervenciones, </w:t>
            </w:r>
            <w:r w:rsidR="005448B4">
              <w:rPr>
                <w:bCs/>
                <w:sz w:val="20"/>
                <w:szCs w:val="20"/>
              </w:rPr>
              <w:t xml:space="preserve">la Dra. Celina de Miranda </w:t>
            </w:r>
            <w:r w:rsidRPr="00E55A2B">
              <w:rPr>
                <w:bCs/>
                <w:sz w:val="20"/>
                <w:szCs w:val="20"/>
              </w:rPr>
              <w:t>agradeció a la Dra. Verónica Á</w:t>
            </w:r>
            <w:r w:rsidR="00A841A2">
              <w:rPr>
                <w:bCs/>
                <w:sz w:val="20"/>
                <w:szCs w:val="20"/>
              </w:rPr>
              <w:t>v</w:t>
            </w:r>
            <w:r w:rsidRPr="00E55A2B">
              <w:rPr>
                <w:bCs/>
                <w:sz w:val="20"/>
                <w:szCs w:val="20"/>
              </w:rPr>
              <w:t xml:space="preserve">alos por el esfuerzo realizado en la elaboración del informe y por su participación en la sesión plenaria. </w:t>
            </w:r>
          </w:p>
          <w:p w14:paraId="41520427" w14:textId="77777777" w:rsidR="0084656C" w:rsidRDefault="0084656C" w:rsidP="00E55A2B">
            <w:pPr>
              <w:jc w:val="both"/>
              <w:rPr>
                <w:bCs/>
                <w:sz w:val="20"/>
                <w:szCs w:val="20"/>
              </w:rPr>
            </w:pPr>
          </w:p>
          <w:p w14:paraId="7DE6D5DD" w14:textId="17916EBD" w:rsidR="00E55A2B" w:rsidRPr="00E55A2B" w:rsidRDefault="00E55A2B" w:rsidP="00E55A2B">
            <w:pPr>
              <w:jc w:val="both"/>
              <w:rPr>
                <w:bCs/>
                <w:sz w:val="20"/>
                <w:szCs w:val="20"/>
              </w:rPr>
            </w:pPr>
            <w:r w:rsidRPr="00E55A2B">
              <w:rPr>
                <w:bCs/>
                <w:sz w:val="20"/>
                <w:szCs w:val="20"/>
              </w:rPr>
              <w:t>El Pleno dio por recibido el Informe de Resultados MEGAS 2025 y se procedió a continuar con el siguiente punto de agenda.</w:t>
            </w:r>
          </w:p>
          <w:p w14:paraId="7F290E43" w14:textId="77777777" w:rsidR="00FA4618" w:rsidRPr="00E55A2B" w:rsidRDefault="00FA4618" w:rsidP="009945C6">
            <w:pPr>
              <w:jc w:val="both"/>
              <w:rPr>
                <w:bCs/>
                <w:sz w:val="20"/>
                <w:szCs w:val="20"/>
              </w:rPr>
            </w:pPr>
          </w:p>
          <w:p w14:paraId="1D9C84ED" w14:textId="77777777" w:rsidR="007A2AD6" w:rsidRPr="00E55A2B" w:rsidRDefault="007A2AD6" w:rsidP="005E506E">
            <w:pPr>
              <w:jc w:val="both"/>
              <w:rPr>
                <w:bCs/>
                <w:sz w:val="20"/>
                <w:szCs w:val="20"/>
              </w:rPr>
            </w:pPr>
          </w:p>
          <w:p w14:paraId="2137744D" w14:textId="4A69D311" w:rsidR="00A83CBC" w:rsidRPr="00E55A2B" w:rsidRDefault="00A83CBC" w:rsidP="00E131D4">
            <w:pPr>
              <w:jc w:val="both"/>
              <w:rPr>
                <w:bCs/>
                <w:sz w:val="20"/>
                <w:szCs w:val="20"/>
              </w:rPr>
            </w:pPr>
          </w:p>
        </w:tc>
      </w:tr>
      <w:tr w:rsidR="00FA4396" w:rsidRPr="0000380F" w14:paraId="4FE8235D" w14:textId="77777777" w:rsidTr="00361B70">
        <w:trPr>
          <w:trHeight w:val="624"/>
        </w:trPr>
        <w:tc>
          <w:tcPr>
            <w:tcW w:w="11335" w:type="dxa"/>
            <w:gridSpan w:val="3"/>
            <w:vAlign w:val="center"/>
          </w:tcPr>
          <w:p w14:paraId="49A5F283" w14:textId="642D4BAF" w:rsidR="00AE1F7C" w:rsidRPr="007E603D" w:rsidRDefault="007E603D" w:rsidP="0095564D">
            <w:pPr>
              <w:pStyle w:val="Prrafodelista"/>
              <w:numPr>
                <w:ilvl w:val="0"/>
                <w:numId w:val="27"/>
              </w:numPr>
              <w:rPr>
                <w:b/>
                <w:sz w:val="20"/>
                <w:szCs w:val="20"/>
                <w:lang w:val="es-SV"/>
              </w:rPr>
            </w:pPr>
            <w:r w:rsidRPr="007E603D">
              <w:rPr>
                <w:lang w:val="es-SV"/>
              </w:rPr>
              <w:lastRenderedPageBreak/>
              <w:t xml:space="preserve"> </w:t>
            </w:r>
            <w:r w:rsidR="00893729" w:rsidRPr="00893729">
              <w:rPr>
                <w:b/>
                <w:sz w:val="20"/>
                <w:szCs w:val="20"/>
                <w:lang w:val="es-SV"/>
              </w:rPr>
              <w:t>Presentación de avance del trabajo del Comité de Sostenibilidad</w:t>
            </w:r>
          </w:p>
          <w:p w14:paraId="454A5693" w14:textId="7AAFE9B6" w:rsidR="00FA4396" w:rsidRPr="00AE1F7C" w:rsidRDefault="00FA4396" w:rsidP="00AE1F7C">
            <w:pPr>
              <w:ind w:left="790"/>
              <w:rPr>
                <w:b/>
                <w:sz w:val="20"/>
                <w:szCs w:val="20"/>
                <w:lang w:val="es-SV"/>
              </w:rPr>
            </w:pPr>
          </w:p>
        </w:tc>
      </w:tr>
      <w:tr w:rsidR="003E4F76" w:rsidRPr="00755E73" w14:paraId="46F59EFF" w14:textId="77777777" w:rsidTr="00361B70">
        <w:trPr>
          <w:gridAfter w:val="1"/>
          <w:wAfter w:w="53" w:type="dxa"/>
          <w:trHeight w:val="567"/>
        </w:trPr>
        <w:tc>
          <w:tcPr>
            <w:tcW w:w="11282" w:type="dxa"/>
            <w:gridSpan w:val="2"/>
          </w:tcPr>
          <w:p w14:paraId="74F2AF62" w14:textId="42F21C35" w:rsidR="0016536A" w:rsidRPr="0016536A" w:rsidRDefault="0016536A" w:rsidP="0016536A">
            <w:pPr>
              <w:spacing w:after="160" w:line="278" w:lineRule="auto"/>
              <w:jc w:val="both"/>
              <w:rPr>
                <w:bCs/>
                <w:sz w:val="20"/>
                <w:szCs w:val="20"/>
                <w:lang w:val="es-SV"/>
              </w:rPr>
            </w:pPr>
            <w:r w:rsidRPr="00A9341D">
              <w:rPr>
                <w:b/>
                <w:sz w:val="20"/>
                <w:szCs w:val="20"/>
                <w:lang w:val="es-SV"/>
              </w:rPr>
              <w:t>Dra. Celina de Miranda</w:t>
            </w:r>
            <w:r w:rsidRPr="0016536A">
              <w:rPr>
                <w:bCs/>
                <w:sz w:val="20"/>
                <w:szCs w:val="20"/>
                <w:lang w:val="es-SV"/>
              </w:rPr>
              <w:t xml:space="preserve"> dio paso al siguiente punto de agenda relacionado con la presentación de los avances del Comité de Sostenibilidad. Informó que la exposición estaría a cargo de la Dra. </w:t>
            </w:r>
            <w:r w:rsidR="00596305">
              <w:rPr>
                <w:bCs/>
                <w:sz w:val="20"/>
                <w:szCs w:val="20"/>
                <w:lang w:val="es-SV"/>
              </w:rPr>
              <w:t xml:space="preserve">Milisbeth </w:t>
            </w:r>
            <w:r w:rsidR="00596305" w:rsidRPr="0016536A">
              <w:rPr>
                <w:bCs/>
                <w:sz w:val="20"/>
                <w:szCs w:val="20"/>
                <w:lang w:val="es-SV"/>
              </w:rPr>
              <w:t>González</w:t>
            </w:r>
            <w:r w:rsidRPr="0016536A">
              <w:rPr>
                <w:bCs/>
                <w:sz w:val="20"/>
                <w:szCs w:val="20"/>
                <w:lang w:val="es-SV"/>
              </w:rPr>
              <w:t>, en representación de la Dra. Maricela Herrera, coordinadora del comité</w:t>
            </w:r>
            <w:r w:rsidR="00A9341D">
              <w:rPr>
                <w:bCs/>
                <w:sz w:val="20"/>
                <w:szCs w:val="20"/>
                <w:lang w:val="es-SV"/>
              </w:rPr>
              <w:t xml:space="preserve">. </w:t>
            </w:r>
            <w:r w:rsidRPr="0016536A">
              <w:rPr>
                <w:bCs/>
                <w:sz w:val="20"/>
                <w:szCs w:val="20"/>
                <w:lang w:val="es-SV"/>
              </w:rPr>
              <w:t>No obstante, solicitó a la Dra. Herrera realizar una breve introducción al tema.</w:t>
            </w:r>
          </w:p>
          <w:p w14:paraId="0606250D" w14:textId="2756D50B" w:rsidR="0016536A" w:rsidRPr="0016536A" w:rsidRDefault="0016536A" w:rsidP="0016536A">
            <w:pPr>
              <w:spacing w:after="160" w:line="278" w:lineRule="auto"/>
              <w:jc w:val="both"/>
              <w:rPr>
                <w:bCs/>
                <w:sz w:val="20"/>
                <w:szCs w:val="20"/>
                <w:lang w:val="es-SV"/>
              </w:rPr>
            </w:pPr>
            <w:r w:rsidRPr="00A9341D">
              <w:rPr>
                <w:b/>
                <w:sz w:val="20"/>
                <w:szCs w:val="20"/>
                <w:lang w:val="es-SV"/>
              </w:rPr>
              <w:t>Dra. Maricela Herrera</w:t>
            </w:r>
            <w:r w:rsidRPr="0016536A">
              <w:rPr>
                <w:bCs/>
                <w:sz w:val="20"/>
                <w:szCs w:val="20"/>
                <w:lang w:val="es-SV"/>
              </w:rPr>
              <w:t xml:space="preserve"> explicó que el Comité de Sostenibilidad se encuentra desarrollando un proceso de análisis orientado a garantizar la continuidad y sostenibilidad del Mecanismo Coordinador de País una vez finalice el financiamiento del Fondo Mundial. Señaló que este esfuerzo busca asegurar que el MCP</w:t>
            </w:r>
            <w:r w:rsidR="003C41D1">
              <w:rPr>
                <w:bCs/>
                <w:sz w:val="20"/>
                <w:szCs w:val="20"/>
                <w:lang w:val="es-SV"/>
              </w:rPr>
              <w:t>-ES</w:t>
            </w:r>
            <w:r w:rsidRPr="0016536A">
              <w:rPr>
                <w:bCs/>
                <w:sz w:val="20"/>
                <w:szCs w:val="20"/>
                <w:lang w:val="es-SV"/>
              </w:rPr>
              <w:t xml:space="preserve"> continúe desempeñando su papel como espacio multisectorial de articulación y coordinación de la respuesta nacional al VIH.</w:t>
            </w:r>
          </w:p>
          <w:p w14:paraId="34C81759" w14:textId="24B9E3AF" w:rsidR="0016536A" w:rsidRPr="0016536A" w:rsidRDefault="0016536A" w:rsidP="0016536A">
            <w:pPr>
              <w:spacing w:after="160" w:line="278" w:lineRule="auto"/>
              <w:jc w:val="both"/>
              <w:rPr>
                <w:bCs/>
                <w:sz w:val="20"/>
                <w:szCs w:val="20"/>
                <w:lang w:val="es-SV"/>
              </w:rPr>
            </w:pPr>
            <w:r w:rsidRPr="0016536A">
              <w:rPr>
                <w:bCs/>
                <w:sz w:val="20"/>
                <w:szCs w:val="20"/>
                <w:lang w:val="es-SV"/>
              </w:rPr>
              <w:t>Indicó que se han realizado diversas convocatorias y sesiones de trabajo para evaluar alternativas viables que permitan preservar las fortalezas acumuladas por el mecanismo durante los años de implementación de subvenciones. Asimismo, explicó que la Dra. Mi</w:t>
            </w:r>
            <w:r w:rsidR="006749BC">
              <w:rPr>
                <w:bCs/>
                <w:sz w:val="20"/>
                <w:szCs w:val="20"/>
                <w:lang w:val="es-SV"/>
              </w:rPr>
              <w:t>lisbeth</w:t>
            </w:r>
            <w:r w:rsidRPr="0016536A">
              <w:rPr>
                <w:bCs/>
                <w:sz w:val="20"/>
                <w:szCs w:val="20"/>
                <w:lang w:val="es-SV"/>
              </w:rPr>
              <w:t xml:space="preserve"> González había sido delegada para presentar los avances debido a que ella no pudo participar en una de las reuniones sustantivas del comité por encontrarse en proceso de recuperación tras una intervención quirúrgica. Finalmente, agradeció el apoyo brindado por la Dra. González y destacó que este trabajo constituye un esfuerzo importante para asegurar la permanencia del MCP</w:t>
            </w:r>
            <w:r w:rsidR="006749BC">
              <w:rPr>
                <w:bCs/>
                <w:sz w:val="20"/>
                <w:szCs w:val="20"/>
                <w:lang w:val="es-SV"/>
              </w:rPr>
              <w:t>-ES</w:t>
            </w:r>
            <w:r w:rsidRPr="0016536A">
              <w:rPr>
                <w:bCs/>
                <w:sz w:val="20"/>
                <w:szCs w:val="20"/>
                <w:lang w:val="es-SV"/>
              </w:rPr>
              <w:t xml:space="preserve"> en beneficio de la respuesta nacional al VIH y otras prioridades sanitarias.</w:t>
            </w:r>
          </w:p>
          <w:p w14:paraId="39D72814" w14:textId="07E1E96A" w:rsidR="0016536A" w:rsidRPr="0016536A" w:rsidRDefault="0016536A" w:rsidP="0016536A">
            <w:pPr>
              <w:spacing w:after="160" w:line="278" w:lineRule="auto"/>
              <w:jc w:val="both"/>
              <w:rPr>
                <w:bCs/>
                <w:sz w:val="20"/>
                <w:szCs w:val="20"/>
                <w:lang w:val="es-SV"/>
              </w:rPr>
            </w:pPr>
            <w:r w:rsidRPr="006749BC">
              <w:rPr>
                <w:b/>
                <w:sz w:val="20"/>
                <w:szCs w:val="20"/>
                <w:lang w:val="es-SV"/>
              </w:rPr>
              <w:t xml:space="preserve">Dra. </w:t>
            </w:r>
            <w:r w:rsidR="006749BC" w:rsidRPr="006749BC">
              <w:rPr>
                <w:b/>
                <w:sz w:val="20"/>
                <w:szCs w:val="20"/>
                <w:lang w:val="es-SV"/>
              </w:rPr>
              <w:t>Milisbeth González</w:t>
            </w:r>
            <w:r w:rsidRPr="0016536A">
              <w:rPr>
                <w:bCs/>
                <w:sz w:val="20"/>
                <w:szCs w:val="20"/>
                <w:lang w:val="es-SV"/>
              </w:rPr>
              <w:t xml:space="preserve"> agradeció la confianza depositada en ella para presentar los avances alcanzados e informó que la presentación correspondía a los resultados de la tercera sesión de trabajo del Comité de Sostenibilidad, realizada el 7 de mayo de 2026. Explicó que dicha reunión tuvo como propósito avanzar en la definición de elementos estratégicos que orienten el futuro institucional y operativo del mecanismo una vez concluya el financiamiento del Fondo Mundial.</w:t>
            </w:r>
          </w:p>
          <w:p w14:paraId="0E2952F2" w14:textId="77777777" w:rsidR="0016536A" w:rsidRPr="0016536A" w:rsidRDefault="0016536A" w:rsidP="0016536A">
            <w:pPr>
              <w:spacing w:after="160" w:line="278" w:lineRule="auto"/>
              <w:jc w:val="both"/>
              <w:rPr>
                <w:bCs/>
                <w:sz w:val="20"/>
                <w:szCs w:val="20"/>
                <w:lang w:val="es-SV"/>
              </w:rPr>
            </w:pPr>
            <w:r w:rsidRPr="0016536A">
              <w:rPr>
                <w:bCs/>
                <w:sz w:val="20"/>
                <w:szCs w:val="20"/>
                <w:lang w:val="es-SV"/>
              </w:rPr>
              <w:t>Señaló que durante la sesión se trabajó principalmente en la validación preliminar de la misión y visión institucionales, el análisis de escenarios de sostenibilidad y la priorización de alternativas que posteriormente serían sometidas a consideración del Pleno.</w:t>
            </w:r>
          </w:p>
          <w:p w14:paraId="4EC302CE" w14:textId="7F8105FB" w:rsidR="0016536A" w:rsidRPr="0016536A" w:rsidRDefault="0016536A" w:rsidP="0016536A">
            <w:pPr>
              <w:spacing w:after="160" w:line="278" w:lineRule="auto"/>
              <w:jc w:val="both"/>
              <w:rPr>
                <w:bCs/>
                <w:sz w:val="20"/>
                <w:szCs w:val="20"/>
                <w:lang w:val="es-SV"/>
              </w:rPr>
            </w:pPr>
            <w:r w:rsidRPr="0016536A">
              <w:rPr>
                <w:bCs/>
                <w:sz w:val="20"/>
                <w:szCs w:val="20"/>
                <w:lang w:val="es-SV"/>
              </w:rPr>
              <w:t>Indicó que el objetivo de la presentación era solicitar a los miembros del MCP</w:t>
            </w:r>
            <w:r w:rsidR="0084656C">
              <w:rPr>
                <w:bCs/>
                <w:sz w:val="20"/>
                <w:szCs w:val="20"/>
                <w:lang w:val="es-SV"/>
              </w:rPr>
              <w:t>-ES</w:t>
            </w:r>
            <w:r w:rsidRPr="0016536A">
              <w:rPr>
                <w:bCs/>
                <w:sz w:val="20"/>
                <w:szCs w:val="20"/>
                <w:lang w:val="es-SV"/>
              </w:rPr>
              <w:t xml:space="preserve"> la revisión, retroalimentación y validación de las propuestas elaboradas por el comité, particularmente en lo relacionado con la visión institucional y los escenarios de sostenibilidad identificados como prioritarios.</w:t>
            </w:r>
          </w:p>
          <w:p w14:paraId="44D549AF" w14:textId="05717506" w:rsidR="0016536A" w:rsidRPr="0016536A" w:rsidRDefault="0016536A" w:rsidP="0016536A">
            <w:pPr>
              <w:spacing w:after="160" w:line="278" w:lineRule="auto"/>
              <w:jc w:val="both"/>
              <w:rPr>
                <w:bCs/>
                <w:sz w:val="20"/>
                <w:szCs w:val="20"/>
                <w:lang w:val="es-SV"/>
              </w:rPr>
            </w:pPr>
            <w:r w:rsidRPr="0016536A">
              <w:rPr>
                <w:bCs/>
                <w:sz w:val="20"/>
                <w:szCs w:val="20"/>
                <w:lang w:val="es-SV"/>
              </w:rPr>
              <w:t>Como primer punto, presentó la propuesta preliminar de visión institucional, consensuada por el comité, la cual establece que el MCP</w:t>
            </w:r>
            <w:r w:rsidR="00AF3057">
              <w:rPr>
                <w:bCs/>
                <w:sz w:val="20"/>
                <w:szCs w:val="20"/>
                <w:lang w:val="es-SV"/>
              </w:rPr>
              <w:t>-ES</w:t>
            </w:r>
            <w:r w:rsidRPr="0016536A">
              <w:rPr>
                <w:bCs/>
                <w:sz w:val="20"/>
                <w:szCs w:val="20"/>
                <w:lang w:val="es-SV"/>
              </w:rPr>
              <w:t xml:space="preserve"> sea un mecanismo multisectorial, sostenible y de consenso que articule actores clave para fortalecer la respuesta del país hacia una reducción sostenida del impacto del VIH, la tuberculosis y otras enfermedades en beneficio de la población salvadoreña.</w:t>
            </w:r>
          </w:p>
          <w:p w14:paraId="3E39CF28" w14:textId="516F90B8" w:rsidR="0016536A" w:rsidRPr="0016536A" w:rsidRDefault="0016536A" w:rsidP="0016536A">
            <w:pPr>
              <w:spacing w:after="160" w:line="278" w:lineRule="auto"/>
              <w:jc w:val="both"/>
              <w:rPr>
                <w:bCs/>
                <w:sz w:val="20"/>
                <w:szCs w:val="20"/>
                <w:lang w:val="es-SV"/>
              </w:rPr>
            </w:pPr>
            <w:r w:rsidRPr="0016536A">
              <w:rPr>
                <w:bCs/>
                <w:sz w:val="20"/>
                <w:szCs w:val="20"/>
                <w:lang w:val="es-SV"/>
              </w:rPr>
              <w:t>Explicó que esta propuesta fue producto de una amplia discusión entre los integrantes del comité, quienes coincidieron en la importancia de preservar el espíritu multisectorial del mecanismo, incorporar explícitamente el concepto de sostenibilidad institucional y mantener abierta la posibilidad de ampliar el trabajo hacia otras prioridades sanitarias. Asimismo, indicó que durante el análisis se consideró importante evitar enfoques restrictivos limitados únicamente a determinadas poblaciones o enfermedades y mantener el rol articulador y estratégico que históricamente ha caracterizado al MCP</w:t>
            </w:r>
            <w:r w:rsidR="000F6E48">
              <w:rPr>
                <w:bCs/>
                <w:sz w:val="20"/>
                <w:szCs w:val="20"/>
                <w:lang w:val="es-SV"/>
              </w:rPr>
              <w:t>-ES</w:t>
            </w:r>
            <w:r w:rsidRPr="0016536A">
              <w:rPr>
                <w:bCs/>
                <w:sz w:val="20"/>
                <w:szCs w:val="20"/>
                <w:lang w:val="es-SV"/>
              </w:rPr>
              <w:t>.</w:t>
            </w:r>
          </w:p>
          <w:p w14:paraId="341DD102" w14:textId="449BD050" w:rsidR="0016536A" w:rsidRPr="0016536A" w:rsidRDefault="0016536A" w:rsidP="0016536A">
            <w:pPr>
              <w:spacing w:after="160" w:line="278" w:lineRule="auto"/>
              <w:jc w:val="both"/>
              <w:rPr>
                <w:bCs/>
                <w:sz w:val="20"/>
                <w:szCs w:val="20"/>
                <w:lang w:val="es-SV"/>
              </w:rPr>
            </w:pPr>
            <w:r w:rsidRPr="0016536A">
              <w:rPr>
                <w:bCs/>
                <w:sz w:val="20"/>
                <w:szCs w:val="20"/>
                <w:lang w:val="es-SV"/>
              </w:rPr>
              <w:lastRenderedPageBreak/>
              <w:t>Tras la presentación de la propuesta, se abrió un espacio para comentarios por parte de los miembros del Pleno. No habiéndose recibido observaciones o propuestas de modificación, la visión institucional fue validada por consenso.</w:t>
            </w:r>
          </w:p>
          <w:p w14:paraId="3ECAE44A" w14:textId="2BCE71A8" w:rsidR="0016536A" w:rsidRPr="0016536A" w:rsidRDefault="0016536A" w:rsidP="0016536A">
            <w:pPr>
              <w:spacing w:after="160" w:line="278" w:lineRule="auto"/>
              <w:jc w:val="both"/>
              <w:rPr>
                <w:bCs/>
                <w:sz w:val="20"/>
                <w:szCs w:val="20"/>
                <w:lang w:val="es-SV"/>
              </w:rPr>
            </w:pPr>
            <w:r w:rsidRPr="0016536A">
              <w:rPr>
                <w:bCs/>
                <w:sz w:val="20"/>
                <w:szCs w:val="20"/>
                <w:lang w:val="es-SV"/>
              </w:rPr>
              <w:t xml:space="preserve">A continuación, la </w:t>
            </w:r>
            <w:r w:rsidRPr="000F6E48">
              <w:rPr>
                <w:b/>
                <w:sz w:val="20"/>
                <w:szCs w:val="20"/>
                <w:lang w:val="es-SV"/>
              </w:rPr>
              <w:t xml:space="preserve">Dra. </w:t>
            </w:r>
            <w:r w:rsidR="000F6E48" w:rsidRPr="000F6E48">
              <w:rPr>
                <w:b/>
                <w:sz w:val="20"/>
                <w:szCs w:val="20"/>
                <w:lang w:val="es-SV"/>
              </w:rPr>
              <w:t xml:space="preserve">Milisbeth </w:t>
            </w:r>
            <w:r w:rsidRPr="000F6E48">
              <w:rPr>
                <w:b/>
                <w:sz w:val="20"/>
                <w:szCs w:val="20"/>
                <w:lang w:val="es-SV"/>
              </w:rPr>
              <w:t>González</w:t>
            </w:r>
            <w:r w:rsidRPr="0016536A">
              <w:rPr>
                <w:bCs/>
                <w:sz w:val="20"/>
                <w:szCs w:val="20"/>
                <w:lang w:val="es-SV"/>
              </w:rPr>
              <w:t xml:space="preserve"> presentó la propuesta preliminar de misión institucional</w:t>
            </w:r>
            <w:r w:rsidR="00E37139">
              <w:rPr>
                <w:bCs/>
                <w:sz w:val="20"/>
                <w:szCs w:val="20"/>
                <w:lang w:val="es-SV"/>
              </w:rPr>
              <w:t xml:space="preserve"> “</w:t>
            </w:r>
            <w:r w:rsidR="00E37139" w:rsidRPr="00E37139">
              <w:rPr>
                <w:bCs/>
                <w:sz w:val="20"/>
                <w:szCs w:val="20"/>
                <w:lang w:val="es-SV"/>
              </w:rPr>
              <w:t>Contribuir a la sostenibilidad estratégica de la respuesta nacional al VIH, Tuberculosis y otras enfermedades, articulando a los actores clave para lograr una respuesta eficiente de los programas para toda la población salvadoreña”.</w:t>
            </w:r>
          </w:p>
          <w:p w14:paraId="131B4585" w14:textId="39A47DFF" w:rsidR="003A630C" w:rsidRDefault="0016536A" w:rsidP="0016536A">
            <w:pPr>
              <w:spacing w:after="160" w:line="278" w:lineRule="auto"/>
              <w:jc w:val="both"/>
              <w:rPr>
                <w:bCs/>
                <w:sz w:val="20"/>
                <w:szCs w:val="20"/>
                <w:lang w:val="es-SV"/>
              </w:rPr>
            </w:pPr>
            <w:r w:rsidRPr="0016536A">
              <w:rPr>
                <w:bCs/>
                <w:sz w:val="20"/>
                <w:szCs w:val="20"/>
                <w:lang w:val="es-SV"/>
              </w:rPr>
              <w:t>Explicó que esta propuesta fue construida tomando en consideración la necesidad de reflejar un rol estratégico y permanente del mecanismo, mantener la articulación interinstitucional como una de sus funciones esenciales, fortalecer la sostenibilidad y la movilización de recursos, evitar asumir funciones rectoras o de vigilancia sanitaria que corresponden al Ministerio de Salud y conservar la flexibilidad necesaria para incorporar nuevas prioridades sanitarias en el futuro. Asimismo, señaló que se consideró importante evitar enfoques limitados exclusivamente al proceso de transición derivado de la salida del Fondo Mundial.</w:t>
            </w:r>
          </w:p>
          <w:p w14:paraId="2C49553E" w14:textId="77777777" w:rsidR="00693BA1" w:rsidRDefault="00693BA1" w:rsidP="00693BA1">
            <w:pPr>
              <w:spacing w:after="160" w:line="278" w:lineRule="auto"/>
              <w:jc w:val="both"/>
            </w:pPr>
            <w:r>
              <w:rPr>
                <w:bCs/>
                <w:sz w:val="20"/>
                <w:szCs w:val="20"/>
                <w:lang w:val="es-SV"/>
              </w:rPr>
              <w:t xml:space="preserve">Para </w:t>
            </w:r>
            <w:proofErr w:type="gramStart"/>
            <w:r>
              <w:rPr>
                <w:bCs/>
                <w:sz w:val="20"/>
                <w:szCs w:val="20"/>
                <w:lang w:val="es-SV"/>
              </w:rPr>
              <w:t>mayor información</w:t>
            </w:r>
            <w:proofErr w:type="gramEnd"/>
            <w:r>
              <w:rPr>
                <w:bCs/>
                <w:sz w:val="20"/>
                <w:szCs w:val="20"/>
                <w:lang w:val="es-SV"/>
              </w:rPr>
              <w:t xml:space="preserve"> acceder al siguiente enlace: </w:t>
            </w:r>
            <w:r>
              <w:t xml:space="preserve"> </w:t>
            </w:r>
            <w:hyperlink r:id="rId12" w:history="1">
              <w:r w:rsidRPr="003411A8">
                <w:rPr>
                  <w:rStyle w:val="Hipervnculo"/>
                </w:rPr>
                <w:t>https://mcpelsalvador.org.sv/anexos-plenaria-02-2026/</w:t>
              </w:r>
            </w:hyperlink>
          </w:p>
          <w:p w14:paraId="5DB2CB4B" w14:textId="77777777" w:rsidR="00693BA1" w:rsidRPr="00693BA1" w:rsidRDefault="00693BA1" w:rsidP="0016536A">
            <w:pPr>
              <w:spacing w:after="160" w:line="278" w:lineRule="auto"/>
              <w:jc w:val="both"/>
              <w:rPr>
                <w:bCs/>
                <w:sz w:val="20"/>
                <w:szCs w:val="20"/>
              </w:rPr>
            </w:pPr>
          </w:p>
          <w:p w14:paraId="03E8DA5F" w14:textId="77777777" w:rsidR="003A630C" w:rsidRPr="003A630C" w:rsidRDefault="003A630C" w:rsidP="0016536A">
            <w:pPr>
              <w:spacing w:after="160" w:line="278" w:lineRule="auto"/>
              <w:jc w:val="both"/>
              <w:rPr>
                <w:b/>
                <w:sz w:val="20"/>
                <w:szCs w:val="20"/>
                <w:lang w:val="es-SV"/>
              </w:rPr>
            </w:pPr>
            <w:r w:rsidRPr="003A630C">
              <w:rPr>
                <w:b/>
                <w:sz w:val="20"/>
                <w:szCs w:val="20"/>
                <w:lang w:val="es-SV"/>
              </w:rPr>
              <w:t>Intervenciones</w:t>
            </w:r>
          </w:p>
          <w:p w14:paraId="751AA1B3" w14:textId="27AC6685" w:rsidR="0016536A" w:rsidRPr="0016536A" w:rsidRDefault="003A630C" w:rsidP="0016536A">
            <w:pPr>
              <w:spacing w:after="160" w:line="278" w:lineRule="auto"/>
              <w:jc w:val="both"/>
              <w:rPr>
                <w:bCs/>
                <w:sz w:val="20"/>
                <w:szCs w:val="20"/>
                <w:lang w:val="es-SV"/>
              </w:rPr>
            </w:pPr>
            <w:r w:rsidRPr="00B563D3">
              <w:rPr>
                <w:b/>
                <w:sz w:val="20"/>
                <w:szCs w:val="20"/>
                <w:lang w:val="es-SV"/>
              </w:rPr>
              <w:t xml:space="preserve">Rvda. </w:t>
            </w:r>
            <w:r w:rsidR="0016536A" w:rsidRPr="00B563D3">
              <w:rPr>
                <w:b/>
                <w:sz w:val="20"/>
                <w:szCs w:val="20"/>
                <w:lang w:val="es-SV"/>
              </w:rPr>
              <w:t xml:space="preserve"> Verónica </w:t>
            </w:r>
            <w:r w:rsidRPr="00B563D3">
              <w:rPr>
                <w:b/>
                <w:sz w:val="20"/>
                <w:szCs w:val="20"/>
                <w:lang w:val="es-SV"/>
              </w:rPr>
              <w:t>de Quintanilla</w:t>
            </w:r>
            <w:r w:rsidR="0016536A" w:rsidRPr="0016536A">
              <w:rPr>
                <w:bCs/>
                <w:sz w:val="20"/>
                <w:szCs w:val="20"/>
                <w:lang w:val="es-SV"/>
              </w:rPr>
              <w:t xml:space="preserve"> manifestó que, al analizar conjuntamente la misión y la visión propuestas, consideraba muy positiva la decisión de ampliar el alcance del mecanismo hacia otras enfermedades y prioridades sanitarias. Destacó que esta apertura permitirá fortalecer la relevancia y vigencia del MCP</w:t>
            </w:r>
            <w:r>
              <w:rPr>
                <w:bCs/>
                <w:sz w:val="20"/>
                <w:szCs w:val="20"/>
                <w:lang w:val="es-SV"/>
              </w:rPr>
              <w:t>-ES</w:t>
            </w:r>
            <w:r w:rsidR="0016536A" w:rsidRPr="0016536A">
              <w:rPr>
                <w:bCs/>
                <w:sz w:val="20"/>
                <w:szCs w:val="20"/>
                <w:lang w:val="es-SV"/>
              </w:rPr>
              <w:t xml:space="preserve"> más allá de los temas específicos de VIH y tuberculosis.</w:t>
            </w:r>
          </w:p>
          <w:p w14:paraId="19E44D5C" w14:textId="6E708967" w:rsidR="0016536A" w:rsidRPr="0016536A" w:rsidRDefault="0016536A" w:rsidP="0016536A">
            <w:pPr>
              <w:spacing w:after="160" w:line="278" w:lineRule="auto"/>
              <w:jc w:val="both"/>
              <w:rPr>
                <w:bCs/>
                <w:sz w:val="20"/>
                <w:szCs w:val="20"/>
                <w:lang w:val="es-SV"/>
              </w:rPr>
            </w:pPr>
            <w:r w:rsidRPr="0016536A">
              <w:rPr>
                <w:bCs/>
                <w:sz w:val="20"/>
                <w:szCs w:val="20"/>
                <w:lang w:val="es-SV"/>
              </w:rPr>
              <w:t>Asimismo, reconoció el esfuerzo realizado por el Comité de Sostenibilidad para alcanzar consensos en torno a temas complejos y estratégicos para el futuro institucional del mecanismo. Señaló que el resultado presentado refleja un proceso serio de discusión y construcción colectiva, por lo que expresó su respaldo a las propuestas elaboradas.</w:t>
            </w:r>
          </w:p>
          <w:p w14:paraId="66787320" w14:textId="0F8EE693" w:rsidR="0016536A" w:rsidRPr="0016536A" w:rsidRDefault="006B047D" w:rsidP="0016536A">
            <w:pPr>
              <w:spacing w:after="160" w:line="278" w:lineRule="auto"/>
              <w:jc w:val="both"/>
              <w:rPr>
                <w:bCs/>
                <w:sz w:val="20"/>
                <w:szCs w:val="20"/>
                <w:lang w:val="es-SV"/>
              </w:rPr>
            </w:pPr>
            <w:r w:rsidRPr="006B047D">
              <w:rPr>
                <w:b/>
                <w:sz w:val="20"/>
                <w:szCs w:val="20"/>
                <w:lang w:val="es-SV"/>
              </w:rPr>
              <w:t xml:space="preserve">Ing. </w:t>
            </w:r>
            <w:r w:rsidR="0016536A" w:rsidRPr="006B047D">
              <w:rPr>
                <w:b/>
                <w:sz w:val="20"/>
                <w:szCs w:val="20"/>
                <w:lang w:val="es-SV"/>
              </w:rPr>
              <w:t xml:space="preserve"> Enrique</w:t>
            </w:r>
            <w:r w:rsidRPr="006B047D">
              <w:rPr>
                <w:b/>
                <w:sz w:val="20"/>
                <w:szCs w:val="20"/>
                <w:lang w:val="es-SV"/>
              </w:rPr>
              <w:t xml:space="preserve"> Díaz</w:t>
            </w:r>
            <w:r w:rsidR="0016536A" w:rsidRPr="0016536A">
              <w:rPr>
                <w:bCs/>
                <w:sz w:val="20"/>
                <w:szCs w:val="20"/>
                <w:lang w:val="es-SV"/>
              </w:rPr>
              <w:t xml:space="preserve"> manifestó a través del chat su conformidad con la propuesta de misión presentada por el comité.</w:t>
            </w:r>
          </w:p>
          <w:p w14:paraId="3DE09E81" w14:textId="77777777" w:rsidR="0016536A" w:rsidRPr="0016536A" w:rsidRDefault="0016536A" w:rsidP="0016536A">
            <w:pPr>
              <w:spacing w:after="160" w:line="278" w:lineRule="auto"/>
              <w:jc w:val="both"/>
              <w:rPr>
                <w:bCs/>
                <w:sz w:val="20"/>
                <w:szCs w:val="20"/>
                <w:lang w:val="es-SV"/>
              </w:rPr>
            </w:pPr>
            <w:r w:rsidRPr="0016536A">
              <w:rPr>
                <w:bCs/>
                <w:sz w:val="20"/>
                <w:szCs w:val="20"/>
                <w:lang w:val="es-SV"/>
              </w:rPr>
              <w:t>No registrándose observaciones adicionales, el Pleno validó por consenso tanto la misión como la visión institucional propuestas por el Comité de Sostenibilidad.</w:t>
            </w:r>
          </w:p>
          <w:p w14:paraId="4302578C" w14:textId="76826E89" w:rsidR="0016536A" w:rsidRPr="0016536A" w:rsidRDefault="0016536A" w:rsidP="0016536A">
            <w:pPr>
              <w:spacing w:after="160" w:line="278" w:lineRule="auto"/>
              <w:jc w:val="both"/>
              <w:rPr>
                <w:bCs/>
                <w:sz w:val="20"/>
                <w:szCs w:val="20"/>
                <w:lang w:val="es-SV"/>
              </w:rPr>
            </w:pPr>
            <w:r w:rsidRPr="004C061D">
              <w:rPr>
                <w:b/>
                <w:sz w:val="20"/>
                <w:szCs w:val="20"/>
                <w:lang w:val="es-SV"/>
              </w:rPr>
              <w:t xml:space="preserve">Dra. </w:t>
            </w:r>
            <w:r w:rsidR="004C061D" w:rsidRPr="004C061D">
              <w:rPr>
                <w:b/>
                <w:sz w:val="20"/>
                <w:szCs w:val="20"/>
                <w:lang w:val="es-SV"/>
              </w:rPr>
              <w:t xml:space="preserve">Milisbeth </w:t>
            </w:r>
            <w:r w:rsidRPr="004C061D">
              <w:rPr>
                <w:b/>
                <w:sz w:val="20"/>
                <w:szCs w:val="20"/>
                <w:lang w:val="es-SV"/>
              </w:rPr>
              <w:t>González</w:t>
            </w:r>
            <w:r w:rsidRPr="0016536A">
              <w:rPr>
                <w:bCs/>
                <w:sz w:val="20"/>
                <w:szCs w:val="20"/>
                <w:lang w:val="es-SV"/>
              </w:rPr>
              <w:t xml:space="preserve"> presentó los resultados del análisis de escenarios de sostenibilidad realizado por el comité. Explicó que se evaluaron tres posibles escenarios institucionales para garantizar la continuidad del MCP</w:t>
            </w:r>
            <w:r w:rsidR="004C061D">
              <w:rPr>
                <w:bCs/>
                <w:sz w:val="20"/>
                <w:szCs w:val="20"/>
                <w:lang w:val="es-SV"/>
              </w:rPr>
              <w:t>-ES</w:t>
            </w:r>
            <w:r w:rsidRPr="0016536A">
              <w:rPr>
                <w:bCs/>
                <w:sz w:val="20"/>
                <w:szCs w:val="20"/>
                <w:lang w:val="es-SV"/>
              </w:rPr>
              <w:t xml:space="preserve"> una vez concluido el financiamiento del Fondo Mundial.</w:t>
            </w:r>
          </w:p>
          <w:p w14:paraId="3A7CA8E6" w14:textId="029177F3" w:rsidR="0016536A" w:rsidRPr="0016536A" w:rsidRDefault="0016536A" w:rsidP="0016536A">
            <w:pPr>
              <w:spacing w:after="160" w:line="278" w:lineRule="auto"/>
              <w:jc w:val="both"/>
              <w:rPr>
                <w:bCs/>
                <w:sz w:val="20"/>
                <w:szCs w:val="20"/>
                <w:lang w:val="es-SV"/>
              </w:rPr>
            </w:pPr>
            <w:r w:rsidRPr="00E318A3">
              <w:rPr>
                <w:b/>
                <w:sz w:val="20"/>
                <w:szCs w:val="20"/>
                <w:lang w:val="es-SV"/>
              </w:rPr>
              <w:t>El primer escenario</w:t>
            </w:r>
            <w:r w:rsidRPr="0016536A">
              <w:rPr>
                <w:bCs/>
                <w:sz w:val="20"/>
                <w:szCs w:val="20"/>
                <w:lang w:val="es-SV"/>
              </w:rPr>
              <w:t xml:space="preserve"> consistía en la continuidad del MCP</w:t>
            </w:r>
            <w:r w:rsidR="004C061D">
              <w:rPr>
                <w:bCs/>
                <w:sz w:val="20"/>
                <w:szCs w:val="20"/>
                <w:lang w:val="es-SV"/>
              </w:rPr>
              <w:t>-ES</w:t>
            </w:r>
            <w:r w:rsidRPr="0016536A">
              <w:rPr>
                <w:bCs/>
                <w:sz w:val="20"/>
                <w:szCs w:val="20"/>
                <w:lang w:val="es-SV"/>
              </w:rPr>
              <w:t xml:space="preserve"> con ajustes estratégicos. Señaló que esta alternativa contempla mantener el mecanismo actual, realizando modificaciones orientadas a fortalecer su funcionamiento, capacidades técnicas, gestión de recursos y sostenibilidad institucional. Indicó que entre las principales ventajas identificadas se encuentran la continuidad institucional, la experiencia acumulada durante años de funcionamiento, la participación multisectorial ya consolidada y la capacidad instalada para la coordinación y movilización de recursos. Asimismo, indicó que los principales desafíos se relacionan con la necesidad de reorganización interna, el fortalecimiento técnico y operativo y la mejora de los niveles de participación y representatividad.</w:t>
            </w:r>
          </w:p>
          <w:p w14:paraId="4ECF9721" w14:textId="253BAC5E" w:rsidR="0016536A" w:rsidRPr="0016536A" w:rsidRDefault="0016536A" w:rsidP="0016536A">
            <w:pPr>
              <w:spacing w:after="160" w:line="278" w:lineRule="auto"/>
              <w:jc w:val="both"/>
              <w:rPr>
                <w:bCs/>
                <w:sz w:val="20"/>
                <w:szCs w:val="20"/>
                <w:lang w:val="es-SV"/>
              </w:rPr>
            </w:pPr>
            <w:r w:rsidRPr="00E318A3">
              <w:rPr>
                <w:b/>
                <w:sz w:val="20"/>
                <w:szCs w:val="20"/>
                <w:lang w:val="es-SV"/>
              </w:rPr>
              <w:t>El segundo escenario</w:t>
            </w:r>
            <w:r w:rsidRPr="0016536A">
              <w:rPr>
                <w:bCs/>
                <w:sz w:val="20"/>
                <w:szCs w:val="20"/>
                <w:lang w:val="es-SV"/>
              </w:rPr>
              <w:t xml:space="preserve"> planteaba la integración del MCP</w:t>
            </w:r>
            <w:r w:rsidR="00E318A3">
              <w:rPr>
                <w:bCs/>
                <w:sz w:val="20"/>
                <w:szCs w:val="20"/>
                <w:lang w:val="es-SV"/>
              </w:rPr>
              <w:t>-ES</w:t>
            </w:r>
            <w:r w:rsidRPr="0016536A">
              <w:rPr>
                <w:bCs/>
                <w:sz w:val="20"/>
                <w:szCs w:val="20"/>
                <w:lang w:val="es-SV"/>
              </w:rPr>
              <w:t xml:space="preserve"> a una estructura nacional ya existente, como la CONAVIH u otra instancia similar. Sin embargo, explicó que el comité identificó como principales riesgos la pérdida de autonomía institucional, la dependencia administrativa y política, así como las limitaciones legales y operativas derivadas de dicho proceso. Por estas razones, el comité consideró que esta alternativa presenta una viabilidad baja.</w:t>
            </w:r>
          </w:p>
          <w:p w14:paraId="60550F29" w14:textId="3AB113F9" w:rsidR="0016536A" w:rsidRPr="0016536A" w:rsidRDefault="0016536A" w:rsidP="0016536A">
            <w:pPr>
              <w:spacing w:after="160" w:line="278" w:lineRule="auto"/>
              <w:jc w:val="both"/>
              <w:rPr>
                <w:bCs/>
                <w:sz w:val="20"/>
                <w:szCs w:val="20"/>
                <w:lang w:val="es-SV"/>
              </w:rPr>
            </w:pPr>
            <w:r w:rsidRPr="00646970">
              <w:rPr>
                <w:b/>
                <w:sz w:val="20"/>
                <w:szCs w:val="20"/>
                <w:lang w:val="es-SV"/>
              </w:rPr>
              <w:t>El tercer escenario</w:t>
            </w:r>
            <w:r w:rsidRPr="0016536A">
              <w:rPr>
                <w:bCs/>
                <w:sz w:val="20"/>
                <w:szCs w:val="20"/>
                <w:lang w:val="es-SV"/>
              </w:rPr>
              <w:t xml:space="preserve"> proponía la creación de una figura jurídica propia para el mecanismo. Según explicó, esta opción permitiría una mayor autonomía administrativa y técnica y facilitaría la gestión directa de recursos financieros. No obstante, también implicaría una alta complejidad legal, financiera, administrativa y tributaria, además de requerir mecanismos permanentes de sostenibilidad económica. En consecuencia, el comité valoró esta alternativa como una opción de viabilidad media a baja.</w:t>
            </w:r>
          </w:p>
          <w:p w14:paraId="6695BD51" w14:textId="25F510CF" w:rsidR="0016536A" w:rsidRPr="0016536A" w:rsidRDefault="0016536A" w:rsidP="0016536A">
            <w:pPr>
              <w:spacing w:after="160" w:line="278" w:lineRule="auto"/>
              <w:jc w:val="both"/>
              <w:rPr>
                <w:bCs/>
                <w:sz w:val="20"/>
                <w:szCs w:val="20"/>
                <w:lang w:val="es-SV"/>
              </w:rPr>
            </w:pPr>
            <w:r w:rsidRPr="00646970">
              <w:rPr>
                <w:bCs/>
                <w:sz w:val="20"/>
                <w:szCs w:val="20"/>
                <w:lang w:val="es-SV"/>
              </w:rPr>
              <w:t>La</w:t>
            </w:r>
            <w:r w:rsidRPr="00646970">
              <w:rPr>
                <w:b/>
                <w:sz w:val="20"/>
                <w:szCs w:val="20"/>
                <w:lang w:val="es-SV"/>
              </w:rPr>
              <w:t xml:space="preserve"> Dra. </w:t>
            </w:r>
            <w:r w:rsidR="00646970" w:rsidRPr="00646970">
              <w:rPr>
                <w:b/>
                <w:sz w:val="20"/>
                <w:szCs w:val="20"/>
                <w:lang w:val="es-SV"/>
              </w:rPr>
              <w:t xml:space="preserve">Milisbeth </w:t>
            </w:r>
            <w:r w:rsidRPr="00646970">
              <w:rPr>
                <w:b/>
                <w:sz w:val="20"/>
                <w:szCs w:val="20"/>
                <w:lang w:val="es-SV"/>
              </w:rPr>
              <w:t>González</w:t>
            </w:r>
            <w:r w:rsidRPr="0016536A">
              <w:rPr>
                <w:bCs/>
                <w:sz w:val="20"/>
                <w:szCs w:val="20"/>
                <w:lang w:val="es-SV"/>
              </w:rPr>
              <w:t xml:space="preserve"> informó que, tras analizar comparativamente ventajas, desventajas, oportunidades y riesgos de cada escenario, el Comité de Sostenibilidad acordó recomendar al Pleno la adopción del primer escenario, consistente en la continuidad del MCP</w:t>
            </w:r>
            <w:r w:rsidR="004B4D29">
              <w:rPr>
                <w:bCs/>
                <w:sz w:val="20"/>
                <w:szCs w:val="20"/>
                <w:lang w:val="es-SV"/>
              </w:rPr>
              <w:t>-ES</w:t>
            </w:r>
            <w:r w:rsidRPr="0016536A">
              <w:rPr>
                <w:bCs/>
                <w:sz w:val="20"/>
                <w:szCs w:val="20"/>
                <w:lang w:val="es-SV"/>
              </w:rPr>
              <w:t xml:space="preserve"> con </w:t>
            </w:r>
            <w:r w:rsidRPr="0016536A">
              <w:rPr>
                <w:bCs/>
                <w:sz w:val="20"/>
                <w:szCs w:val="20"/>
                <w:lang w:val="es-SV"/>
              </w:rPr>
              <w:lastRenderedPageBreak/>
              <w:t>ajustes estratégicos, por considerarlo la alternativa más viable, funcional y realista para garantizar la sostenibilidad del mecanismo en el contexto actual del país.</w:t>
            </w:r>
          </w:p>
          <w:p w14:paraId="4437EBD9" w14:textId="7D919169" w:rsidR="0016536A" w:rsidRPr="0016536A" w:rsidRDefault="0016536A" w:rsidP="0016536A">
            <w:pPr>
              <w:spacing w:after="160" w:line="278" w:lineRule="auto"/>
              <w:jc w:val="both"/>
              <w:rPr>
                <w:bCs/>
                <w:sz w:val="20"/>
                <w:szCs w:val="20"/>
                <w:lang w:val="es-SV"/>
              </w:rPr>
            </w:pPr>
            <w:r w:rsidRPr="0016536A">
              <w:rPr>
                <w:bCs/>
                <w:sz w:val="20"/>
                <w:szCs w:val="20"/>
                <w:lang w:val="es-SV"/>
              </w:rPr>
              <w:t>Explicó que los ajustes propuestos incluyen la revisión y reorganización de sectores, el fortalecimiento técnico de los miembros, la mejora de los mecanismos de comunicación institucional, el fortalecimiento de las estrategias de movilización de recursos y la consolidación de un mecanismo más ágil, estratégico y sostenible.</w:t>
            </w:r>
          </w:p>
          <w:p w14:paraId="305FC670" w14:textId="2F9C2937" w:rsidR="0016536A" w:rsidRPr="0016536A" w:rsidRDefault="006D1464" w:rsidP="0016536A">
            <w:pPr>
              <w:spacing w:after="160" w:line="278" w:lineRule="auto"/>
              <w:jc w:val="both"/>
              <w:rPr>
                <w:bCs/>
                <w:sz w:val="20"/>
                <w:szCs w:val="20"/>
                <w:lang w:val="es-SV"/>
              </w:rPr>
            </w:pPr>
            <w:r w:rsidRPr="006D1464">
              <w:rPr>
                <w:b/>
                <w:sz w:val="20"/>
                <w:szCs w:val="20"/>
                <w:lang w:val="es-SV"/>
              </w:rPr>
              <w:t>Rvda. Verónica de Quintanilla</w:t>
            </w:r>
            <w:r w:rsidR="0016536A" w:rsidRPr="0016536A">
              <w:rPr>
                <w:bCs/>
                <w:sz w:val="20"/>
                <w:szCs w:val="20"/>
                <w:lang w:val="es-SV"/>
              </w:rPr>
              <w:t xml:space="preserve"> manifestó su respaldo al escenario recomendado, señalando que constituye la alternativa más adecuada para esta etapa de transición, ya que permitirá al MCP</w:t>
            </w:r>
            <w:r w:rsidR="00D54C7A">
              <w:rPr>
                <w:bCs/>
                <w:sz w:val="20"/>
                <w:szCs w:val="20"/>
                <w:lang w:val="es-SV"/>
              </w:rPr>
              <w:t>-ES</w:t>
            </w:r>
            <w:r w:rsidR="0016536A" w:rsidRPr="0016536A">
              <w:rPr>
                <w:bCs/>
                <w:sz w:val="20"/>
                <w:szCs w:val="20"/>
                <w:lang w:val="es-SV"/>
              </w:rPr>
              <w:t xml:space="preserve"> adaptarse progresivamente a las nuevas condiciones institucionales derivadas de la salida del financiamiento del Fondo Mundial.</w:t>
            </w:r>
          </w:p>
          <w:p w14:paraId="7ADEF7AE" w14:textId="04D3905B" w:rsidR="0016536A" w:rsidRPr="0016536A" w:rsidRDefault="00D54C7A" w:rsidP="0016536A">
            <w:pPr>
              <w:spacing w:after="160" w:line="278" w:lineRule="auto"/>
              <w:jc w:val="both"/>
              <w:rPr>
                <w:bCs/>
                <w:sz w:val="20"/>
                <w:szCs w:val="20"/>
                <w:lang w:val="es-SV"/>
              </w:rPr>
            </w:pPr>
            <w:r w:rsidRPr="00D54C7A">
              <w:rPr>
                <w:b/>
                <w:sz w:val="20"/>
                <w:szCs w:val="20"/>
                <w:lang w:val="es-SV"/>
              </w:rPr>
              <w:t xml:space="preserve">Ing. </w:t>
            </w:r>
            <w:r w:rsidR="0016536A" w:rsidRPr="00D54C7A">
              <w:rPr>
                <w:b/>
                <w:sz w:val="20"/>
                <w:szCs w:val="20"/>
                <w:lang w:val="es-SV"/>
              </w:rPr>
              <w:t xml:space="preserve"> Enrique</w:t>
            </w:r>
            <w:r w:rsidRPr="00D54C7A">
              <w:rPr>
                <w:b/>
                <w:sz w:val="20"/>
                <w:szCs w:val="20"/>
                <w:lang w:val="es-SV"/>
              </w:rPr>
              <w:t xml:space="preserve"> Díaz</w:t>
            </w:r>
            <w:r>
              <w:rPr>
                <w:bCs/>
                <w:sz w:val="20"/>
                <w:szCs w:val="20"/>
                <w:lang w:val="es-SV"/>
              </w:rPr>
              <w:t xml:space="preserve"> </w:t>
            </w:r>
            <w:r w:rsidRPr="0016536A">
              <w:rPr>
                <w:bCs/>
                <w:sz w:val="20"/>
                <w:szCs w:val="20"/>
                <w:lang w:val="es-SV"/>
              </w:rPr>
              <w:t>expresó</w:t>
            </w:r>
            <w:r w:rsidR="0016536A" w:rsidRPr="0016536A">
              <w:rPr>
                <w:bCs/>
                <w:sz w:val="20"/>
                <w:szCs w:val="20"/>
                <w:lang w:val="es-SV"/>
              </w:rPr>
              <w:t xml:space="preserve"> mediante el chat que considera conveniente avanzar de manera gradual mediante el escenario de continuidad con ajustes, señalando que opciones más complejas, como la creación de una figura jurídica propia, podrían evaluarse en el futuro una vez que el mecanismo haya alcanzado un mayor nivel de madurez institucional.</w:t>
            </w:r>
          </w:p>
          <w:p w14:paraId="22ED714B" w14:textId="5E13CFFF" w:rsidR="0016536A" w:rsidRPr="0016536A" w:rsidRDefault="0016536A" w:rsidP="0016536A">
            <w:pPr>
              <w:spacing w:after="160" w:line="278" w:lineRule="auto"/>
              <w:jc w:val="both"/>
              <w:rPr>
                <w:bCs/>
                <w:sz w:val="20"/>
                <w:szCs w:val="20"/>
                <w:lang w:val="es-SV"/>
              </w:rPr>
            </w:pPr>
            <w:r w:rsidRPr="00C013DE">
              <w:rPr>
                <w:b/>
                <w:sz w:val="20"/>
                <w:szCs w:val="20"/>
                <w:lang w:val="es-SV"/>
              </w:rPr>
              <w:t>Lcda. Susan</w:t>
            </w:r>
            <w:r w:rsidR="00C013DE" w:rsidRPr="00C013DE">
              <w:rPr>
                <w:b/>
                <w:sz w:val="20"/>
                <w:szCs w:val="20"/>
                <w:lang w:val="es-SV"/>
              </w:rPr>
              <w:t xml:space="preserve"> Padilla</w:t>
            </w:r>
            <w:r w:rsidRPr="0016536A">
              <w:rPr>
                <w:bCs/>
                <w:sz w:val="20"/>
                <w:szCs w:val="20"/>
                <w:lang w:val="es-SV"/>
              </w:rPr>
              <w:t xml:space="preserve"> manifestó su apoyo a la propuesta presentada por el comité y expresó su respaldo al escenario recomendado.</w:t>
            </w:r>
          </w:p>
          <w:p w14:paraId="0D7CD886" w14:textId="72185BF2" w:rsidR="0016536A" w:rsidRPr="0016536A" w:rsidRDefault="0016536A" w:rsidP="0016536A">
            <w:pPr>
              <w:spacing w:after="160" w:line="278" w:lineRule="auto"/>
              <w:jc w:val="both"/>
              <w:rPr>
                <w:bCs/>
                <w:sz w:val="20"/>
                <w:szCs w:val="20"/>
                <w:lang w:val="es-SV"/>
              </w:rPr>
            </w:pPr>
            <w:r w:rsidRPr="00C013DE">
              <w:rPr>
                <w:b/>
                <w:sz w:val="20"/>
                <w:szCs w:val="20"/>
                <w:lang w:val="es-SV"/>
              </w:rPr>
              <w:t>Lcda. Isabel Payés</w:t>
            </w:r>
            <w:r w:rsidRPr="0016536A">
              <w:rPr>
                <w:bCs/>
                <w:sz w:val="20"/>
                <w:szCs w:val="20"/>
                <w:lang w:val="es-SV"/>
              </w:rPr>
              <w:t xml:space="preserve"> integrante del Comité de Sostenibilidad, manifestó su acuerdo con la propuesta de continuidad del MCP</w:t>
            </w:r>
            <w:r w:rsidR="00147EC1">
              <w:rPr>
                <w:bCs/>
                <w:sz w:val="20"/>
                <w:szCs w:val="20"/>
                <w:lang w:val="es-SV"/>
              </w:rPr>
              <w:t>-ES</w:t>
            </w:r>
            <w:r w:rsidRPr="0016536A">
              <w:rPr>
                <w:bCs/>
                <w:sz w:val="20"/>
                <w:szCs w:val="20"/>
                <w:lang w:val="es-SV"/>
              </w:rPr>
              <w:t xml:space="preserve"> mediante el escenario uno. No obstante, consultó sobre la forma en que se prevé realizar la gestión futura de recursos y la formulación de propuestas de financiamiento, considerando que los organismos financiadores suelen requerir una figura jurídica formal para canalizar recursos.</w:t>
            </w:r>
          </w:p>
          <w:p w14:paraId="3C548549" w14:textId="7E0B2484" w:rsidR="0016536A" w:rsidRPr="0016536A" w:rsidRDefault="00C0281D" w:rsidP="0016536A">
            <w:pPr>
              <w:spacing w:after="160" w:line="278" w:lineRule="auto"/>
              <w:jc w:val="both"/>
              <w:rPr>
                <w:bCs/>
                <w:sz w:val="20"/>
                <w:szCs w:val="20"/>
                <w:lang w:val="es-SV"/>
              </w:rPr>
            </w:pPr>
            <w:r>
              <w:rPr>
                <w:b/>
                <w:sz w:val="20"/>
                <w:szCs w:val="20"/>
                <w:lang w:val="es-SV"/>
              </w:rPr>
              <w:t>Lcda. Marta Alicia de Magaña</w:t>
            </w:r>
            <w:r w:rsidR="0016536A" w:rsidRPr="0016536A">
              <w:rPr>
                <w:bCs/>
                <w:sz w:val="20"/>
                <w:szCs w:val="20"/>
                <w:lang w:val="es-SV"/>
              </w:rPr>
              <w:t xml:space="preserve"> explicó que precisamente ese aspecto forma parte de las siguientes etapas de trabajo del comité. Indicó que, una vez validado el escenario de continuidad institucional, corresponderá analizar los mecanismos operativos y administrativos que permitan gestionar recursos y mantener la capacidad de formulación de proyectos, evaluando distintas alternativas que resulten viables para el contexto del mecanismo.</w:t>
            </w:r>
          </w:p>
          <w:p w14:paraId="7765AB54" w14:textId="14E5E6B8" w:rsidR="0016536A" w:rsidRPr="0016536A" w:rsidRDefault="0016536A" w:rsidP="0016536A">
            <w:pPr>
              <w:spacing w:after="160" w:line="278" w:lineRule="auto"/>
              <w:jc w:val="both"/>
              <w:rPr>
                <w:bCs/>
                <w:sz w:val="20"/>
                <w:szCs w:val="20"/>
                <w:lang w:val="es-SV"/>
              </w:rPr>
            </w:pPr>
            <w:r w:rsidRPr="00D20047">
              <w:rPr>
                <w:b/>
                <w:sz w:val="20"/>
                <w:szCs w:val="20"/>
                <w:lang w:val="es-SV"/>
              </w:rPr>
              <w:t xml:space="preserve">Dra. </w:t>
            </w:r>
            <w:r w:rsidR="00F05095" w:rsidRPr="00D20047">
              <w:rPr>
                <w:b/>
                <w:sz w:val="20"/>
                <w:szCs w:val="20"/>
                <w:lang w:val="es-SV"/>
              </w:rPr>
              <w:t xml:space="preserve">Milisbeth </w:t>
            </w:r>
            <w:r w:rsidRPr="00D20047">
              <w:rPr>
                <w:b/>
                <w:sz w:val="20"/>
                <w:szCs w:val="20"/>
                <w:lang w:val="es-SV"/>
              </w:rPr>
              <w:t>González</w:t>
            </w:r>
            <w:r w:rsidRPr="0016536A">
              <w:rPr>
                <w:bCs/>
                <w:sz w:val="20"/>
                <w:szCs w:val="20"/>
                <w:lang w:val="es-SV"/>
              </w:rPr>
              <w:t xml:space="preserve"> presentó los próximos pasos contemplados por el comité, entre ellos la definición de una estructura organizativa futura, la revisión de roles y funciones, el diseño de estrategias de sostenibilidad financiera, la movilización de recursos, el fortalecimiento técnico institucional, la mejora de los mecanismos de comunicación y la elaboración de la planificación operativa correspondiente al período posterior al financiamiento del Fondo Mundial.</w:t>
            </w:r>
          </w:p>
          <w:p w14:paraId="2077204A" w14:textId="5854CFE2" w:rsidR="0016536A" w:rsidRPr="0016536A" w:rsidRDefault="0016536A" w:rsidP="0016536A">
            <w:pPr>
              <w:spacing w:after="160" w:line="278" w:lineRule="auto"/>
              <w:jc w:val="both"/>
              <w:rPr>
                <w:bCs/>
                <w:sz w:val="20"/>
                <w:szCs w:val="20"/>
                <w:lang w:val="es-SV"/>
              </w:rPr>
            </w:pPr>
            <w:r w:rsidRPr="0016536A">
              <w:rPr>
                <w:bCs/>
                <w:sz w:val="20"/>
                <w:szCs w:val="20"/>
                <w:lang w:val="es-SV"/>
              </w:rPr>
              <w:t>Como cierre de la presentación, el Comité de Sostenibilidad recomendó formalmente al Pleno validar la misión y visión institucionales propuestas, aprobar el escenario de continuidad del MCP</w:t>
            </w:r>
            <w:r w:rsidR="00DD3B93">
              <w:rPr>
                <w:bCs/>
                <w:sz w:val="20"/>
                <w:szCs w:val="20"/>
                <w:lang w:val="es-SV"/>
              </w:rPr>
              <w:t>-ES</w:t>
            </w:r>
            <w:r w:rsidRPr="0016536A">
              <w:rPr>
                <w:bCs/>
                <w:sz w:val="20"/>
                <w:szCs w:val="20"/>
                <w:lang w:val="es-SV"/>
              </w:rPr>
              <w:t xml:space="preserve"> con ajustes estratégicos y autorizar la continuidad del proceso técnico de sostenibilidad durante el año 2026.</w:t>
            </w:r>
          </w:p>
          <w:p w14:paraId="5E04FD6C" w14:textId="77777777" w:rsidR="002F689D" w:rsidRDefault="002F689D" w:rsidP="0016536A">
            <w:pPr>
              <w:spacing w:after="160" w:line="278" w:lineRule="auto"/>
              <w:jc w:val="both"/>
              <w:rPr>
                <w:bCs/>
                <w:sz w:val="20"/>
                <w:szCs w:val="20"/>
                <w:lang w:val="es-SV"/>
              </w:rPr>
            </w:pPr>
            <w:r w:rsidRPr="002F689D">
              <w:rPr>
                <w:b/>
                <w:sz w:val="20"/>
                <w:szCs w:val="20"/>
                <w:lang w:val="es-SV"/>
              </w:rPr>
              <w:t>Acuerdo:</w:t>
            </w:r>
            <w:r>
              <w:rPr>
                <w:bCs/>
                <w:sz w:val="20"/>
                <w:szCs w:val="20"/>
                <w:lang w:val="es-SV"/>
              </w:rPr>
              <w:t xml:space="preserve"> </w:t>
            </w:r>
          </w:p>
          <w:p w14:paraId="2970F9E5" w14:textId="2EF0F458" w:rsidR="009648DD" w:rsidRDefault="002F689D" w:rsidP="0016536A">
            <w:pPr>
              <w:spacing w:after="160" w:line="278" w:lineRule="auto"/>
              <w:jc w:val="both"/>
              <w:rPr>
                <w:bCs/>
                <w:sz w:val="20"/>
                <w:szCs w:val="20"/>
                <w:lang w:val="es-SV"/>
              </w:rPr>
            </w:pPr>
            <w:r>
              <w:rPr>
                <w:bCs/>
                <w:sz w:val="20"/>
                <w:szCs w:val="20"/>
                <w:lang w:val="es-SV"/>
              </w:rPr>
              <w:t>E</w:t>
            </w:r>
            <w:r w:rsidR="0016536A" w:rsidRPr="0016536A">
              <w:rPr>
                <w:bCs/>
                <w:sz w:val="20"/>
                <w:szCs w:val="20"/>
                <w:lang w:val="es-SV"/>
              </w:rPr>
              <w:t>l Pleno validó por consenso la misión y visión institucionales propuestas por el comité, aprobó el escenario de continuidad del MCP</w:t>
            </w:r>
            <w:r>
              <w:rPr>
                <w:bCs/>
                <w:sz w:val="20"/>
                <w:szCs w:val="20"/>
                <w:lang w:val="es-SV"/>
              </w:rPr>
              <w:t>-ES</w:t>
            </w:r>
            <w:r w:rsidR="0016536A" w:rsidRPr="0016536A">
              <w:rPr>
                <w:bCs/>
                <w:sz w:val="20"/>
                <w:szCs w:val="20"/>
                <w:lang w:val="es-SV"/>
              </w:rPr>
              <w:t xml:space="preserve"> con ajustes estratégicos como base para la planificación futura y autorizó al Comité de Sostenibilidad continuar desarrollando el proceso técnico correspondiente durante el año 2026.</w:t>
            </w:r>
          </w:p>
          <w:p w14:paraId="63F8482C" w14:textId="59FD8E19" w:rsidR="00D179D3" w:rsidRPr="003B0264" w:rsidRDefault="00D179D3" w:rsidP="0016536A">
            <w:pPr>
              <w:spacing w:after="160" w:line="278" w:lineRule="auto"/>
              <w:jc w:val="both"/>
              <w:rPr>
                <w:bCs/>
                <w:sz w:val="20"/>
                <w:szCs w:val="20"/>
                <w:lang w:val="es-SV"/>
              </w:rPr>
            </w:pPr>
            <w:r w:rsidRPr="00D179D3">
              <w:rPr>
                <w:b/>
                <w:sz w:val="20"/>
                <w:szCs w:val="20"/>
                <w:lang w:val="es-SV"/>
              </w:rPr>
              <w:t xml:space="preserve">Lcda. Marta Alicia de Magaña </w:t>
            </w:r>
            <w:r w:rsidRPr="00D179D3">
              <w:rPr>
                <w:bCs/>
                <w:sz w:val="20"/>
                <w:szCs w:val="20"/>
                <w:lang w:val="es-SV"/>
              </w:rPr>
              <w:t>expresó un reconocimiento a los integrantes del Comité de Sostenibilidad por el trabajo desarrollado durante los últimos meses. Se destacó que las propuestas presentadas al Pleno eran el resultado de varias sesiones de análisis y discusión orientadas a definir alternativas para la sostenibilidad institucional del MCP</w:t>
            </w:r>
            <w:r>
              <w:rPr>
                <w:bCs/>
                <w:sz w:val="20"/>
                <w:szCs w:val="20"/>
                <w:lang w:val="es-SV"/>
              </w:rPr>
              <w:t>-ES</w:t>
            </w:r>
            <w:r w:rsidRPr="00D179D3">
              <w:rPr>
                <w:bCs/>
                <w:sz w:val="20"/>
                <w:szCs w:val="20"/>
                <w:lang w:val="es-SV"/>
              </w:rPr>
              <w:t xml:space="preserve"> una vez finalizado el financiamiento del Fondo Mundial.</w:t>
            </w:r>
          </w:p>
        </w:tc>
      </w:tr>
      <w:tr w:rsidR="007B46F6" w:rsidRPr="007A2C4E" w14:paraId="6ACFC497" w14:textId="77777777" w:rsidTr="00361B70">
        <w:trPr>
          <w:trHeight w:val="548"/>
        </w:trPr>
        <w:tc>
          <w:tcPr>
            <w:tcW w:w="11335" w:type="dxa"/>
            <w:gridSpan w:val="3"/>
          </w:tcPr>
          <w:p w14:paraId="5B0BB29B" w14:textId="3A54794F" w:rsidR="007B46F6" w:rsidRPr="007A2C4E" w:rsidRDefault="007B46F6" w:rsidP="0095564D">
            <w:pPr>
              <w:pStyle w:val="Prrafodelista"/>
              <w:numPr>
                <w:ilvl w:val="0"/>
                <w:numId w:val="27"/>
              </w:numPr>
              <w:tabs>
                <w:tab w:val="left" w:pos="168"/>
              </w:tabs>
              <w:jc w:val="both"/>
              <w:rPr>
                <w:rFonts w:ascii="Times New Roman" w:hAnsi="Times New Roman"/>
                <w:b/>
                <w:sz w:val="20"/>
                <w:szCs w:val="20"/>
                <w:lang w:val="es-SV"/>
              </w:rPr>
            </w:pPr>
            <w:r w:rsidRPr="007A2C4E">
              <w:rPr>
                <w:rFonts w:ascii="Times New Roman" w:hAnsi="Times New Roman"/>
                <w:b/>
                <w:sz w:val="20"/>
                <w:szCs w:val="20"/>
                <w:lang w:val="es-SV"/>
              </w:rPr>
              <w:lastRenderedPageBreak/>
              <w:t>Lugar y fecha de próxima reunión</w:t>
            </w:r>
          </w:p>
        </w:tc>
      </w:tr>
      <w:tr w:rsidR="007B2D72" w:rsidRPr="007A2C4E" w14:paraId="7658AAFA" w14:textId="77777777" w:rsidTr="00361B70">
        <w:trPr>
          <w:trHeight w:val="548"/>
        </w:trPr>
        <w:tc>
          <w:tcPr>
            <w:tcW w:w="11335" w:type="dxa"/>
            <w:gridSpan w:val="3"/>
          </w:tcPr>
          <w:p w14:paraId="189256EC" w14:textId="1517F19A" w:rsidR="00AB5E68" w:rsidRDefault="007B2D72" w:rsidP="004A6D5F">
            <w:pPr>
              <w:jc w:val="both"/>
              <w:rPr>
                <w:sz w:val="20"/>
                <w:szCs w:val="20"/>
              </w:rPr>
            </w:pPr>
            <w:r w:rsidRPr="007A2C4E">
              <w:rPr>
                <w:b/>
                <w:bCs/>
                <w:sz w:val="20"/>
                <w:szCs w:val="20"/>
              </w:rPr>
              <w:t xml:space="preserve">La Dra. Celina de </w:t>
            </w:r>
            <w:r w:rsidR="0066725D" w:rsidRPr="007A2C4E">
              <w:rPr>
                <w:b/>
                <w:bCs/>
                <w:sz w:val="20"/>
                <w:szCs w:val="20"/>
              </w:rPr>
              <w:t>Miranda</w:t>
            </w:r>
            <w:r w:rsidR="0066725D" w:rsidRPr="007A2C4E">
              <w:rPr>
                <w:sz w:val="20"/>
                <w:szCs w:val="20"/>
              </w:rPr>
              <w:t>,</w:t>
            </w:r>
            <w:r w:rsidR="00AB5E68" w:rsidRPr="00AB5E68">
              <w:rPr>
                <w:sz w:val="20"/>
                <w:szCs w:val="20"/>
              </w:rPr>
              <w:t xml:space="preserve"> agradeció la participación de los miembros e invitados presentes, destacando su compromiso con el fortalecimiento de la respuesta nacional al VIH y la tuberculosis.</w:t>
            </w:r>
          </w:p>
          <w:p w14:paraId="1C663CF0" w14:textId="77777777" w:rsidR="00AB5E68" w:rsidRDefault="00AB5E68" w:rsidP="004A6D5F">
            <w:pPr>
              <w:jc w:val="both"/>
              <w:rPr>
                <w:sz w:val="20"/>
                <w:szCs w:val="20"/>
              </w:rPr>
            </w:pPr>
          </w:p>
          <w:p w14:paraId="2FF8AD6A" w14:textId="650D0D16" w:rsidR="004A6D5F" w:rsidRPr="004A6D5F" w:rsidRDefault="00AB5E68" w:rsidP="004A6D5F">
            <w:pPr>
              <w:jc w:val="both"/>
              <w:rPr>
                <w:sz w:val="20"/>
                <w:szCs w:val="20"/>
              </w:rPr>
            </w:pPr>
            <w:r>
              <w:rPr>
                <w:sz w:val="20"/>
                <w:szCs w:val="20"/>
              </w:rPr>
              <w:t xml:space="preserve">Además, </w:t>
            </w:r>
            <w:r w:rsidR="0066725D" w:rsidRPr="0066725D">
              <w:rPr>
                <w:sz w:val="20"/>
                <w:szCs w:val="20"/>
              </w:rPr>
              <w:t>informó</w:t>
            </w:r>
            <w:r w:rsidR="00082E8C" w:rsidRPr="00082E8C">
              <w:rPr>
                <w:sz w:val="20"/>
                <w:szCs w:val="20"/>
              </w:rPr>
              <w:t xml:space="preserve"> al pleno que la próxima</w:t>
            </w:r>
            <w:r w:rsidR="004A6D5F" w:rsidRPr="004A6D5F">
              <w:rPr>
                <w:sz w:val="20"/>
                <w:szCs w:val="20"/>
              </w:rPr>
              <w:t xml:space="preserve"> reunión plenaria se realizará el </w:t>
            </w:r>
            <w:r w:rsidR="004A6D5F" w:rsidRPr="004A6D5F">
              <w:rPr>
                <w:b/>
                <w:bCs/>
                <w:sz w:val="20"/>
                <w:szCs w:val="20"/>
              </w:rPr>
              <w:t>2</w:t>
            </w:r>
            <w:r w:rsidR="000F2F8E">
              <w:rPr>
                <w:b/>
                <w:bCs/>
                <w:sz w:val="20"/>
                <w:szCs w:val="20"/>
              </w:rPr>
              <w:t>5</w:t>
            </w:r>
            <w:r w:rsidR="004A6D5F" w:rsidRPr="004A6D5F">
              <w:rPr>
                <w:b/>
                <w:bCs/>
                <w:sz w:val="20"/>
                <w:szCs w:val="20"/>
              </w:rPr>
              <w:t xml:space="preserve"> de </w:t>
            </w:r>
            <w:r w:rsidR="000F2F8E">
              <w:rPr>
                <w:b/>
                <w:bCs/>
                <w:sz w:val="20"/>
                <w:szCs w:val="20"/>
              </w:rPr>
              <w:t>junio</w:t>
            </w:r>
            <w:r w:rsidR="004A6D5F" w:rsidRPr="004A6D5F">
              <w:rPr>
                <w:sz w:val="20"/>
                <w:szCs w:val="20"/>
              </w:rPr>
              <w:t>, en modalidad virtual.</w:t>
            </w:r>
          </w:p>
          <w:p w14:paraId="286CF0A5" w14:textId="1F918BF1" w:rsidR="007B2D72" w:rsidRPr="007A2C4E" w:rsidRDefault="00082E8C" w:rsidP="000F2F8E">
            <w:pPr>
              <w:jc w:val="both"/>
              <w:rPr>
                <w:bCs/>
                <w:sz w:val="20"/>
                <w:szCs w:val="20"/>
              </w:rPr>
            </w:pPr>
            <w:r w:rsidRPr="00082E8C">
              <w:rPr>
                <w:sz w:val="20"/>
                <w:szCs w:val="20"/>
              </w:rPr>
              <w:t xml:space="preserve">Indicó que la convocatoria oficial será remitida oportunamente por la Dirección Ejecutiva, junto con la agenda propuesta y la documentación de respaldo correspondiente, reiterando la importancia de la </w:t>
            </w:r>
            <w:r w:rsidR="0066725D" w:rsidRPr="00082E8C">
              <w:rPr>
                <w:sz w:val="20"/>
                <w:szCs w:val="20"/>
              </w:rPr>
              <w:t>participación</w:t>
            </w:r>
            <w:r w:rsidRPr="00082E8C">
              <w:rPr>
                <w:sz w:val="20"/>
                <w:szCs w:val="20"/>
              </w:rPr>
              <w:t xml:space="preserve"> de las y los miembros del pleno.</w:t>
            </w:r>
          </w:p>
        </w:tc>
      </w:tr>
    </w:tbl>
    <w:p w14:paraId="1B830732" w14:textId="77777777" w:rsidR="00EB6C58" w:rsidRDefault="00EB6C58" w:rsidP="000615C2">
      <w:pPr>
        <w:jc w:val="both"/>
        <w:rPr>
          <w:color w:val="000000"/>
          <w:sz w:val="20"/>
          <w:szCs w:val="20"/>
        </w:rPr>
      </w:pPr>
    </w:p>
    <w:p w14:paraId="790C7B42" w14:textId="0B615CD8" w:rsidR="009E37DA" w:rsidRPr="00510C9D" w:rsidRDefault="000615C2" w:rsidP="000615C2">
      <w:pPr>
        <w:jc w:val="both"/>
        <w:rPr>
          <w:color w:val="000000"/>
          <w:sz w:val="20"/>
          <w:szCs w:val="20"/>
        </w:rPr>
      </w:pPr>
      <w:r w:rsidRPr="000615C2">
        <w:rPr>
          <w:color w:val="000000"/>
          <w:sz w:val="20"/>
          <w:szCs w:val="20"/>
        </w:rPr>
        <w:t xml:space="preserve">Y no habiendo más que hacer constar, se dio por terminada la sesión a las </w:t>
      </w:r>
      <w:r w:rsidR="0066725D">
        <w:rPr>
          <w:color w:val="000000"/>
          <w:sz w:val="20"/>
          <w:szCs w:val="20"/>
        </w:rPr>
        <w:t>once</w:t>
      </w:r>
      <w:r w:rsidRPr="000615C2">
        <w:rPr>
          <w:color w:val="000000"/>
          <w:sz w:val="20"/>
          <w:szCs w:val="20"/>
        </w:rPr>
        <w:t xml:space="preserve"> horas con </w:t>
      </w:r>
      <w:r w:rsidR="0066725D">
        <w:rPr>
          <w:color w:val="000000"/>
          <w:sz w:val="20"/>
          <w:szCs w:val="20"/>
        </w:rPr>
        <w:t>treinta</w:t>
      </w:r>
      <w:r w:rsidRPr="000615C2">
        <w:rPr>
          <w:color w:val="000000"/>
          <w:sz w:val="20"/>
          <w:szCs w:val="20"/>
        </w:rPr>
        <w:t xml:space="preserve"> minutos del día </w:t>
      </w:r>
      <w:r w:rsidR="00EB6C58">
        <w:rPr>
          <w:color w:val="000000"/>
          <w:sz w:val="20"/>
          <w:szCs w:val="20"/>
        </w:rPr>
        <w:t>veintiséis</w:t>
      </w:r>
      <w:r w:rsidR="0066725D">
        <w:rPr>
          <w:color w:val="000000"/>
          <w:sz w:val="20"/>
          <w:szCs w:val="20"/>
        </w:rPr>
        <w:t xml:space="preserve"> </w:t>
      </w:r>
      <w:r w:rsidR="0066725D" w:rsidRPr="000615C2">
        <w:rPr>
          <w:color w:val="000000"/>
          <w:sz w:val="20"/>
          <w:szCs w:val="20"/>
        </w:rPr>
        <w:t>de</w:t>
      </w:r>
      <w:r w:rsidRPr="000615C2">
        <w:rPr>
          <w:color w:val="000000"/>
          <w:sz w:val="20"/>
          <w:szCs w:val="20"/>
        </w:rPr>
        <w:t xml:space="preserve"> </w:t>
      </w:r>
      <w:r w:rsidR="00EB6C58">
        <w:rPr>
          <w:color w:val="000000"/>
          <w:sz w:val="20"/>
          <w:szCs w:val="20"/>
        </w:rPr>
        <w:t>febrero</w:t>
      </w:r>
      <w:r w:rsidRPr="000615C2">
        <w:rPr>
          <w:color w:val="000000"/>
          <w:sz w:val="20"/>
          <w:szCs w:val="20"/>
        </w:rPr>
        <w:t xml:space="preserve"> de dos mil </w:t>
      </w:r>
      <w:r w:rsidR="0066725D">
        <w:rPr>
          <w:color w:val="000000"/>
          <w:sz w:val="20"/>
          <w:szCs w:val="20"/>
        </w:rPr>
        <w:t>veintiséis</w:t>
      </w:r>
      <w:r w:rsidRPr="000615C2">
        <w:rPr>
          <w:color w:val="000000"/>
          <w:sz w:val="20"/>
          <w:szCs w:val="20"/>
        </w:rPr>
        <w:t xml:space="preserve">. Para constancia de lo anterior, la presente acta se someterá a aprobación y firma en la próxima </w:t>
      </w:r>
      <w:r w:rsidRPr="000615C2">
        <w:rPr>
          <w:color w:val="000000"/>
          <w:sz w:val="20"/>
          <w:szCs w:val="20"/>
        </w:rPr>
        <w:lastRenderedPageBreak/>
        <w:t>reunión plenaria presencial, debiendo circularse previamente vía correo electrónico a todos los miembros propietarios y suplentes.</w:t>
      </w:r>
    </w:p>
    <w:tbl>
      <w:tblPr>
        <w:tblW w:w="10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57"/>
        <w:gridCol w:w="25"/>
        <w:gridCol w:w="3516"/>
        <w:gridCol w:w="22"/>
        <w:gridCol w:w="1611"/>
        <w:gridCol w:w="1500"/>
        <w:gridCol w:w="2195"/>
      </w:tblGrid>
      <w:tr w:rsidR="005659D5" w:rsidRPr="00510C9D" w14:paraId="5E53E368" w14:textId="77777777" w:rsidTr="008F7C8E">
        <w:trPr>
          <w:trHeight w:val="320"/>
          <w:jc w:val="center"/>
        </w:trPr>
        <w:tc>
          <w:tcPr>
            <w:tcW w:w="10226" w:type="dxa"/>
            <w:gridSpan w:val="7"/>
            <w:vAlign w:val="center"/>
          </w:tcPr>
          <w:p w14:paraId="6EE18FBB" w14:textId="77777777" w:rsidR="005659D5" w:rsidRPr="00510C9D" w:rsidRDefault="00C354F2" w:rsidP="00715302">
            <w:pPr>
              <w:jc w:val="center"/>
              <w:rPr>
                <w:b/>
                <w:bCs/>
                <w:color w:val="000000"/>
                <w:sz w:val="20"/>
                <w:szCs w:val="20"/>
              </w:rPr>
            </w:pPr>
            <w:r w:rsidRPr="00510C9D">
              <w:rPr>
                <w:b/>
                <w:bCs/>
                <w:color w:val="000000"/>
                <w:sz w:val="20"/>
                <w:szCs w:val="20"/>
              </w:rPr>
              <w:t>FIRMA DE MIEMBROS MCP-ES</w:t>
            </w:r>
          </w:p>
        </w:tc>
      </w:tr>
      <w:tr w:rsidR="005659D5" w:rsidRPr="00510C9D" w14:paraId="090DEBF0" w14:textId="77777777" w:rsidTr="008F7C8E">
        <w:trPr>
          <w:trHeight w:val="270"/>
          <w:jc w:val="center"/>
        </w:trPr>
        <w:tc>
          <w:tcPr>
            <w:tcW w:w="10226" w:type="dxa"/>
            <w:gridSpan w:val="7"/>
            <w:vAlign w:val="center"/>
          </w:tcPr>
          <w:p w14:paraId="5347EAF7" w14:textId="77777777" w:rsidR="005659D5" w:rsidRPr="00510C9D" w:rsidRDefault="00C354F2" w:rsidP="00715302">
            <w:pPr>
              <w:jc w:val="center"/>
              <w:rPr>
                <w:b/>
                <w:bCs/>
                <w:color w:val="000000"/>
                <w:sz w:val="20"/>
                <w:szCs w:val="20"/>
              </w:rPr>
            </w:pPr>
            <w:r w:rsidRPr="00510C9D">
              <w:rPr>
                <w:b/>
                <w:bCs/>
                <w:color w:val="000000"/>
                <w:sz w:val="20"/>
                <w:szCs w:val="20"/>
              </w:rPr>
              <w:t>COMITÉ EJECUTIVO</w:t>
            </w:r>
          </w:p>
        </w:tc>
      </w:tr>
      <w:tr w:rsidR="005659D5" w:rsidRPr="00510C9D" w14:paraId="7CBA05B5" w14:textId="77777777" w:rsidTr="00BE60AF">
        <w:trPr>
          <w:trHeight w:val="413"/>
          <w:jc w:val="center"/>
        </w:trPr>
        <w:tc>
          <w:tcPr>
            <w:tcW w:w="1357" w:type="dxa"/>
            <w:vAlign w:val="center"/>
          </w:tcPr>
          <w:p w14:paraId="7621005F" w14:textId="77777777" w:rsidR="005659D5" w:rsidRPr="00510C9D" w:rsidRDefault="00C354F2" w:rsidP="00986513">
            <w:pPr>
              <w:jc w:val="both"/>
              <w:rPr>
                <w:b/>
                <w:bCs/>
                <w:color w:val="000000"/>
                <w:sz w:val="20"/>
                <w:szCs w:val="20"/>
              </w:rPr>
            </w:pPr>
            <w:proofErr w:type="spellStart"/>
            <w:r w:rsidRPr="00510C9D">
              <w:rPr>
                <w:b/>
                <w:bCs/>
                <w:color w:val="000000"/>
                <w:sz w:val="20"/>
                <w:szCs w:val="20"/>
              </w:rPr>
              <w:t>N°</w:t>
            </w:r>
            <w:proofErr w:type="spellEnd"/>
          </w:p>
        </w:tc>
        <w:tc>
          <w:tcPr>
            <w:tcW w:w="3541" w:type="dxa"/>
            <w:gridSpan w:val="2"/>
            <w:vAlign w:val="center"/>
          </w:tcPr>
          <w:p w14:paraId="6B182077" w14:textId="77777777" w:rsidR="005659D5" w:rsidRPr="00510C9D" w:rsidRDefault="00C354F2" w:rsidP="00986513">
            <w:pPr>
              <w:jc w:val="both"/>
              <w:rPr>
                <w:b/>
                <w:bCs/>
                <w:color w:val="000000"/>
                <w:sz w:val="20"/>
                <w:szCs w:val="20"/>
              </w:rPr>
            </w:pPr>
            <w:r w:rsidRPr="00510C9D">
              <w:rPr>
                <w:b/>
                <w:bCs/>
                <w:color w:val="000000"/>
                <w:sz w:val="20"/>
                <w:szCs w:val="20"/>
              </w:rPr>
              <w:t xml:space="preserve">NOMBRE y </w:t>
            </w:r>
            <w:r w:rsidR="00DD054E" w:rsidRPr="00510C9D">
              <w:rPr>
                <w:b/>
                <w:bCs/>
                <w:color w:val="000000"/>
                <w:sz w:val="20"/>
                <w:szCs w:val="20"/>
              </w:rPr>
              <w:t>ORGANIZACIÓN</w:t>
            </w:r>
          </w:p>
        </w:tc>
        <w:tc>
          <w:tcPr>
            <w:tcW w:w="1633" w:type="dxa"/>
            <w:gridSpan w:val="2"/>
            <w:vAlign w:val="center"/>
          </w:tcPr>
          <w:p w14:paraId="17A25B10" w14:textId="77777777" w:rsidR="0015661B" w:rsidRPr="00510C9D" w:rsidRDefault="00C354F2" w:rsidP="00986513">
            <w:pPr>
              <w:jc w:val="both"/>
              <w:rPr>
                <w:b/>
                <w:bCs/>
                <w:color w:val="000000"/>
                <w:sz w:val="20"/>
                <w:szCs w:val="20"/>
              </w:rPr>
            </w:pPr>
            <w:r w:rsidRPr="00510C9D">
              <w:rPr>
                <w:b/>
                <w:bCs/>
                <w:color w:val="000000"/>
                <w:sz w:val="20"/>
                <w:szCs w:val="20"/>
              </w:rPr>
              <w:t xml:space="preserve">CARGO EN EL </w:t>
            </w:r>
          </w:p>
          <w:p w14:paraId="4A8C2298" w14:textId="77777777" w:rsidR="005659D5" w:rsidRPr="00510C9D" w:rsidRDefault="00C354F2" w:rsidP="00986513">
            <w:pPr>
              <w:jc w:val="both"/>
              <w:rPr>
                <w:b/>
                <w:bCs/>
                <w:color w:val="000000"/>
                <w:sz w:val="20"/>
                <w:szCs w:val="20"/>
              </w:rPr>
            </w:pPr>
            <w:r w:rsidRPr="00510C9D">
              <w:rPr>
                <w:b/>
                <w:bCs/>
                <w:color w:val="000000"/>
                <w:sz w:val="20"/>
                <w:szCs w:val="20"/>
              </w:rPr>
              <w:t>MCP-ES</w:t>
            </w:r>
          </w:p>
        </w:tc>
        <w:tc>
          <w:tcPr>
            <w:tcW w:w="1500" w:type="dxa"/>
            <w:vAlign w:val="center"/>
          </w:tcPr>
          <w:p w14:paraId="7D17FA61" w14:textId="77777777" w:rsidR="005659D5" w:rsidRPr="00510C9D" w:rsidRDefault="00C354F2" w:rsidP="00986513">
            <w:pPr>
              <w:jc w:val="both"/>
              <w:rPr>
                <w:b/>
                <w:bCs/>
                <w:color w:val="000000"/>
                <w:sz w:val="20"/>
                <w:szCs w:val="20"/>
              </w:rPr>
            </w:pPr>
            <w:r w:rsidRPr="00510C9D">
              <w:rPr>
                <w:b/>
                <w:bCs/>
                <w:color w:val="000000"/>
                <w:sz w:val="20"/>
                <w:szCs w:val="20"/>
              </w:rPr>
              <w:t>SECTOR</w:t>
            </w:r>
          </w:p>
        </w:tc>
        <w:tc>
          <w:tcPr>
            <w:tcW w:w="2195" w:type="dxa"/>
            <w:vAlign w:val="center"/>
          </w:tcPr>
          <w:p w14:paraId="1BED614A" w14:textId="77777777" w:rsidR="005659D5" w:rsidRPr="00510C9D" w:rsidRDefault="00C354F2" w:rsidP="00986513">
            <w:pPr>
              <w:jc w:val="both"/>
              <w:rPr>
                <w:b/>
                <w:bCs/>
                <w:color w:val="000000"/>
                <w:sz w:val="20"/>
                <w:szCs w:val="20"/>
              </w:rPr>
            </w:pPr>
            <w:r w:rsidRPr="00510C9D">
              <w:rPr>
                <w:b/>
                <w:bCs/>
                <w:color w:val="000000"/>
                <w:sz w:val="20"/>
                <w:szCs w:val="20"/>
              </w:rPr>
              <w:t>FIRMA</w:t>
            </w:r>
          </w:p>
        </w:tc>
      </w:tr>
      <w:tr w:rsidR="009E37DA" w:rsidRPr="00510C9D" w14:paraId="7ABDAFCA" w14:textId="77777777" w:rsidTr="00BE60AF">
        <w:trPr>
          <w:trHeight w:val="679"/>
          <w:jc w:val="center"/>
        </w:trPr>
        <w:tc>
          <w:tcPr>
            <w:tcW w:w="1357" w:type="dxa"/>
            <w:vAlign w:val="center"/>
          </w:tcPr>
          <w:p w14:paraId="0779E8F1" w14:textId="77777777" w:rsidR="009E37DA" w:rsidRPr="00510C9D" w:rsidRDefault="009E37DA" w:rsidP="004D5B9D">
            <w:pPr>
              <w:pStyle w:val="Prrafodelista"/>
              <w:numPr>
                <w:ilvl w:val="0"/>
                <w:numId w:val="2"/>
              </w:numPr>
              <w:jc w:val="both"/>
              <w:rPr>
                <w:rFonts w:ascii="Times New Roman" w:hAnsi="Times New Roman"/>
                <w:color w:val="000000"/>
                <w:sz w:val="20"/>
                <w:szCs w:val="20"/>
              </w:rPr>
            </w:pPr>
          </w:p>
        </w:tc>
        <w:tc>
          <w:tcPr>
            <w:tcW w:w="3541" w:type="dxa"/>
            <w:gridSpan w:val="2"/>
            <w:vAlign w:val="center"/>
          </w:tcPr>
          <w:p w14:paraId="6AEA2683" w14:textId="77777777" w:rsidR="009E37DA" w:rsidRPr="00510C9D" w:rsidRDefault="009F1D2A" w:rsidP="00986513">
            <w:pPr>
              <w:jc w:val="both"/>
              <w:rPr>
                <w:color w:val="000000"/>
                <w:sz w:val="20"/>
                <w:szCs w:val="20"/>
              </w:rPr>
            </w:pPr>
            <w:r w:rsidRPr="00510C9D">
              <w:rPr>
                <w:color w:val="000000"/>
                <w:sz w:val="20"/>
                <w:szCs w:val="20"/>
              </w:rPr>
              <w:t>Dra, Celina de Miranda</w:t>
            </w:r>
          </w:p>
          <w:p w14:paraId="33D45BF0" w14:textId="77777777" w:rsidR="009F1D2A" w:rsidRPr="00510C9D" w:rsidRDefault="009F1D2A" w:rsidP="00986513">
            <w:pPr>
              <w:jc w:val="both"/>
              <w:rPr>
                <w:color w:val="000000"/>
                <w:sz w:val="20"/>
                <w:szCs w:val="20"/>
              </w:rPr>
            </w:pPr>
            <w:r w:rsidRPr="00510C9D">
              <w:rPr>
                <w:color w:val="000000"/>
                <w:sz w:val="20"/>
                <w:szCs w:val="20"/>
              </w:rPr>
              <w:t>ONUSIDA</w:t>
            </w:r>
          </w:p>
        </w:tc>
        <w:tc>
          <w:tcPr>
            <w:tcW w:w="1633" w:type="dxa"/>
            <w:gridSpan w:val="2"/>
            <w:vAlign w:val="center"/>
          </w:tcPr>
          <w:p w14:paraId="74D7D2D6" w14:textId="77777777" w:rsidR="009E37DA" w:rsidRPr="00510C9D" w:rsidRDefault="009F1D2A" w:rsidP="00986513">
            <w:pPr>
              <w:jc w:val="both"/>
              <w:rPr>
                <w:color w:val="000000"/>
                <w:sz w:val="20"/>
                <w:szCs w:val="20"/>
              </w:rPr>
            </w:pPr>
            <w:r w:rsidRPr="00510C9D">
              <w:rPr>
                <w:color w:val="000000"/>
                <w:sz w:val="20"/>
                <w:szCs w:val="20"/>
              </w:rPr>
              <w:t>P</w:t>
            </w:r>
            <w:r w:rsidR="00BF7C89" w:rsidRPr="00510C9D">
              <w:rPr>
                <w:color w:val="000000"/>
                <w:sz w:val="20"/>
                <w:szCs w:val="20"/>
              </w:rPr>
              <w:t>r</w:t>
            </w:r>
            <w:r w:rsidR="009E37DA" w:rsidRPr="00510C9D">
              <w:rPr>
                <w:color w:val="000000"/>
                <w:sz w:val="20"/>
                <w:szCs w:val="20"/>
              </w:rPr>
              <w:t>esidenta</w:t>
            </w:r>
          </w:p>
        </w:tc>
        <w:tc>
          <w:tcPr>
            <w:tcW w:w="1500" w:type="dxa"/>
            <w:vAlign w:val="center"/>
          </w:tcPr>
          <w:p w14:paraId="16C054FB" w14:textId="77777777" w:rsidR="009E37DA" w:rsidRPr="00510C9D" w:rsidRDefault="00BF7C89" w:rsidP="00986513">
            <w:pPr>
              <w:jc w:val="both"/>
              <w:rPr>
                <w:color w:val="000000"/>
                <w:sz w:val="20"/>
                <w:szCs w:val="20"/>
              </w:rPr>
            </w:pPr>
            <w:r w:rsidRPr="00510C9D">
              <w:rPr>
                <w:color w:val="000000"/>
                <w:sz w:val="20"/>
                <w:szCs w:val="20"/>
              </w:rPr>
              <w:t>Cooperación</w:t>
            </w:r>
          </w:p>
        </w:tc>
        <w:tc>
          <w:tcPr>
            <w:tcW w:w="2195" w:type="dxa"/>
            <w:vAlign w:val="center"/>
          </w:tcPr>
          <w:p w14:paraId="6B88D0C3" w14:textId="77777777" w:rsidR="009E37DA" w:rsidRPr="00510C9D" w:rsidRDefault="009E37DA" w:rsidP="00986513">
            <w:pPr>
              <w:jc w:val="both"/>
              <w:rPr>
                <w:color w:val="000000"/>
                <w:sz w:val="20"/>
                <w:szCs w:val="20"/>
              </w:rPr>
            </w:pPr>
          </w:p>
        </w:tc>
      </w:tr>
      <w:tr w:rsidR="006C5A6C" w:rsidRPr="00510C9D" w14:paraId="79871194" w14:textId="77777777" w:rsidTr="00BE60AF">
        <w:trPr>
          <w:trHeight w:val="679"/>
          <w:jc w:val="center"/>
        </w:trPr>
        <w:tc>
          <w:tcPr>
            <w:tcW w:w="1357" w:type="dxa"/>
            <w:vAlign w:val="center"/>
          </w:tcPr>
          <w:p w14:paraId="101AF885" w14:textId="77777777" w:rsidR="006C5A6C" w:rsidRPr="00510C9D" w:rsidRDefault="006C5A6C" w:rsidP="004D5B9D">
            <w:pPr>
              <w:pStyle w:val="Prrafodelista"/>
              <w:numPr>
                <w:ilvl w:val="0"/>
                <w:numId w:val="2"/>
              </w:numPr>
              <w:jc w:val="both"/>
              <w:rPr>
                <w:rFonts w:ascii="Times New Roman" w:hAnsi="Times New Roman"/>
                <w:color w:val="000000"/>
                <w:sz w:val="20"/>
                <w:szCs w:val="20"/>
              </w:rPr>
            </w:pPr>
          </w:p>
        </w:tc>
        <w:tc>
          <w:tcPr>
            <w:tcW w:w="3541" w:type="dxa"/>
            <w:gridSpan w:val="2"/>
            <w:vAlign w:val="center"/>
          </w:tcPr>
          <w:p w14:paraId="4BCE225C" w14:textId="77777777" w:rsidR="006C5A6C" w:rsidRDefault="006C5A6C" w:rsidP="00986513">
            <w:pPr>
              <w:jc w:val="both"/>
              <w:rPr>
                <w:color w:val="000000"/>
                <w:sz w:val="20"/>
                <w:szCs w:val="20"/>
                <w:lang w:val="es-SV"/>
              </w:rPr>
            </w:pPr>
            <w:r w:rsidRPr="00F74B42">
              <w:rPr>
                <w:color w:val="000000"/>
                <w:sz w:val="20"/>
                <w:szCs w:val="20"/>
                <w:lang w:val="es-SV"/>
              </w:rPr>
              <w:t xml:space="preserve">Dra. Carmen </w:t>
            </w:r>
            <w:r w:rsidR="00F74B42" w:rsidRPr="00F74B42">
              <w:rPr>
                <w:color w:val="000000"/>
                <w:sz w:val="20"/>
                <w:szCs w:val="20"/>
                <w:lang w:val="es-SV"/>
              </w:rPr>
              <w:t>del Pilar d</w:t>
            </w:r>
            <w:r w:rsidR="00F74B42">
              <w:rPr>
                <w:color w:val="000000"/>
                <w:sz w:val="20"/>
                <w:szCs w:val="20"/>
                <w:lang w:val="es-SV"/>
              </w:rPr>
              <w:t>e Durán</w:t>
            </w:r>
          </w:p>
          <w:p w14:paraId="75BCCC42" w14:textId="5801240C" w:rsidR="001A0317" w:rsidRPr="00F74B42" w:rsidRDefault="001A0317" w:rsidP="00986513">
            <w:pPr>
              <w:jc w:val="both"/>
              <w:rPr>
                <w:color w:val="000000"/>
                <w:sz w:val="20"/>
                <w:szCs w:val="20"/>
                <w:lang w:val="es-SV"/>
              </w:rPr>
            </w:pPr>
            <w:r>
              <w:rPr>
                <w:color w:val="000000"/>
                <w:sz w:val="20"/>
                <w:szCs w:val="20"/>
                <w:lang w:val="es-SV"/>
              </w:rPr>
              <w:t>ISSS</w:t>
            </w:r>
          </w:p>
        </w:tc>
        <w:tc>
          <w:tcPr>
            <w:tcW w:w="1633" w:type="dxa"/>
            <w:gridSpan w:val="2"/>
            <w:vAlign w:val="center"/>
          </w:tcPr>
          <w:p w14:paraId="66F4EB89" w14:textId="264F6816" w:rsidR="006C5A6C" w:rsidRPr="00510C9D" w:rsidRDefault="00F74B42" w:rsidP="00986513">
            <w:pPr>
              <w:jc w:val="both"/>
              <w:rPr>
                <w:color w:val="000000"/>
                <w:sz w:val="20"/>
                <w:szCs w:val="20"/>
              </w:rPr>
            </w:pPr>
            <w:r>
              <w:rPr>
                <w:color w:val="000000"/>
                <w:sz w:val="20"/>
                <w:szCs w:val="20"/>
              </w:rPr>
              <w:t>Vicepresidenta</w:t>
            </w:r>
          </w:p>
        </w:tc>
        <w:tc>
          <w:tcPr>
            <w:tcW w:w="1500" w:type="dxa"/>
            <w:vAlign w:val="center"/>
          </w:tcPr>
          <w:p w14:paraId="5CFCCA0C" w14:textId="7D7E2CB8" w:rsidR="006C5A6C" w:rsidRDefault="00F74B42" w:rsidP="00986513">
            <w:pPr>
              <w:jc w:val="both"/>
              <w:rPr>
                <w:color w:val="000000"/>
                <w:sz w:val="20"/>
                <w:szCs w:val="20"/>
              </w:rPr>
            </w:pPr>
            <w:r>
              <w:rPr>
                <w:color w:val="000000"/>
                <w:sz w:val="20"/>
                <w:szCs w:val="20"/>
              </w:rPr>
              <w:t>Gobierno</w:t>
            </w:r>
          </w:p>
        </w:tc>
        <w:tc>
          <w:tcPr>
            <w:tcW w:w="2195" w:type="dxa"/>
            <w:vAlign w:val="center"/>
          </w:tcPr>
          <w:p w14:paraId="68E0220C" w14:textId="77777777" w:rsidR="006C5A6C" w:rsidRPr="00510C9D" w:rsidRDefault="006C5A6C" w:rsidP="00986513">
            <w:pPr>
              <w:jc w:val="both"/>
              <w:rPr>
                <w:color w:val="000000"/>
                <w:sz w:val="20"/>
                <w:szCs w:val="20"/>
              </w:rPr>
            </w:pPr>
          </w:p>
        </w:tc>
      </w:tr>
      <w:tr w:rsidR="009F1D2A" w:rsidRPr="00510C9D" w14:paraId="7DC0ECF9" w14:textId="77777777" w:rsidTr="008F7C8E">
        <w:trPr>
          <w:trHeight w:val="416"/>
          <w:jc w:val="center"/>
        </w:trPr>
        <w:tc>
          <w:tcPr>
            <w:tcW w:w="10226" w:type="dxa"/>
            <w:gridSpan w:val="7"/>
            <w:vAlign w:val="center"/>
          </w:tcPr>
          <w:p w14:paraId="6175C2D9"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VOTO</w:t>
            </w:r>
          </w:p>
        </w:tc>
      </w:tr>
      <w:tr w:rsidR="00326889" w:rsidRPr="00510C9D" w14:paraId="04BBE2AA" w14:textId="77777777" w:rsidTr="00BE60AF">
        <w:trPr>
          <w:trHeight w:val="703"/>
          <w:jc w:val="center"/>
        </w:trPr>
        <w:tc>
          <w:tcPr>
            <w:tcW w:w="1357" w:type="dxa"/>
            <w:vAlign w:val="center"/>
          </w:tcPr>
          <w:p w14:paraId="35CA29F5" w14:textId="77777777" w:rsidR="00326889" w:rsidRPr="00E06062" w:rsidRDefault="00326889"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6DD58105" w14:textId="77777777" w:rsidR="00326889" w:rsidRDefault="00326889" w:rsidP="00CB018A">
            <w:pPr>
              <w:jc w:val="both"/>
              <w:rPr>
                <w:color w:val="000000"/>
                <w:sz w:val="20"/>
                <w:szCs w:val="20"/>
                <w:lang w:val="es-SV"/>
              </w:rPr>
            </w:pPr>
            <w:r>
              <w:rPr>
                <w:color w:val="000000"/>
                <w:sz w:val="20"/>
                <w:szCs w:val="20"/>
                <w:lang w:val="es-SV"/>
              </w:rPr>
              <w:t>Lcda. Alejandra Montano de Flores</w:t>
            </w:r>
          </w:p>
          <w:p w14:paraId="27B85BEB" w14:textId="79AC4858" w:rsidR="00326889" w:rsidRDefault="00326889" w:rsidP="00CB018A">
            <w:pPr>
              <w:jc w:val="both"/>
              <w:rPr>
                <w:color w:val="000000"/>
                <w:sz w:val="20"/>
                <w:szCs w:val="20"/>
                <w:lang w:val="es-SV"/>
              </w:rPr>
            </w:pPr>
            <w:r>
              <w:rPr>
                <w:color w:val="000000"/>
                <w:sz w:val="20"/>
                <w:szCs w:val="20"/>
                <w:lang w:val="es-SV"/>
              </w:rPr>
              <w:t>CSSP</w:t>
            </w:r>
          </w:p>
        </w:tc>
        <w:tc>
          <w:tcPr>
            <w:tcW w:w="3133" w:type="dxa"/>
            <w:gridSpan w:val="3"/>
            <w:vAlign w:val="center"/>
          </w:tcPr>
          <w:p w14:paraId="66AB1DE3" w14:textId="0EB8A73A" w:rsidR="00326889" w:rsidRPr="00510C9D" w:rsidRDefault="00742AC6" w:rsidP="003B5DBF">
            <w:pPr>
              <w:jc w:val="both"/>
              <w:rPr>
                <w:color w:val="000000"/>
                <w:sz w:val="20"/>
                <w:szCs w:val="20"/>
              </w:rPr>
            </w:pPr>
            <w:r>
              <w:rPr>
                <w:color w:val="000000"/>
                <w:sz w:val="20"/>
                <w:szCs w:val="20"/>
              </w:rPr>
              <w:t>Gobierno</w:t>
            </w:r>
          </w:p>
        </w:tc>
        <w:tc>
          <w:tcPr>
            <w:tcW w:w="2195" w:type="dxa"/>
            <w:vAlign w:val="center"/>
          </w:tcPr>
          <w:p w14:paraId="4DA66D4C" w14:textId="77777777" w:rsidR="00326889" w:rsidRPr="00510C9D" w:rsidRDefault="00326889" w:rsidP="00986513">
            <w:pPr>
              <w:jc w:val="both"/>
              <w:rPr>
                <w:color w:val="000000"/>
                <w:sz w:val="20"/>
                <w:szCs w:val="20"/>
              </w:rPr>
            </w:pPr>
          </w:p>
        </w:tc>
      </w:tr>
      <w:tr w:rsidR="00A73455" w:rsidRPr="00510C9D" w14:paraId="53BDD95D" w14:textId="77777777" w:rsidTr="00BE60AF">
        <w:trPr>
          <w:trHeight w:val="703"/>
          <w:jc w:val="center"/>
        </w:trPr>
        <w:tc>
          <w:tcPr>
            <w:tcW w:w="1357" w:type="dxa"/>
            <w:vAlign w:val="center"/>
          </w:tcPr>
          <w:p w14:paraId="4DE5E985" w14:textId="77777777" w:rsidR="00A73455" w:rsidRPr="00A73455" w:rsidRDefault="00A73455" w:rsidP="00096A08">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2CDBDC9F" w14:textId="77777777" w:rsidR="00A73455" w:rsidRDefault="00A73455" w:rsidP="00096A08">
            <w:pPr>
              <w:jc w:val="both"/>
              <w:rPr>
                <w:color w:val="000000"/>
                <w:sz w:val="20"/>
                <w:szCs w:val="20"/>
              </w:rPr>
            </w:pPr>
            <w:r>
              <w:rPr>
                <w:color w:val="000000"/>
                <w:sz w:val="20"/>
                <w:szCs w:val="20"/>
              </w:rPr>
              <w:t>Lcda. Karla Guevara</w:t>
            </w:r>
          </w:p>
          <w:p w14:paraId="083C7780" w14:textId="062CECFD" w:rsidR="00A73455" w:rsidRPr="00510C9D" w:rsidRDefault="00A73455" w:rsidP="00096A08">
            <w:pPr>
              <w:jc w:val="both"/>
              <w:rPr>
                <w:color w:val="000000"/>
                <w:sz w:val="20"/>
                <w:szCs w:val="20"/>
              </w:rPr>
            </w:pPr>
            <w:r>
              <w:rPr>
                <w:color w:val="000000"/>
                <w:sz w:val="20"/>
                <w:szCs w:val="20"/>
              </w:rPr>
              <w:t>Colectivo Alejandría</w:t>
            </w:r>
          </w:p>
        </w:tc>
        <w:tc>
          <w:tcPr>
            <w:tcW w:w="3133" w:type="dxa"/>
            <w:gridSpan w:val="3"/>
            <w:vAlign w:val="center"/>
          </w:tcPr>
          <w:p w14:paraId="12C1175C" w14:textId="5FAC88E9" w:rsidR="00A73455" w:rsidRPr="00510C9D" w:rsidRDefault="00C71EFE" w:rsidP="00096A08">
            <w:pPr>
              <w:jc w:val="center"/>
              <w:rPr>
                <w:color w:val="000000"/>
                <w:sz w:val="20"/>
                <w:szCs w:val="20"/>
              </w:rPr>
            </w:pPr>
            <w:r>
              <w:rPr>
                <w:color w:val="000000"/>
                <w:sz w:val="20"/>
                <w:szCs w:val="20"/>
              </w:rPr>
              <w:t>Poblaciones Clave: HSH/Trans</w:t>
            </w:r>
          </w:p>
        </w:tc>
        <w:tc>
          <w:tcPr>
            <w:tcW w:w="2195" w:type="dxa"/>
            <w:vAlign w:val="center"/>
          </w:tcPr>
          <w:p w14:paraId="14A9DE32" w14:textId="77777777" w:rsidR="00A73455" w:rsidRPr="00510C9D" w:rsidRDefault="00A73455" w:rsidP="00096A08">
            <w:pPr>
              <w:jc w:val="both"/>
              <w:rPr>
                <w:color w:val="000000"/>
                <w:sz w:val="20"/>
                <w:szCs w:val="20"/>
              </w:rPr>
            </w:pPr>
          </w:p>
        </w:tc>
      </w:tr>
      <w:tr w:rsidR="00C03B21" w:rsidRPr="00510C9D" w14:paraId="2194CC26" w14:textId="77777777" w:rsidTr="00BE60AF">
        <w:trPr>
          <w:trHeight w:val="703"/>
          <w:jc w:val="center"/>
        </w:trPr>
        <w:tc>
          <w:tcPr>
            <w:tcW w:w="1357" w:type="dxa"/>
            <w:vAlign w:val="center"/>
          </w:tcPr>
          <w:p w14:paraId="497684BC" w14:textId="77777777" w:rsidR="00C03B21" w:rsidRPr="00A73455" w:rsidRDefault="00C03B21" w:rsidP="00096A08">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0B62603B" w14:textId="77777777" w:rsidR="00C03B21" w:rsidRDefault="00C03B21" w:rsidP="00096A08">
            <w:pPr>
              <w:jc w:val="both"/>
              <w:rPr>
                <w:color w:val="000000"/>
                <w:sz w:val="20"/>
                <w:szCs w:val="20"/>
              </w:rPr>
            </w:pPr>
            <w:r>
              <w:rPr>
                <w:color w:val="000000"/>
                <w:sz w:val="20"/>
                <w:szCs w:val="20"/>
              </w:rPr>
              <w:t>Sra. Zul</w:t>
            </w:r>
            <w:r w:rsidR="00D47CCD">
              <w:rPr>
                <w:color w:val="000000"/>
                <w:sz w:val="20"/>
                <w:szCs w:val="20"/>
              </w:rPr>
              <w:t>e</w:t>
            </w:r>
            <w:r>
              <w:rPr>
                <w:color w:val="000000"/>
                <w:sz w:val="20"/>
                <w:szCs w:val="20"/>
              </w:rPr>
              <w:t xml:space="preserve">ima del Carmen </w:t>
            </w:r>
            <w:r w:rsidR="00D47CCD">
              <w:rPr>
                <w:color w:val="000000"/>
                <w:sz w:val="20"/>
                <w:szCs w:val="20"/>
              </w:rPr>
              <w:t>Molina Villatoro</w:t>
            </w:r>
          </w:p>
          <w:p w14:paraId="62CEF663" w14:textId="2160B2B5" w:rsidR="00D47CCD" w:rsidRPr="00510C9D" w:rsidRDefault="00D47CCD" w:rsidP="00096A08">
            <w:pPr>
              <w:jc w:val="both"/>
              <w:rPr>
                <w:color w:val="000000"/>
                <w:sz w:val="20"/>
                <w:szCs w:val="20"/>
              </w:rPr>
            </w:pPr>
            <w:r>
              <w:rPr>
                <w:color w:val="000000"/>
                <w:sz w:val="20"/>
                <w:szCs w:val="20"/>
              </w:rPr>
              <w:t>Orquídeas del Mar</w:t>
            </w:r>
          </w:p>
        </w:tc>
        <w:tc>
          <w:tcPr>
            <w:tcW w:w="3133" w:type="dxa"/>
            <w:gridSpan w:val="3"/>
            <w:vAlign w:val="center"/>
          </w:tcPr>
          <w:p w14:paraId="38CF28DB" w14:textId="41885B44" w:rsidR="00C03B21" w:rsidRPr="00510C9D" w:rsidRDefault="00F301E2" w:rsidP="00096A08">
            <w:pPr>
              <w:jc w:val="center"/>
              <w:rPr>
                <w:color w:val="000000"/>
                <w:sz w:val="20"/>
                <w:szCs w:val="20"/>
              </w:rPr>
            </w:pPr>
            <w:r>
              <w:rPr>
                <w:color w:val="000000"/>
                <w:sz w:val="20"/>
                <w:szCs w:val="20"/>
              </w:rPr>
              <w:t>Poblaciones Clave: MTS</w:t>
            </w:r>
          </w:p>
        </w:tc>
        <w:tc>
          <w:tcPr>
            <w:tcW w:w="2195" w:type="dxa"/>
            <w:vAlign w:val="center"/>
          </w:tcPr>
          <w:p w14:paraId="7E5F1AD1" w14:textId="77777777" w:rsidR="00C03B21" w:rsidRPr="00510C9D" w:rsidRDefault="00C03B21" w:rsidP="00096A08">
            <w:pPr>
              <w:jc w:val="both"/>
              <w:rPr>
                <w:color w:val="000000"/>
                <w:sz w:val="20"/>
                <w:szCs w:val="20"/>
              </w:rPr>
            </w:pPr>
          </w:p>
        </w:tc>
      </w:tr>
      <w:tr w:rsidR="00096A08" w:rsidRPr="00510C9D" w14:paraId="07495011" w14:textId="77777777" w:rsidTr="00BE60AF">
        <w:trPr>
          <w:trHeight w:val="703"/>
          <w:jc w:val="center"/>
        </w:trPr>
        <w:tc>
          <w:tcPr>
            <w:tcW w:w="1357" w:type="dxa"/>
            <w:vAlign w:val="center"/>
          </w:tcPr>
          <w:p w14:paraId="1A4E768B" w14:textId="77777777" w:rsidR="00096A08" w:rsidRPr="00A73455" w:rsidRDefault="00096A08" w:rsidP="00096A08">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550C8A06" w14:textId="77777777" w:rsidR="00096A08" w:rsidRPr="00510C9D" w:rsidRDefault="00096A08" w:rsidP="00096A08">
            <w:pPr>
              <w:jc w:val="both"/>
              <w:rPr>
                <w:color w:val="000000"/>
                <w:sz w:val="20"/>
                <w:szCs w:val="20"/>
              </w:rPr>
            </w:pPr>
            <w:r w:rsidRPr="00510C9D">
              <w:rPr>
                <w:color w:val="000000"/>
                <w:sz w:val="20"/>
                <w:szCs w:val="20"/>
              </w:rPr>
              <w:t>Lcda. Ana Josefa Blanco</w:t>
            </w:r>
          </w:p>
          <w:p w14:paraId="4F266B5E" w14:textId="5D17F6EC" w:rsidR="00096A08" w:rsidRPr="00510C9D" w:rsidRDefault="00096A08" w:rsidP="00096A08">
            <w:pPr>
              <w:jc w:val="both"/>
              <w:rPr>
                <w:color w:val="000000"/>
                <w:sz w:val="20"/>
                <w:szCs w:val="20"/>
              </w:rPr>
            </w:pPr>
            <w:r w:rsidRPr="00510C9D">
              <w:rPr>
                <w:color w:val="000000"/>
                <w:sz w:val="20"/>
                <w:szCs w:val="20"/>
              </w:rPr>
              <w:t>CALMA</w:t>
            </w:r>
          </w:p>
        </w:tc>
        <w:tc>
          <w:tcPr>
            <w:tcW w:w="3133" w:type="dxa"/>
            <w:gridSpan w:val="3"/>
            <w:vMerge w:val="restart"/>
            <w:vAlign w:val="center"/>
          </w:tcPr>
          <w:p w14:paraId="07BA1763" w14:textId="0539DE78" w:rsidR="00096A08" w:rsidRPr="00510C9D" w:rsidRDefault="00096A08" w:rsidP="00096A08">
            <w:pPr>
              <w:jc w:val="center"/>
              <w:rPr>
                <w:color w:val="000000"/>
                <w:sz w:val="20"/>
                <w:szCs w:val="20"/>
              </w:rPr>
            </w:pPr>
            <w:r w:rsidRPr="00510C9D">
              <w:rPr>
                <w:color w:val="000000"/>
                <w:sz w:val="20"/>
                <w:szCs w:val="20"/>
              </w:rPr>
              <w:t xml:space="preserve">ONGs Nacionales </w:t>
            </w:r>
            <w:r>
              <w:rPr>
                <w:color w:val="000000"/>
                <w:sz w:val="20"/>
                <w:szCs w:val="20"/>
              </w:rPr>
              <w:t>e</w:t>
            </w:r>
          </w:p>
          <w:p w14:paraId="0FF1C9D2" w14:textId="7CAFF43E" w:rsidR="00096A08" w:rsidRPr="00510C9D" w:rsidRDefault="00096A08" w:rsidP="00096A08">
            <w:pPr>
              <w:jc w:val="center"/>
              <w:rPr>
                <w:color w:val="000000"/>
                <w:sz w:val="20"/>
                <w:szCs w:val="20"/>
              </w:rPr>
            </w:pPr>
            <w:r w:rsidRPr="00510C9D">
              <w:rPr>
                <w:color w:val="000000"/>
                <w:sz w:val="20"/>
                <w:szCs w:val="20"/>
              </w:rPr>
              <w:t>Internacionales</w:t>
            </w:r>
          </w:p>
        </w:tc>
        <w:tc>
          <w:tcPr>
            <w:tcW w:w="2195" w:type="dxa"/>
            <w:vAlign w:val="center"/>
          </w:tcPr>
          <w:p w14:paraId="49D83A81" w14:textId="77777777" w:rsidR="00096A08" w:rsidRPr="00510C9D" w:rsidRDefault="00096A08" w:rsidP="00096A08">
            <w:pPr>
              <w:jc w:val="both"/>
              <w:rPr>
                <w:color w:val="000000"/>
                <w:sz w:val="20"/>
                <w:szCs w:val="20"/>
              </w:rPr>
            </w:pPr>
          </w:p>
        </w:tc>
      </w:tr>
      <w:tr w:rsidR="00096A08" w:rsidRPr="00510C9D" w14:paraId="7DB9474E" w14:textId="77777777" w:rsidTr="00BE60AF">
        <w:trPr>
          <w:trHeight w:val="703"/>
          <w:jc w:val="center"/>
        </w:trPr>
        <w:tc>
          <w:tcPr>
            <w:tcW w:w="1357" w:type="dxa"/>
            <w:vAlign w:val="center"/>
          </w:tcPr>
          <w:p w14:paraId="77914526" w14:textId="77777777" w:rsidR="00096A08" w:rsidRPr="00510C9D" w:rsidRDefault="00096A08"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1B16B320" w14:textId="77777777" w:rsidR="00096A08" w:rsidRPr="00510C9D" w:rsidRDefault="00096A08" w:rsidP="00986513">
            <w:pPr>
              <w:jc w:val="both"/>
              <w:rPr>
                <w:color w:val="000000"/>
                <w:sz w:val="20"/>
                <w:szCs w:val="20"/>
              </w:rPr>
            </w:pPr>
            <w:r w:rsidRPr="00510C9D">
              <w:rPr>
                <w:color w:val="000000"/>
                <w:sz w:val="20"/>
                <w:szCs w:val="20"/>
              </w:rPr>
              <w:t>Lcda. Susan Padilla</w:t>
            </w:r>
          </w:p>
          <w:p w14:paraId="50E290E4" w14:textId="77777777" w:rsidR="00096A08" w:rsidRPr="00510C9D" w:rsidRDefault="00096A08" w:rsidP="00986513">
            <w:pPr>
              <w:jc w:val="both"/>
              <w:rPr>
                <w:color w:val="000000"/>
                <w:sz w:val="20"/>
                <w:szCs w:val="20"/>
              </w:rPr>
            </w:pPr>
            <w:r w:rsidRPr="00510C9D">
              <w:rPr>
                <w:color w:val="000000"/>
                <w:sz w:val="20"/>
                <w:szCs w:val="20"/>
              </w:rPr>
              <w:t>PASMO</w:t>
            </w:r>
          </w:p>
        </w:tc>
        <w:tc>
          <w:tcPr>
            <w:tcW w:w="3133" w:type="dxa"/>
            <w:gridSpan w:val="3"/>
            <w:vMerge/>
            <w:vAlign w:val="center"/>
          </w:tcPr>
          <w:p w14:paraId="1EDD527F" w14:textId="1732F4B5" w:rsidR="00096A08" w:rsidRPr="00510C9D" w:rsidRDefault="00096A08" w:rsidP="00986513">
            <w:pPr>
              <w:jc w:val="both"/>
              <w:rPr>
                <w:color w:val="000000"/>
                <w:sz w:val="20"/>
                <w:szCs w:val="20"/>
              </w:rPr>
            </w:pPr>
          </w:p>
        </w:tc>
        <w:tc>
          <w:tcPr>
            <w:tcW w:w="2195" w:type="dxa"/>
            <w:vAlign w:val="center"/>
          </w:tcPr>
          <w:p w14:paraId="2BB2998C" w14:textId="77777777" w:rsidR="00096A08" w:rsidRPr="00510C9D" w:rsidRDefault="00096A08" w:rsidP="00986513">
            <w:pPr>
              <w:jc w:val="both"/>
              <w:rPr>
                <w:color w:val="000000"/>
                <w:sz w:val="20"/>
                <w:szCs w:val="20"/>
              </w:rPr>
            </w:pPr>
          </w:p>
        </w:tc>
      </w:tr>
      <w:tr w:rsidR="009F1D2A" w:rsidRPr="00510C9D" w14:paraId="7F3B1B32" w14:textId="77777777" w:rsidTr="00BE60AF">
        <w:trPr>
          <w:trHeight w:val="703"/>
          <w:jc w:val="center"/>
        </w:trPr>
        <w:tc>
          <w:tcPr>
            <w:tcW w:w="1357" w:type="dxa"/>
            <w:vAlign w:val="center"/>
          </w:tcPr>
          <w:p w14:paraId="47F1650F"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3AE36197" w14:textId="77777777" w:rsidR="00EC28A8" w:rsidRDefault="00935C6E" w:rsidP="00986513">
            <w:pPr>
              <w:jc w:val="both"/>
              <w:rPr>
                <w:color w:val="000000"/>
                <w:sz w:val="20"/>
                <w:szCs w:val="20"/>
              </w:rPr>
            </w:pPr>
            <w:r>
              <w:rPr>
                <w:color w:val="000000"/>
                <w:sz w:val="20"/>
                <w:szCs w:val="20"/>
              </w:rPr>
              <w:t>Lic. Willian Merino</w:t>
            </w:r>
          </w:p>
          <w:p w14:paraId="3E1836E6" w14:textId="2E6F2168" w:rsidR="00935C6E" w:rsidRPr="00510C9D" w:rsidRDefault="00935C6E" w:rsidP="00986513">
            <w:pPr>
              <w:jc w:val="both"/>
              <w:rPr>
                <w:color w:val="000000"/>
                <w:sz w:val="20"/>
                <w:szCs w:val="20"/>
              </w:rPr>
            </w:pPr>
            <w:r>
              <w:rPr>
                <w:color w:val="000000"/>
                <w:sz w:val="20"/>
                <w:szCs w:val="20"/>
              </w:rPr>
              <w:t>UES</w:t>
            </w:r>
          </w:p>
        </w:tc>
        <w:tc>
          <w:tcPr>
            <w:tcW w:w="3133" w:type="dxa"/>
            <w:gridSpan w:val="3"/>
            <w:vAlign w:val="center"/>
          </w:tcPr>
          <w:p w14:paraId="41FEE25B" w14:textId="25EAF862" w:rsidR="009F1D2A" w:rsidRPr="00510C9D" w:rsidRDefault="00935C6E" w:rsidP="00935C6E">
            <w:pPr>
              <w:jc w:val="center"/>
              <w:rPr>
                <w:color w:val="000000"/>
                <w:sz w:val="20"/>
                <w:szCs w:val="20"/>
              </w:rPr>
            </w:pPr>
            <w:r>
              <w:rPr>
                <w:color w:val="000000"/>
                <w:sz w:val="20"/>
                <w:szCs w:val="20"/>
              </w:rPr>
              <w:t>Academia</w:t>
            </w:r>
          </w:p>
        </w:tc>
        <w:tc>
          <w:tcPr>
            <w:tcW w:w="2195" w:type="dxa"/>
            <w:vAlign w:val="center"/>
          </w:tcPr>
          <w:p w14:paraId="6A3E9DDD" w14:textId="77777777" w:rsidR="009F1D2A" w:rsidRPr="00510C9D" w:rsidRDefault="009F1D2A" w:rsidP="00986513">
            <w:pPr>
              <w:jc w:val="both"/>
              <w:rPr>
                <w:color w:val="000000"/>
                <w:sz w:val="20"/>
                <w:szCs w:val="20"/>
              </w:rPr>
            </w:pPr>
          </w:p>
        </w:tc>
      </w:tr>
      <w:tr w:rsidR="00F467F7" w:rsidRPr="00510C9D" w14:paraId="383566E4" w14:textId="77777777" w:rsidTr="00BE60AF">
        <w:trPr>
          <w:trHeight w:val="703"/>
          <w:jc w:val="center"/>
        </w:trPr>
        <w:tc>
          <w:tcPr>
            <w:tcW w:w="1357" w:type="dxa"/>
            <w:vAlign w:val="center"/>
          </w:tcPr>
          <w:p w14:paraId="493BBC15" w14:textId="77777777" w:rsidR="00F467F7" w:rsidRPr="00510C9D" w:rsidRDefault="00F467F7"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13AB5BA8" w14:textId="77777777" w:rsidR="00B25FA0" w:rsidRPr="00510C9D" w:rsidRDefault="00F467F7" w:rsidP="00B25FA0">
            <w:pPr>
              <w:jc w:val="both"/>
              <w:rPr>
                <w:color w:val="000000"/>
                <w:sz w:val="20"/>
                <w:szCs w:val="20"/>
              </w:rPr>
            </w:pPr>
            <w:r w:rsidRPr="00510C9D">
              <w:rPr>
                <w:color w:val="000000"/>
                <w:sz w:val="20"/>
                <w:szCs w:val="20"/>
              </w:rPr>
              <w:t>Pastor</w:t>
            </w:r>
            <w:r w:rsidR="00B25FA0" w:rsidRPr="00510C9D">
              <w:rPr>
                <w:color w:val="000000"/>
                <w:sz w:val="20"/>
                <w:szCs w:val="20"/>
              </w:rPr>
              <w:t>a Verónica de Quintanilla</w:t>
            </w:r>
          </w:p>
          <w:p w14:paraId="2FE7F055" w14:textId="77777777" w:rsidR="0044423D" w:rsidRPr="00510C9D" w:rsidRDefault="0044423D" w:rsidP="00B25FA0">
            <w:pPr>
              <w:jc w:val="both"/>
              <w:rPr>
                <w:color w:val="000000"/>
                <w:sz w:val="20"/>
                <w:szCs w:val="20"/>
              </w:rPr>
            </w:pPr>
            <w:r w:rsidRPr="00510C9D">
              <w:rPr>
                <w:color w:val="000000"/>
                <w:sz w:val="20"/>
                <w:szCs w:val="20"/>
              </w:rPr>
              <w:t>Asociación el Renuevo</w:t>
            </w:r>
          </w:p>
          <w:p w14:paraId="6FFBBE79" w14:textId="77777777" w:rsidR="00F467F7" w:rsidRPr="00510C9D" w:rsidRDefault="00F467F7" w:rsidP="00986513">
            <w:pPr>
              <w:jc w:val="both"/>
              <w:rPr>
                <w:color w:val="000000"/>
                <w:sz w:val="20"/>
                <w:szCs w:val="20"/>
              </w:rPr>
            </w:pPr>
          </w:p>
        </w:tc>
        <w:tc>
          <w:tcPr>
            <w:tcW w:w="3133" w:type="dxa"/>
            <w:gridSpan w:val="3"/>
            <w:vAlign w:val="center"/>
          </w:tcPr>
          <w:p w14:paraId="27C720BE" w14:textId="77777777" w:rsidR="00F467F7" w:rsidRPr="00510C9D" w:rsidRDefault="00F467F7" w:rsidP="00250DB5">
            <w:pPr>
              <w:jc w:val="center"/>
              <w:rPr>
                <w:color w:val="000000"/>
                <w:sz w:val="20"/>
                <w:szCs w:val="20"/>
              </w:rPr>
            </w:pPr>
            <w:r w:rsidRPr="00510C9D">
              <w:rPr>
                <w:color w:val="000000"/>
                <w:sz w:val="20"/>
                <w:szCs w:val="20"/>
              </w:rPr>
              <w:t>OBF</w:t>
            </w:r>
          </w:p>
        </w:tc>
        <w:tc>
          <w:tcPr>
            <w:tcW w:w="2195" w:type="dxa"/>
            <w:vAlign w:val="center"/>
          </w:tcPr>
          <w:p w14:paraId="1D3FEB5F" w14:textId="77777777" w:rsidR="00F467F7" w:rsidRPr="00510C9D" w:rsidRDefault="00F467F7" w:rsidP="00986513">
            <w:pPr>
              <w:jc w:val="both"/>
              <w:rPr>
                <w:color w:val="000000"/>
                <w:sz w:val="20"/>
                <w:szCs w:val="20"/>
              </w:rPr>
            </w:pPr>
          </w:p>
        </w:tc>
      </w:tr>
      <w:tr w:rsidR="001D169C" w:rsidRPr="00510C9D" w14:paraId="1EA65B0C" w14:textId="77777777" w:rsidTr="00BE60AF">
        <w:trPr>
          <w:trHeight w:val="703"/>
          <w:jc w:val="center"/>
        </w:trPr>
        <w:tc>
          <w:tcPr>
            <w:tcW w:w="1357" w:type="dxa"/>
            <w:vAlign w:val="center"/>
          </w:tcPr>
          <w:p w14:paraId="692DF7F9" w14:textId="77777777" w:rsidR="001D169C" w:rsidRPr="00510C9D" w:rsidRDefault="001D169C"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7E782CDB" w14:textId="1E5B5E3B" w:rsidR="001D169C" w:rsidRDefault="001D169C" w:rsidP="00B25FA0">
            <w:pPr>
              <w:jc w:val="both"/>
              <w:rPr>
                <w:color w:val="000000"/>
                <w:sz w:val="20"/>
                <w:szCs w:val="20"/>
              </w:rPr>
            </w:pPr>
            <w:r>
              <w:rPr>
                <w:color w:val="000000"/>
                <w:sz w:val="20"/>
                <w:szCs w:val="20"/>
              </w:rPr>
              <w:t>Dr. Carlos Castaneda</w:t>
            </w:r>
          </w:p>
          <w:p w14:paraId="238F04B1" w14:textId="3736F0C1" w:rsidR="001D169C" w:rsidRDefault="001D169C" w:rsidP="00B25FA0">
            <w:pPr>
              <w:jc w:val="both"/>
              <w:rPr>
                <w:color w:val="000000"/>
                <w:sz w:val="20"/>
                <w:szCs w:val="20"/>
              </w:rPr>
            </w:pPr>
            <w:r>
              <w:rPr>
                <w:color w:val="000000"/>
                <w:sz w:val="20"/>
                <w:szCs w:val="20"/>
              </w:rPr>
              <w:t>PEPFAR</w:t>
            </w:r>
          </w:p>
        </w:tc>
        <w:tc>
          <w:tcPr>
            <w:tcW w:w="3133" w:type="dxa"/>
            <w:gridSpan w:val="3"/>
            <w:vAlign w:val="center"/>
          </w:tcPr>
          <w:p w14:paraId="40B3D018" w14:textId="7C060E59" w:rsidR="001D169C" w:rsidRDefault="001D169C" w:rsidP="00250DB5">
            <w:pPr>
              <w:jc w:val="center"/>
              <w:rPr>
                <w:color w:val="000000"/>
                <w:sz w:val="20"/>
                <w:szCs w:val="20"/>
              </w:rPr>
            </w:pPr>
            <w:r>
              <w:rPr>
                <w:color w:val="000000"/>
                <w:sz w:val="20"/>
                <w:szCs w:val="20"/>
              </w:rPr>
              <w:t>Cooperación Internacional</w:t>
            </w:r>
          </w:p>
        </w:tc>
        <w:tc>
          <w:tcPr>
            <w:tcW w:w="2195" w:type="dxa"/>
            <w:vAlign w:val="center"/>
          </w:tcPr>
          <w:p w14:paraId="4D4301BC" w14:textId="77777777" w:rsidR="001D169C" w:rsidRPr="00510C9D" w:rsidRDefault="001D169C" w:rsidP="00986513">
            <w:pPr>
              <w:jc w:val="both"/>
              <w:rPr>
                <w:color w:val="000000"/>
                <w:sz w:val="20"/>
                <w:szCs w:val="20"/>
              </w:rPr>
            </w:pPr>
          </w:p>
        </w:tc>
      </w:tr>
      <w:tr w:rsidR="002D1484" w:rsidRPr="00510C9D" w14:paraId="563B0BB2" w14:textId="77777777" w:rsidTr="00BE60AF">
        <w:trPr>
          <w:trHeight w:val="703"/>
          <w:jc w:val="center"/>
        </w:trPr>
        <w:tc>
          <w:tcPr>
            <w:tcW w:w="1357" w:type="dxa"/>
            <w:vAlign w:val="center"/>
          </w:tcPr>
          <w:p w14:paraId="6F629886" w14:textId="77777777" w:rsidR="002D1484" w:rsidRPr="00510C9D" w:rsidRDefault="002D1484"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7D8494E0" w14:textId="77777777" w:rsidR="002D1484" w:rsidRDefault="00666A44" w:rsidP="00B25FA0">
            <w:pPr>
              <w:jc w:val="both"/>
              <w:rPr>
                <w:color w:val="000000"/>
                <w:sz w:val="20"/>
                <w:szCs w:val="20"/>
              </w:rPr>
            </w:pPr>
            <w:r>
              <w:rPr>
                <w:color w:val="000000"/>
                <w:sz w:val="20"/>
                <w:szCs w:val="20"/>
              </w:rPr>
              <w:t>Arq. Ricardo Engelhard</w:t>
            </w:r>
          </w:p>
          <w:p w14:paraId="34823176" w14:textId="448DBF4C" w:rsidR="00666A44" w:rsidRPr="00510C9D" w:rsidRDefault="00666A44" w:rsidP="00B25FA0">
            <w:pPr>
              <w:jc w:val="both"/>
              <w:rPr>
                <w:color w:val="000000"/>
                <w:sz w:val="20"/>
                <w:szCs w:val="20"/>
              </w:rPr>
            </w:pPr>
            <w:r>
              <w:rPr>
                <w:color w:val="000000"/>
                <w:sz w:val="20"/>
                <w:szCs w:val="20"/>
              </w:rPr>
              <w:t>CONSTRUHARD</w:t>
            </w:r>
            <w:r w:rsidR="00880487">
              <w:rPr>
                <w:color w:val="000000"/>
                <w:sz w:val="20"/>
                <w:szCs w:val="20"/>
              </w:rPr>
              <w:t xml:space="preserve"> SA DE CV</w:t>
            </w:r>
          </w:p>
        </w:tc>
        <w:tc>
          <w:tcPr>
            <w:tcW w:w="3133" w:type="dxa"/>
            <w:gridSpan w:val="3"/>
            <w:vAlign w:val="center"/>
          </w:tcPr>
          <w:p w14:paraId="01B03B30" w14:textId="4167F03A" w:rsidR="002D1484" w:rsidRPr="00510C9D" w:rsidRDefault="00880487" w:rsidP="00250DB5">
            <w:pPr>
              <w:jc w:val="center"/>
              <w:rPr>
                <w:color w:val="000000"/>
                <w:sz w:val="20"/>
                <w:szCs w:val="20"/>
              </w:rPr>
            </w:pPr>
            <w:r>
              <w:rPr>
                <w:color w:val="000000"/>
                <w:sz w:val="20"/>
                <w:szCs w:val="20"/>
              </w:rPr>
              <w:t>Privado</w:t>
            </w:r>
          </w:p>
        </w:tc>
        <w:tc>
          <w:tcPr>
            <w:tcW w:w="2195" w:type="dxa"/>
            <w:vAlign w:val="center"/>
          </w:tcPr>
          <w:p w14:paraId="60DB4035" w14:textId="77777777" w:rsidR="002D1484" w:rsidRPr="00510C9D" w:rsidRDefault="002D1484" w:rsidP="00986513">
            <w:pPr>
              <w:jc w:val="both"/>
              <w:rPr>
                <w:color w:val="000000"/>
                <w:sz w:val="20"/>
                <w:szCs w:val="20"/>
              </w:rPr>
            </w:pPr>
          </w:p>
        </w:tc>
      </w:tr>
      <w:tr w:rsidR="009F1D2A" w:rsidRPr="00510C9D" w14:paraId="2B5C06E7" w14:textId="77777777" w:rsidTr="008F7C8E">
        <w:trPr>
          <w:trHeight w:val="294"/>
          <w:jc w:val="center"/>
        </w:trPr>
        <w:tc>
          <w:tcPr>
            <w:tcW w:w="10226" w:type="dxa"/>
            <w:gridSpan w:val="7"/>
            <w:vAlign w:val="center"/>
          </w:tcPr>
          <w:p w14:paraId="1F4B6B31"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SIN VOTO</w:t>
            </w:r>
          </w:p>
        </w:tc>
      </w:tr>
      <w:tr w:rsidR="00FB0056" w:rsidRPr="00510C9D" w14:paraId="668D281C" w14:textId="77777777" w:rsidTr="00BE60AF">
        <w:trPr>
          <w:trHeight w:val="695"/>
          <w:jc w:val="center"/>
        </w:trPr>
        <w:tc>
          <w:tcPr>
            <w:tcW w:w="1357" w:type="dxa"/>
            <w:vAlign w:val="center"/>
          </w:tcPr>
          <w:p w14:paraId="04818611" w14:textId="77777777" w:rsidR="00FB0056" w:rsidRPr="00510C9D" w:rsidRDefault="00FB0056" w:rsidP="004D5B9D">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7800EBDA" w14:textId="77777777" w:rsidR="00FB0056" w:rsidRDefault="00FB0056" w:rsidP="00986513">
            <w:pPr>
              <w:jc w:val="both"/>
              <w:rPr>
                <w:color w:val="000000"/>
                <w:sz w:val="20"/>
                <w:szCs w:val="20"/>
              </w:rPr>
            </w:pPr>
            <w:r>
              <w:rPr>
                <w:color w:val="000000"/>
                <w:sz w:val="20"/>
                <w:szCs w:val="20"/>
              </w:rPr>
              <w:t xml:space="preserve">Dra. Milisbeth González </w:t>
            </w:r>
          </w:p>
          <w:p w14:paraId="5664F471" w14:textId="77777777" w:rsidR="00FB0056" w:rsidRPr="00510C9D" w:rsidRDefault="00DF1194" w:rsidP="00986513">
            <w:pPr>
              <w:jc w:val="both"/>
              <w:rPr>
                <w:color w:val="000000"/>
                <w:sz w:val="20"/>
                <w:szCs w:val="20"/>
              </w:rPr>
            </w:pPr>
            <w:r>
              <w:rPr>
                <w:color w:val="000000"/>
                <w:sz w:val="20"/>
                <w:szCs w:val="20"/>
              </w:rPr>
              <w:t xml:space="preserve">MINSAL </w:t>
            </w:r>
          </w:p>
        </w:tc>
        <w:tc>
          <w:tcPr>
            <w:tcW w:w="3133" w:type="dxa"/>
            <w:gridSpan w:val="3"/>
            <w:vAlign w:val="center"/>
          </w:tcPr>
          <w:p w14:paraId="7A0282C4" w14:textId="369A41D9" w:rsidR="00FB0056" w:rsidRPr="00510C9D" w:rsidRDefault="00DF1194" w:rsidP="00774547">
            <w:pPr>
              <w:jc w:val="center"/>
              <w:rPr>
                <w:color w:val="000000"/>
                <w:sz w:val="20"/>
                <w:szCs w:val="20"/>
              </w:rPr>
            </w:pPr>
            <w:r>
              <w:rPr>
                <w:color w:val="000000"/>
                <w:sz w:val="20"/>
                <w:szCs w:val="20"/>
              </w:rPr>
              <w:t>Representante del RP</w:t>
            </w:r>
            <w:r w:rsidR="00F73D6F">
              <w:rPr>
                <w:color w:val="000000"/>
                <w:sz w:val="20"/>
                <w:szCs w:val="20"/>
              </w:rPr>
              <w:t>/VIH</w:t>
            </w:r>
          </w:p>
        </w:tc>
        <w:tc>
          <w:tcPr>
            <w:tcW w:w="2195" w:type="dxa"/>
            <w:vAlign w:val="center"/>
          </w:tcPr>
          <w:p w14:paraId="4D5F92BD" w14:textId="77777777" w:rsidR="00FB0056" w:rsidRPr="00510C9D" w:rsidRDefault="00FB0056" w:rsidP="00986513">
            <w:pPr>
              <w:jc w:val="both"/>
              <w:rPr>
                <w:color w:val="000000"/>
                <w:sz w:val="20"/>
                <w:szCs w:val="20"/>
              </w:rPr>
            </w:pPr>
          </w:p>
        </w:tc>
      </w:tr>
      <w:tr w:rsidR="00E55A89" w:rsidRPr="00510C9D" w14:paraId="30CEF863" w14:textId="77777777" w:rsidTr="00BE60AF">
        <w:trPr>
          <w:trHeight w:val="691"/>
          <w:jc w:val="center"/>
        </w:trPr>
        <w:tc>
          <w:tcPr>
            <w:tcW w:w="1357" w:type="dxa"/>
            <w:vAlign w:val="center"/>
          </w:tcPr>
          <w:p w14:paraId="2B823824" w14:textId="77777777" w:rsidR="00E55A89" w:rsidRPr="00510C9D" w:rsidRDefault="00E55A89" w:rsidP="00E55A89">
            <w:pPr>
              <w:pStyle w:val="Prrafodelista"/>
              <w:numPr>
                <w:ilvl w:val="0"/>
                <w:numId w:val="2"/>
              </w:numPr>
              <w:jc w:val="both"/>
              <w:rPr>
                <w:rFonts w:ascii="Times New Roman" w:hAnsi="Times New Roman"/>
                <w:color w:val="000000"/>
                <w:sz w:val="20"/>
                <w:szCs w:val="20"/>
              </w:rPr>
            </w:pPr>
          </w:p>
        </w:tc>
        <w:tc>
          <w:tcPr>
            <w:tcW w:w="3541" w:type="dxa"/>
            <w:gridSpan w:val="2"/>
            <w:vAlign w:val="center"/>
          </w:tcPr>
          <w:p w14:paraId="51FAF5F1" w14:textId="77777777" w:rsidR="00E55A89" w:rsidRDefault="00E55A89" w:rsidP="00E55A89">
            <w:pPr>
              <w:jc w:val="both"/>
              <w:rPr>
                <w:color w:val="000000"/>
                <w:sz w:val="20"/>
                <w:szCs w:val="20"/>
              </w:rPr>
            </w:pPr>
            <w:r>
              <w:rPr>
                <w:color w:val="000000"/>
                <w:sz w:val="20"/>
                <w:szCs w:val="20"/>
              </w:rPr>
              <w:t xml:space="preserve">Lcda. Genny Fuentes de Figueroa </w:t>
            </w:r>
          </w:p>
          <w:p w14:paraId="3858C10A" w14:textId="23B9F1F3" w:rsidR="00E55A89" w:rsidRPr="00510C9D" w:rsidRDefault="00E55A89" w:rsidP="00E55A89">
            <w:pPr>
              <w:jc w:val="both"/>
              <w:rPr>
                <w:color w:val="000000"/>
                <w:sz w:val="20"/>
                <w:szCs w:val="20"/>
              </w:rPr>
            </w:pPr>
            <w:r>
              <w:rPr>
                <w:color w:val="000000"/>
                <w:sz w:val="20"/>
                <w:szCs w:val="20"/>
              </w:rPr>
              <w:t>MINSAL</w:t>
            </w:r>
          </w:p>
        </w:tc>
        <w:tc>
          <w:tcPr>
            <w:tcW w:w="3133" w:type="dxa"/>
            <w:gridSpan w:val="3"/>
            <w:vAlign w:val="center"/>
          </w:tcPr>
          <w:p w14:paraId="3FF2665D" w14:textId="2F83B120" w:rsidR="00E55A89" w:rsidRPr="00510C9D" w:rsidRDefault="00E55A89" w:rsidP="00E55A89">
            <w:pPr>
              <w:jc w:val="center"/>
              <w:rPr>
                <w:color w:val="000000"/>
                <w:sz w:val="20"/>
                <w:szCs w:val="20"/>
              </w:rPr>
            </w:pPr>
            <w:r>
              <w:rPr>
                <w:color w:val="000000"/>
                <w:sz w:val="20"/>
                <w:szCs w:val="20"/>
              </w:rPr>
              <w:t xml:space="preserve">Representante del RP Finanzas </w:t>
            </w:r>
          </w:p>
        </w:tc>
        <w:tc>
          <w:tcPr>
            <w:tcW w:w="2195" w:type="dxa"/>
            <w:vAlign w:val="center"/>
          </w:tcPr>
          <w:p w14:paraId="514DCD6F" w14:textId="77777777" w:rsidR="00E55A89" w:rsidRPr="00510C9D" w:rsidRDefault="00E55A89" w:rsidP="00E55A89">
            <w:pPr>
              <w:jc w:val="both"/>
              <w:rPr>
                <w:color w:val="000000"/>
                <w:sz w:val="20"/>
                <w:szCs w:val="20"/>
              </w:rPr>
            </w:pPr>
          </w:p>
        </w:tc>
      </w:tr>
      <w:tr w:rsidR="00E55A89" w:rsidRPr="00510C9D" w14:paraId="270F83E3" w14:textId="77777777" w:rsidTr="00BE60AF">
        <w:trPr>
          <w:trHeight w:val="691"/>
          <w:jc w:val="center"/>
        </w:trPr>
        <w:tc>
          <w:tcPr>
            <w:tcW w:w="1357" w:type="dxa"/>
            <w:tcBorders>
              <w:top w:val="single" w:sz="4" w:space="0" w:color="auto"/>
            </w:tcBorders>
            <w:vAlign w:val="center"/>
          </w:tcPr>
          <w:p w14:paraId="1FC80E4A" w14:textId="77777777" w:rsidR="00E55A89" w:rsidRPr="00510C9D" w:rsidRDefault="00E55A89" w:rsidP="00E55A89">
            <w:pPr>
              <w:pStyle w:val="Prrafodelista"/>
              <w:numPr>
                <w:ilvl w:val="0"/>
                <w:numId w:val="2"/>
              </w:numPr>
              <w:jc w:val="both"/>
              <w:rPr>
                <w:rFonts w:ascii="Times New Roman" w:hAnsi="Times New Roman"/>
                <w:color w:val="000000"/>
                <w:sz w:val="20"/>
                <w:szCs w:val="20"/>
              </w:rPr>
            </w:pPr>
          </w:p>
        </w:tc>
        <w:tc>
          <w:tcPr>
            <w:tcW w:w="3541" w:type="dxa"/>
            <w:gridSpan w:val="2"/>
            <w:tcBorders>
              <w:top w:val="single" w:sz="4" w:space="0" w:color="auto"/>
            </w:tcBorders>
            <w:vAlign w:val="center"/>
          </w:tcPr>
          <w:p w14:paraId="29E885D1" w14:textId="77777777" w:rsidR="00E55A89" w:rsidRDefault="00E55A89" w:rsidP="00E55A89">
            <w:pPr>
              <w:jc w:val="both"/>
              <w:rPr>
                <w:color w:val="000000"/>
                <w:sz w:val="20"/>
                <w:szCs w:val="20"/>
              </w:rPr>
            </w:pPr>
            <w:r>
              <w:rPr>
                <w:color w:val="000000"/>
                <w:sz w:val="20"/>
                <w:szCs w:val="20"/>
              </w:rPr>
              <w:t xml:space="preserve">Dra. Maricela Herrera </w:t>
            </w:r>
          </w:p>
          <w:p w14:paraId="58D8E2C1" w14:textId="58626E3A" w:rsidR="00E55A89" w:rsidRDefault="00E55A89" w:rsidP="00E55A89">
            <w:pPr>
              <w:jc w:val="both"/>
              <w:rPr>
                <w:color w:val="000000"/>
                <w:sz w:val="20"/>
                <w:szCs w:val="20"/>
              </w:rPr>
            </w:pPr>
            <w:r>
              <w:rPr>
                <w:color w:val="000000"/>
                <w:sz w:val="20"/>
                <w:szCs w:val="20"/>
              </w:rPr>
              <w:t>Plan Internacional</w:t>
            </w:r>
          </w:p>
        </w:tc>
        <w:tc>
          <w:tcPr>
            <w:tcW w:w="3133" w:type="dxa"/>
            <w:gridSpan w:val="3"/>
            <w:tcBorders>
              <w:top w:val="single" w:sz="4" w:space="0" w:color="auto"/>
            </w:tcBorders>
            <w:vAlign w:val="center"/>
          </w:tcPr>
          <w:p w14:paraId="137FF6F5" w14:textId="532B95F7" w:rsidR="00E55A89" w:rsidRDefault="00E55A89" w:rsidP="00E55A89">
            <w:pPr>
              <w:jc w:val="center"/>
              <w:rPr>
                <w:color w:val="000000"/>
                <w:sz w:val="20"/>
                <w:szCs w:val="20"/>
              </w:rPr>
            </w:pPr>
            <w:r>
              <w:rPr>
                <w:color w:val="000000"/>
                <w:sz w:val="20"/>
                <w:szCs w:val="20"/>
              </w:rPr>
              <w:t>Representante del RP de Sociedad Civil</w:t>
            </w:r>
          </w:p>
        </w:tc>
        <w:tc>
          <w:tcPr>
            <w:tcW w:w="2195" w:type="dxa"/>
            <w:tcBorders>
              <w:top w:val="single" w:sz="4" w:space="0" w:color="auto"/>
            </w:tcBorders>
            <w:vAlign w:val="center"/>
          </w:tcPr>
          <w:p w14:paraId="2F31DD9C" w14:textId="77777777" w:rsidR="00E55A89" w:rsidRPr="00510C9D" w:rsidRDefault="00E55A89" w:rsidP="00E55A89">
            <w:pPr>
              <w:jc w:val="both"/>
              <w:rPr>
                <w:color w:val="000000"/>
                <w:sz w:val="20"/>
                <w:szCs w:val="20"/>
              </w:rPr>
            </w:pPr>
          </w:p>
        </w:tc>
      </w:tr>
      <w:tr w:rsidR="00712111" w:rsidRPr="00510C9D" w14:paraId="360C8839" w14:textId="77777777" w:rsidTr="00BE60AF">
        <w:trPr>
          <w:trHeight w:val="691"/>
          <w:jc w:val="center"/>
        </w:trPr>
        <w:tc>
          <w:tcPr>
            <w:tcW w:w="1357" w:type="dxa"/>
            <w:vAlign w:val="center"/>
          </w:tcPr>
          <w:p w14:paraId="18E92570" w14:textId="77777777" w:rsidR="00712111" w:rsidRPr="00F73D6F" w:rsidRDefault="00712111" w:rsidP="00712111">
            <w:pPr>
              <w:pStyle w:val="Prrafodelista"/>
              <w:numPr>
                <w:ilvl w:val="0"/>
                <w:numId w:val="2"/>
              </w:numPr>
              <w:jc w:val="both"/>
              <w:rPr>
                <w:rFonts w:ascii="Times New Roman" w:hAnsi="Times New Roman"/>
                <w:color w:val="000000"/>
                <w:sz w:val="20"/>
                <w:szCs w:val="20"/>
                <w:lang w:val="es-SV"/>
              </w:rPr>
            </w:pPr>
          </w:p>
        </w:tc>
        <w:tc>
          <w:tcPr>
            <w:tcW w:w="3541" w:type="dxa"/>
            <w:gridSpan w:val="2"/>
            <w:vAlign w:val="center"/>
          </w:tcPr>
          <w:p w14:paraId="29956E20" w14:textId="77777777" w:rsidR="00712111" w:rsidRPr="00510C9D" w:rsidRDefault="00712111" w:rsidP="00712111">
            <w:pPr>
              <w:jc w:val="both"/>
              <w:rPr>
                <w:color w:val="000000"/>
                <w:sz w:val="20"/>
                <w:szCs w:val="20"/>
              </w:rPr>
            </w:pPr>
            <w:r w:rsidRPr="00510C9D">
              <w:rPr>
                <w:color w:val="000000"/>
                <w:sz w:val="20"/>
                <w:szCs w:val="20"/>
              </w:rPr>
              <w:t>Lcda. Marta Alicia de Magaña</w:t>
            </w:r>
          </w:p>
          <w:p w14:paraId="434E02E4" w14:textId="64AE79D2" w:rsidR="00712111" w:rsidRPr="00510C9D" w:rsidRDefault="00712111" w:rsidP="00712111">
            <w:pPr>
              <w:jc w:val="both"/>
              <w:rPr>
                <w:color w:val="000000"/>
                <w:sz w:val="20"/>
                <w:szCs w:val="20"/>
              </w:rPr>
            </w:pPr>
            <w:r w:rsidRPr="00510C9D">
              <w:rPr>
                <w:color w:val="000000"/>
                <w:sz w:val="20"/>
                <w:szCs w:val="20"/>
              </w:rPr>
              <w:t>MCP-ES</w:t>
            </w:r>
          </w:p>
        </w:tc>
        <w:tc>
          <w:tcPr>
            <w:tcW w:w="3133" w:type="dxa"/>
            <w:gridSpan w:val="3"/>
            <w:vAlign w:val="center"/>
          </w:tcPr>
          <w:p w14:paraId="14844FF9" w14:textId="77777777" w:rsidR="00712111" w:rsidRPr="00510C9D" w:rsidRDefault="00712111" w:rsidP="00712111">
            <w:pPr>
              <w:jc w:val="center"/>
              <w:rPr>
                <w:color w:val="000000"/>
                <w:sz w:val="20"/>
                <w:szCs w:val="20"/>
              </w:rPr>
            </w:pPr>
            <w:r w:rsidRPr="00510C9D">
              <w:rPr>
                <w:color w:val="000000"/>
                <w:sz w:val="20"/>
                <w:szCs w:val="20"/>
              </w:rPr>
              <w:t>Dirección Ejecutiva</w:t>
            </w:r>
          </w:p>
          <w:p w14:paraId="22D1D06D" w14:textId="32FCBF67" w:rsidR="00712111" w:rsidRPr="00510C9D" w:rsidRDefault="00712111" w:rsidP="00712111">
            <w:pPr>
              <w:jc w:val="center"/>
              <w:rPr>
                <w:color w:val="000000"/>
                <w:sz w:val="20"/>
                <w:szCs w:val="20"/>
              </w:rPr>
            </w:pPr>
            <w:r w:rsidRPr="00510C9D">
              <w:rPr>
                <w:color w:val="000000"/>
                <w:sz w:val="20"/>
                <w:szCs w:val="20"/>
              </w:rPr>
              <w:t>MCP-ES</w:t>
            </w:r>
          </w:p>
        </w:tc>
        <w:tc>
          <w:tcPr>
            <w:tcW w:w="2195" w:type="dxa"/>
            <w:vAlign w:val="center"/>
          </w:tcPr>
          <w:p w14:paraId="564F0AA4" w14:textId="77777777" w:rsidR="00712111" w:rsidRDefault="00712111" w:rsidP="00712111">
            <w:pPr>
              <w:jc w:val="both"/>
              <w:rPr>
                <w:color w:val="000000"/>
                <w:sz w:val="20"/>
                <w:szCs w:val="20"/>
              </w:rPr>
            </w:pPr>
          </w:p>
          <w:p w14:paraId="1903FCAD" w14:textId="77777777" w:rsidR="002B6684" w:rsidRDefault="002B6684" w:rsidP="00712111">
            <w:pPr>
              <w:jc w:val="both"/>
              <w:rPr>
                <w:color w:val="000000"/>
                <w:sz w:val="20"/>
                <w:szCs w:val="20"/>
              </w:rPr>
            </w:pPr>
          </w:p>
          <w:p w14:paraId="504178F7" w14:textId="77777777" w:rsidR="002B6684" w:rsidRDefault="002B6684" w:rsidP="00712111">
            <w:pPr>
              <w:jc w:val="both"/>
              <w:rPr>
                <w:color w:val="000000"/>
                <w:sz w:val="20"/>
                <w:szCs w:val="20"/>
              </w:rPr>
            </w:pPr>
          </w:p>
          <w:p w14:paraId="6635B924" w14:textId="77777777" w:rsidR="002B6684" w:rsidRPr="00510C9D" w:rsidRDefault="002B6684" w:rsidP="00712111">
            <w:pPr>
              <w:jc w:val="both"/>
              <w:rPr>
                <w:color w:val="000000"/>
                <w:sz w:val="20"/>
                <w:szCs w:val="20"/>
              </w:rPr>
            </w:pPr>
          </w:p>
        </w:tc>
      </w:tr>
      <w:tr w:rsidR="00BE60AF" w:rsidRPr="00510C9D" w14:paraId="22C78BAE" w14:textId="303D82B8" w:rsidTr="00BE60AF">
        <w:trPr>
          <w:trHeight w:val="631"/>
          <w:jc w:val="center"/>
        </w:trPr>
        <w:tc>
          <w:tcPr>
            <w:tcW w:w="8031" w:type="dxa"/>
            <w:gridSpan w:val="6"/>
            <w:tcBorders>
              <w:top w:val="single" w:sz="4" w:space="0" w:color="000000"/>
              <w:left w:val="single" w:sz="4" w:space="0" w:color="000000"/>
              <w:bottom w:val="single" w:sz="4" w:space="0" w:color="000000"/>
              <w:right w:val="single" w:sz="4" w:space="0" w:color="auto"/>
            </w:tcBorders>
            <w:vAlign w:val="center"/>
          </w:tcPr>
          <w:p w14:paraId="7852FD2C" w14:textId="3D3FEA4A" w:rsidR="00BE60AF" w:rsidRPr="00510C9D" w:rsidRDefault="00BE60AF" w:rsidP="00F73D6F">
            <w:pPr>
              <w:jc w:val="center"/>
              <w:rPr>
                <w:color w:val="000000"/>
                <w:sz w:val="20"/>
                <w:szCs w:val="20"/>
              </w:rPr>
            </w:pPr>
            <w:bookmarkStart w:id="0" w:name="_heading=h.gjdgxs" w:colFirst="0" w:colLast="0"/>
            <w:bookmarkEnd w:id="0"/>
            <w:r w:rsidRPr="00746018">
              <w:rPr>
                <w:b/>
                <w:bCs/>
                <w:color w:val="000000"/>
                <w:sz w:val="20"/>
                <w:szCs w:val="20"/>
              </w:rPr>
              <w:lastRenderedPageBreak/>
              <w:t xml:space="preserve">DELEGADOS SUPLENTES CON VOZ Y VOTO </w:t>
            </w:r>
          </w:p>
        </w:tc>
        <w:tc>
          <w:tcPr>
            <w:tcW w:w="2195" w:type="dxa"/>
            <w:tcBorders>
              <w:top w:val="single" w:sz="4" w:space="0" w:color="000000"/>
              <w:left w:val="single" w:sz="4" w:space="0" w:color="auto"/>
              <w:bottom w:val="single" w:sz="4" w:space="0" w:color="000000"/>
              <w:right w:val="single" w:sz="4" w:space="0" w:color="000000"/>
            </w:tcBorders>
            <w:vAlign w:val="center"/>
          </w:tcPr>
          <w:p w14:paraId="42CC8903" w14:textId="77777777" w:rsidR="00BE60AF" w:rsidRPr="00510C9D" w:rsidRDefault="00BE60AF" w:rsidP="00BE60AF">
            <w:pPr>
              <w:jc w:val="center"/>
              <w:rPr>
                <w:color w:val="000000"/>
                <w:sz w:val="20"/>
                <w:szCs w:val="20"/>
              </w:rPr>
            </w:pPr>
          </w:p>
        </w:tc>
      </w:tr>
      <w:tr w:rsidR="00BE60AF" w:rsidRPr="00BE60AF" w14:paraId="6005C606" w14:textId="27700120" w:rsidTr="00BE60AF">
        <w:trPr>
          <w:trHeight w:val="631"/>
          <w:jc w:val="center"/>
        </w:trPr>
        <w:tc>
          <w:tcPr>
            <w:tcW w:w="1382" w:type="dxa"/>
            <w:gridSpan w:val="2"/>
            <w:tcBorders>
              <w:top w:val="single" w:sz="4" w:space="0" w:color="000000"/>
              <w:left w:val="single" w:sz="4" w:space="0" w:color="000000"/>
              <w:bottom w:val="single" w:sz="4" w:space="0" w:color="000000"/>
              <w:right w:val="single" w:sz="4" w:space="0" w:color="auto"/>
            </w:tcBorders>
            <w:vAlign w:val="center"/>
          </w:tcPr>
          <w:p w14:paraId="3DD99A6B" w14:textId="77777777" w:rsidR="00BE60AF" w:rsidRPr="009D0465" w:rsidRDefault="00BE60AF" w:rsidP="00BE60AF">
            <w:pPr>
              <w:pStyle w:val="Prrafodelista"/>
              <w:numPr>
                <w:ilvl w:val="0"/>
                <w:numId w:val="2"/>
              </w:numPr>
              <w:jc w:val="both"/>
              <w:rPr>
                <w:rFonts w:ascii="Times New Roman" w:hAnsi="Times New Roman"/>
                <w:color w:val="000000"/>
                <w:sz w:val="20"/>
                <w:szCs w:val="20"/>
                <w:lang w:val="es-SV"/>
              </w:rPr>
            </w:pPr>
          </w:p>
        </w:tc>
        <w:tc>
          <w:tcPr>
            <w:tcW w:w="3538" w:type="dxa"/>
            <w:gridSpan w:val="2"/>
            <w:tcBorders>
              <w:top w:val="single" w:sz="4" w:space="0" w:color="000000"/>
              <w:left w:val="single" w:sz="4" w:space="0" w:color="auto"/>
              <w:bottom w:val="single" w:sz="4" w:space="0" w:color="000000"/>
              <w:right w:val="single" w:sz="4" w:space="0" w:color="auto"/>
            </w:tcBorders>
            <w:vAlign w:val="center"/>
          </w:tcPr>
          <w:p w14:paraId="5A9A207F" w14:textId="77777777" w:rsidR="00BE60AF" w:rsidRDefault="00BE60AF" w:rsidP="00BE60AF">
            <w:pPr>
              <w:jc w:val="both"/>
              <w:rPr>
                <w:color w:val="000000"/>
                <w:sz w:val="20"/>
                <w:szCs w:val="20"/>
              </w:rPr>
            </w:pPr>
            <w:r>
              <w:rPr>
                <w:color w:val="000000"/>
                <w:sz w:val="20"/>
                <w:szCs w:val="20"/>
              </w:rPr>
              <w:t xml:space="preserve">Ing. Enrique Díaz </w:t>
            </w:r>
          </w:p>
          <w:p w14:paraId="3D41E055" w14:textId="65DD8B1D" w:rsidR="00BE60AF" w:rsidRPr="002B6684" w:rsidRDefault="00BE60AF" w:rsidP="002B6684">
            <w:pPr>
              <w:jc w:val="both"/>
              <w:rPr>
                <w:color w:val="000000"/>
                <w:sz w:val="20"/>
                <w:szCs w:val="20"/>
                <w:lang w:val="es-SV"/>
              </w:rPr>
            </w:pPr>
            <w:r w:rsidRPr="002B6684">
              <w:rPr>
                <w:color w:val="000000"/>
                <w:sz w:val="20"/>
                <w:szCs w:val="20"/>
              </w:rPr>
              <w:t>REDCA+</w:t>
            </w:r>
          </w:p>
        </w:tc>
        <w:tc>
          <w:tcPr>
            <w:tcW w:w="3111" w:type="dxa"/>
            <w:gridSpan w:val="2"/>
            <w:tcBorders>
              <w:top w:val="single" w:sz="4" w:space="0" w:color="000000"/>
              <w:left w:val="single" w:sz="4" w:space="0" w:color="auto"/>
              <w:bottom w:val="single" w:sz="4" w:space="0" w:color="000000"/>
              <w:right w:val="single" w:sz="4" w:space="0" w:color="auto"/>
            </w:tcBorders>
            <w:vAlign w:val="center"/>
          </w:tcPr>
          <w:p w14:paraId="34D1BB4F" w14:textId="7F2ED5B6" w:rsidR="00BE60AF" w:rsidRPr="00BE60AF" w:rsidRDefault="00BE60AF" w:rsidP="00BE60AF">
            <w:pPr>
              <w:jc w:val="both"/>
              <w:rPr>
                <w:color w:val="000000"/>
                <w:sz w:val="20"/>
                <w:szCs w:val="20"/>
                <w:lang w:val="es-SV"/>
              </w:rPr>
            </w:pPr>
            <w:r>
              <w:rPr>
                <w:color w:val="000000"/>
                <w:sz w:val="20"/>
                <w:szCs w:val="20"/>
              </w:rPr>
              <w:t>Personas afectadas por VIH</w:t>
            </w:r>
          </w:p>
        </w:tc>
        <w:tc>
          <w:tcPr>
            <w:tcW w:w="2195" w:type="dxa"/>
            <w:tcBorders>
              <w:top w:val="single" w:sz="4" w:space="0" w:color="000000"/>
              <w:left w:val="single" w:sz="4" w:space="0" w:color="auto"/>
              <w:bottom w:val="single" w:sz="4" w:space="0" w:color="000000"/>
              <w:right w:val="single" w:sz="4" w:space="0" w:color="000000"/>
            </w:tcBorders>
            <w:vAlign w:val="center"/>
          </w:tcPr>
          <w:p w14:paraId="0EE7FEA5" w14:textId="77777777" w:rsidR="00BE60AF" w:rsidRPr="00BE60AF" w:rsidRDefault="00BE60AF" w:rsidP="00BE60AF">
            <w:pPr>
              <w:jc w:val="both"/>
              <w:rPr>
                <w:color w:val="000000"/>
                <w:sz w:val="20"/>
                <w:szCs w:val="20"/>
                <w:lang w:val="es-SV"/>
              </w:rPr>
            </w:pPr>
          </w:p>
        </w:tc>
      </w:tr>
      <w:tr w:rsidR="00812976" w:rsidRPr="00510C9D" w14:paraId="207156E7" w14:textId="77777777" w:rsidTr="008F7C8E">
        <w:trPr>
          <w:trHeight w:val="631"/>
          <w:jc w:val="center"/>
        </w:trPr>
        <w:tc>
          <w:tcPr>
            <w:tcW w:w="10226" w:type="dxa"/>
            <w:gridSpan w:val="7"/>
            <w:tcBorders>
              <w:top w:val="single" w:sz="4" w:space="0" w:color="000000"/>
              <w:left w:val="single" w:sz="4" w:space="0" w:color="000000"/>
              <w:bottom w:val="single" w:sz="4" w:space="0" w:color="000000"/>
              <w:right w:val="single" w:sz="4" w:space="0" w:color="000000"/>
            </w:tcBorders>
            <w:vAlign w:val="center"/>
          </w:tcPr>
          <w:p w14:paraId="399EE985" w14:textId="580BE2C3" w:rsidR="00812976" w:rsidRPr="00510C9D" w:rsidRDefault="00746018" w:rsidP="00F73D6F">
            <w:pPr>
              <w:jc w:val="center"/>
              <w:rPr>
                <w:b/>
                <w:bCs/>
                <w:color w:val="000000"/>
                <w:sz w:val="20"/>
                <w:szCs w:val="20"/>
              </w:rPr>
            </w:pPr>
            <w:r w:rsidRPr="00510C9D">
              <w:rPr>
                <w:b/>
                <w:bCs/>
                <w:color w:val="000000"/>
                <w:sz w:val="20"/>
                <w:szCs w:val="20"/>
              </w:rPr>
              <w:t>DELEGADOS SUPLENTES CON VOZ Y SIN VOTO</w:t>
            </w:r>
          </w:p>
        </w:tc>
      </w:tr>
      <w:tr w:rsidR="00322708" w:rsidRPr="00510C9D" w14:paraId="05ABFF83" w14:textId="77777777" w:rsidTr="00BE60AF">
        <w:trPr>
          <w:trHeight w:val="631"/>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00CCAA55" w14:textId="77777777" w:rsidR="00322708" w:rsidRPr="00510C9D" w:rsidRDefault="00322708" w:rsidP="004D5B9D">
            <w:pPr>
              <w:pStyle w:val="Prrafodelista"/>
              <w:numPr>
                <w:ilvl w:val="0"/>
                <w:numId w:val="2"/>
              </w:numPr>
              <w:jc w:val="both"/>
              <w:rPr>
                <w:rFonts w:ascii="Times New Roman" w:hAnsi="Times New Roman"/>
                <w:color w:val="000000"/>
                <w:sz w:val="20"/>
                <w:szCs w:val="20"/>
                <w:lang w:val="es-SV"/>
              </w:rPr>
            </w:pPr>
          </w:p>
        </w:tc>
        <w:tc>
          <w:tcPr>
            <w:tcW w:w="3541" w:type="dxa"/>
            <w:gridSpan w:val="2"/>
            <w:tcBorders>
              <w:top w:val="single" w:sz="4" w:space="0" w:color="000000"/>
              <w:left w:val="single" w:sz="4" w:space="0" w:color="000000"/>
              <w:bottom w:val="single" w:sz="4" w:space="0" w:color="000000"/>
              <w:right w:val="single" w:sz="4" w:space="0" w:color="000000"/>
            </w:tcBorders>
            <w:vAlign w:val="center"/>
          </w:tcPr>
          <w:p w14:paraId="46AF2910" w14:textId="77777777" w:rsidR="00322708" w:rsidRPr="00510C9D" w:rsidRDefault="00306913" w:rsidP="00986513">
            <w:pPr>
              <w:jc w:val="both"/>
              <w:rPr>
                <w:color w:val="000000"/>
                <w:sz w:val="20"/>
                <w:szCs w:val="20"/>
              </w:rPr>
            </w:pPr>
            <w:r w:rsidRPr="00510C9D">
              <w:rPr>
                <w:color w:val="000000"/>
                <w:sz w:val="20"/>
                <w:szCs w:val="20"/>
              </w:rPr>
              <w:t>Lcda. Isabel Payes</w:t>
            </w:r>
          </w:p>
          <w:p w14:paraId="48C72EC5" w14:textId="77777777" w:rsidR="0044423D" w:rsidRPr="00510C9D" w:rsidRDefault="0044423D" w:rsidP="00986513">
            <w:pPr>
              <w:jc w:val="both"/>
              <w:rPr>
                <w:color w:val="000000"/>
                <w:sz w:val="20"/>
                <w:szCs w:val="20"/>
              </w:rPr>
            </w:pPr>
            <w:r w:rsidRPr="00510C9D">
              <w:rPr>
                <w:color w:val="000000"/>
                <w:sz w:val="20"/>
                <w:szCs w:val="20"/>
              </w:rPr>
              <w:t>CONAMUS</w:t>
            </w:r>
          </w:p>
        </w:tc>
        <w:tc>
          <w:tcPr>
            <w:tcW w:w="3133" w:type="dxa"/>
            <w:gridSpan w:val="3"/>
            <w:tcBorders>
              <w:top w:val="single" w:sz="4" w:space="0" w:color="000000"/>
              <w:left w:val="single" w:sz="4" w:space="0" w:color="000000"/>
              <w:bottom w:val="single" w:sz="4" w:space="0" w:color="000000"/>
              <w:right w:val="single" w:sz="4" w:space="0" w:color="000000"/>
            </w:tcBorders>
            <w:vAlign w:val="center"/>
          </w:tcPr>
          <w:p w14:paraId="1C5A0659" w14:textId="77777777" w:rsidR="00322708" w:rsidRPr="00510C9D" w:rsidRDefault="00306913" w:rsidP="00774547">
            <w:pPr>
              <w:jc w:val="center"/>
              <w:rPr>
                <w:color w:val="000000"/>
                <w:sz w:val="20"/>
                <w:szCs w:val="20"/>
              </w:rPr>
            </w:pPr>
            <w:r w:rsidRPr="00510C9D">
              <w:rPr>
                <w:color w:val="000000"/>
                <w:sz w:val="20"/>
                <w:szCs w:val="20"/>
              </w:rPr>
              <w:t>ONGs Nacionales</w:t>
            </w:r>
          </w:p>
        </w:tc>
        <w:tc>
          <w:tcPr>
            <w:tcW w:w="2195" w:type="dxa"/>
            <w:tcBorders>
              <w:top w:val="single" w:sz="4" w:space="0" w:color="000000"/>
              <w:left w:val="single" w:sz="4" w:space="0" w:color="000000"/>
              <w:bottom w:val="single" w:sz="4" w:space="0" w:color="000000"/>
              <w:right w:val="single" w:sz="4" w:space="0" w:color="000000"/>
            </w:tcBorders>
            <w:vAlign w:val="center"/>
          </w:tcPr>
          <w:p w14:paraId="44B24273" w14:textId="77777777" w:rsidR="00322708" w:rsidRPr="00510C9D" w:rsidRDefault="00322708" w:rsidP="00986513">
            <w:pPr>
              <w:jc w:val="both"/>
              <w:rPr>
                <w:color w:val="000000"/>
                <w:sz w:val="20"/>
                <w:szCs w:val="20"/>
              </w:rPr>
            </w:pPr>
          </w:p>
        </w:tc>
      </w:tr>
      <w:tr w:rsidR="0014338A" w:rsidRPr="00510C9D" w14:paraId="1B3FF75C" w14:textId="77777777" w:rsidTr="00BE60AF">
        <w:trPr>
          <w:trHeight w:val="631"/>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3275EDE0"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541" w:type="dxa"/>
            <w:gridSpan w:val="2"/>
            <w:tcBorders>
              <w:top w:val="single" w:sz="4" w:space="0" w:color="000000"/>
              <w:left w:val="single" w:sz="4" w:space="0" w:color="000000"/>
              <w:bottom w:val="single" w:sz="4" w:space="0" w:color="000000"/>
              <w:right w:val="single" w:sz="4" w:space="0" w:color="000000"/>
            </w:tcBorders>
            <w:vAlign w:val="center"/>
          </w:tcPr>
          <w:p w14:paraId="43EBA7A5" w14:textId="77777777" w:rsidR="00774547" w:rsidRDefault="00774547" w:rsidP="00986513">
            <w:pPr>
              <w:jc w:val="both"/>
              <w:rPr>
                <w:color w:val="000000"/>
                <w:sz w:val="20"/>
                <w:szCs w:val="20"/>
              </w:rPr>
            </w:pPr>
            <w:r>
              <w:rPr>
                <w:color w:val="000000"/>
                <w:sz w:val="20"/>
                <w:szCs w:val="20"/>
              </w:rPr>
              <w:t>Lcda. Yanira de Rodriguez</w:t>
            </w:r>
          </w:p>
          <w:p w14:paraId="60DF9E17" w14:textId="7EAB16E5" w:rsidR="0014338A" w:rsidRPr="00510C9D" w:rsidRDefault="00774547" w:rsidP="00986513">
            <w:pPr>
              <w:jc w:val="both"/>
              <w:rPr>
                <w:color w:val="000000"/>
                <w:sz w:val="20"/>
                <w:szCs w:val="20"/>
              </w:rPr>
            </w:pPr>
            <w:r>
              <w:rPr>
                <w:color w:val="000000"/>
                <w:sz w:val="20"/>
                <w:szCs w:val="20"/>
              </w:rPr>
              <w:t>IBC, SA de CV</w:t>
            </w:r>
            <w:r w:rsidR="0014338A">
              <w:rPr>
                <w:color w:val="000000"/>
                <w:sz w:val="20"/>
                <w:szCs w:val="20"/>
              </w:rPr>
              <w:t xml:space="preserve"> </w:t>
            </w:r>
          </w:p>
        </w:tc>
        <w:tc>
          <w:tcPr>
            <w:tcW w:w="3133" w:type="dxa"/>
            <w:gridSpan w:val="3"/>
            <w:tcBorders>
              <w:top w:val="single" w:sz="4" w:space="0" w:color="000000"/>
              <w:left w:val="single" w:sz="4" w:space="0" w:color="000000"/>
              <w:bottom w:val="single" w:sz="4" w:space="0" w:color="000000"/>
              <w:right w:val="single" w:sz="4" w:space="0" w:color="000000"/>
            </w:tcBorders>
            <w:vAlign w:val="center"/>
          </w:tcPr>
          <w:p w14:paraId="7DC0C06D" w14:textId="0BE0DDE3" w:rsidR="0014338A" w:rsidRPr="00510C9D" w:rsidRDefault="00774547" w:rsidP="00774547">
            <w:pPr>
              <w:jc w:val="center"/>
              <w:rPr>
                <w:color w:val="000000"/>
                <w:sz w:val="20"/>
                <w:szCs w:val="20"/>
              </w:rPr>
            </w:pPr>
            <w:r>
              <w:rPr>
                <w:color w:val="000000"/>
                <w:sz w:val="20"/>
                <w:szCs w:val="20"/>
              </w:rPr>
              <w:t>Privado</w:t>
            </w:r>
          </w:p>
        </w:tc>
        <w:tc>
          <w:tcPr>
            <w:tcW w:w="2195" w:type="dxa"/>
            <w:tcBorders>
              <w:top w:val="single" w:sz="4" w:space="0" w:color="000000"/>
              <w:left w:val="single" w:sz="4" w:space="0" w:color="000000"/>
              <w:bottom w:val="single" w:sz="4" w:space="0" w:color="000000"/>
              <w:right w:val="single" w:sz="4" w:space="0" w:color="000000"/>
            </w:tcBorders>
            <w:vAlign w:val="center"/>
          </w:tcPr>
          <w:p w14:paraId="66A32143" w14:textId="77777777" w:rsidR="0014338A" w:rsidRPr="00510C9D" w:rsidRDefault="0014338A" w:rsidP="00986513">
            <w:pPr>
              <w:jc w:val="both"/>
              <w:rPr>
                <w:color w:val="000000"/>
                <w:sz w:val="20"/>
                <w:szCs w:val="20"/>
              </w:rPr>
            </w:pPr>
          </w:p>
        </w:tc>
      </w:tr>
    </w:tbl>
    <w:p w14:paraId="6DF0BF14" w14:textId="77777777" w:rsidR="005659D5" w:rsidRPr="00510C9D" w:rsidRDefault="005659D5" w:rsidP="009941B3">
      <w:pPr>
        <w:jc w:val="center"/>
        <w:rPr>
          <w:color w:val="000000"/>
          <w:sz w:val="20"/>
          <w:szCs w:val="20"/>
        </w:rPr>
      </w:pPr>
    </w:p>
    <w:sectPr w:rsidR="005659D5" w:rsidRPr="00510C9D" w:rsidSect="00B61ADA">
      <w:headerReference w:type="default" r:id="rId13"/>
      <w:footerReference w:type="even" r:id="rId14"/>
      <w:footerReference w:type="default" r:id="rId15"/>
      <w:headerReference w:type="first" r:id="rId16"/>
      <w:footerReference w:type="first" r:id="rId17"/>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992" w14:textId="77777777" w:rsidR="004B6861" w:rsidRDefault="004B6861">
      <w:r>
        <w:separator/>
      </w:r>
    </w:p>
  </w:endnote>
  <w:endnote w:type="continuationSeparator" w:id="0">
    <w:p w14:paraId="0CB56946" w14:textId="77777777" w:rsidR="004B6861" w:rsidRDefault="004B6861">
      <w:r>
        <w:continuationSeparator/>
      </w:r>
    </w:p>
  </w:endnote>
  <w:endnote w:type="continuationNotice" w:id="1">
    <w:p w14:paraId="2434B102" w14:textId="77777777" w:rsidR="004B6861" w:rsidRDefault="004B6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D4E"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51DC98FA"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222"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0C59F245"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D0A"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9598148"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39C166EC"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2235" w14:textId="77777777" w:rsidR="004B6861" w:rsidRDefault="004B6861">
      <w:r>
        <w:separator/>
      </w:r>
    </w:p>
  </w:footnote>
  <w:footnote w:type="continuationSeparator" w:id="0">
    <w:p w14:paraId="0619CECF" w14:textId="77777777" w:rsidR="004B6861" w:rsidRDefault="004B6861">
      <w:r>
        <w:continuationSeparator/>
      </w:r>
    </w:p>
  </w:footnote>
  <w:footnote w:type="continuationNotice" w:id="1">
    <w:p w14:paraId="0246A24A" w14:textId="77777777" w:rsidR="004B6861" w:rsidRDefault="004B6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FFB" w14:textId="77777777" w:rsidR="00F36B27" w:rsidRDefault="007C7F85">
    <w:pPr>
      <w:pStyle w:val="Encabezado"/>
    </w:pPr>
    <w:r>
      <w:rPr>
        <w:noProof/>
      </w:rPr>
      <w:drawing>
        <wp:inline distT="0" distB="0" distL="0" distR="0" wp14:anchorId="6E2BF204" wp14:editId="26F07379">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52D"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718AB1B6" wp14:editId="70D07B44">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542676D5"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FBD"/>
    <w:multiLevelType w:val="hybridMultilevel"/>
    <w:tmpl w:val="F9B41346"/>
    <w:lvl w:ilvl="0" w:tplc="16505004">
      <w:numFmt w:val="bullet"/>
      <w:lvlText w:val="-"/>
      <w:lvlJc w:val="left"/>
      <w:pPr>
        <w:ind w:left="360" w:hanging="360"/>
      </w:pPr>
      <w:rPr>
        <w:rFonts w:ascii="Times New Roman" w:eastAsia="Calibr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F6952E0"/>
    <w:multiLevelType w:val="multilevel"/>
    <w:tmpl w:val="256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F4E97"/>
    <w:multiLevelType w:val="hybridMultilevel"/>
    <w:tmpl w:val="15E0AE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083D64"/>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4" w15:restartNumberingAfterBreak="0">
    <w:nsid w:val="18E42191"/>
    <w:multiLevelType w:val="hybridMultilevel"/>
    <w:tmpl w:val="F63E3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1C11FC"/>
    <w:multiLevelType w:val="hybridMultilevel"/>
    <w:tmpl w:val="0494F102"/>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516943"/>
    <w:multiLevelType w:val="hybridMultilevel"/>
    <w:tmpl w:val="C6509AE0"/>
    <w:lvl w:ilvl="0" w:tplc="50A659CE">
      <w:start w:val="1"/>
      <w:numFmt w:val="lowerLetter"/>
      <w:lvlText w:val="%1)"/>
      <w:lvlJc w:val="left"/>
      <w:pPr>
        <w:ind w:left="1080" w:hanging="360"/>
      </w:pPr>
      <w:rPr>
        <w:rFonts w:ascii="Calibri" w:hAnsi="Calibri" w:hint="default"/>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285A505B"/>
    <w:multiLevelType w:val="hybridMultilevel"/>
    <w:tmpl w:val="01962B42"/>
    <w:lvl w:ilvl="0" w:tplc="16505004">
      <w:numFmt w:val="bullet"/>
      <w:lvlText w:val="-"/>
      <w:lvlJc w:val="left"/>
      <w:pPr>
        <w:ind w:left="1870" w:hanging="360"/>
      </w:pPr>
      <w:rPr>
        <w:rFonts w:ascii="Times New Roman" w:eastAsia="Calibri" w:hAnsi="Times New Roman" w:cs="Times New Roman"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8" w15:restartNumberingAfterBreak="0">
    <w:nsid w:val="2933490B"/>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9" w15:restartNumberingAfterBreak="0">
    <w:nsid w:val="2D136193"/>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0" w15:restartNumberingAfterBreak="0">
    <w:nsid w:val="30014984"/>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1" w15:restartNumberingAfterBreak="0">
    <w:nsid w:val="3CC8008E"/>
    <w:multiLevelType w:val="hybridMultilevel"/>
    <w:tmpl w:val="07D008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EDA79C9"/>
    <w:multiLevelType w:val="hybridMultilevel"/>
    <w:tmpl w:val="CFA0BBF2"/>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3" w15:restartNumberingAfterBreak="0">
    <w:nsid w:val="422E2872"/>
    <w:multiLevelType w:val="hybridMultilevel"/>
    <w:tmpl w:val="8A58BB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5574FFF"/>
    <w:multiLevelType w:val="hybridMultilevel"/>
    <w:tmpl w:val="196EDB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EB567D"/>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6" w15:restartNumberingAfterBreak="0">
    <w:nsid w:val="5337233F"/>
    <w:multiLevelType w:val="hybridMultilevel"/>
    <w:tmpl w:val="079893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18" w15:restartNumberingAfterBreak="0">
    <w:nsid w:val="58433F66"/>
    <w:multiLevelType w:val="hybridMultilevel"/>
    <w:tmpl w:val="EAD6B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F806A3C"/>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1" w15:restartNumberingAfterBreak="0">
    <w:nsid w:val="61490046"/>
    <w:multiLevelType w:val="hybridMultilevel"/>
    <w:tmpl w:val="01C06C16"/>
    <w:lvl w:ilvl="0" w:tplc="97BEDEAC">
      <w:start w:val="1"/>
      <w:numFmt w:val="lowerLetter"/>
      <w:lvlText w:val="%1)"/>
      <w:lvlJc w:val="left"/>
      <w:pPr>
        <w:ind w:left="1510" w:hanging="360"/>
      </w:pPr>
      <w:rPr>
        <w:rFonts w:hint="default"/>
      </w:rPr>
    </w:lvl>
    <w:lvl w:ilvl="1" w:tplc="440A0019" w:tentative="1">
      <w:start w:val="1"/>
      <w:numFmt w:val="lowerLetter"/>
      <w:lvlText w:val="%2."/>
      <w:lvlJc w:val="left"/>
      <w:pPr>
        <w:ind w:left="2230" w:hanging="360"/>
      </w:pPr>
    </w:lvl>
    <w:lvl w:ilvl="2" w:tplc="440A001B" w:tentative="1">
      <w:start w:val="1"/>
      <w:numFmt w:val="lowerRoman"/>
      <w:lvlText w:val="%3."/>
      <w:lvlJc w:val="right"/>
      <w:pPr>
        <w:ind w:left="2950" w:hanging="180"/>
      </w:pPr>
    </w:lvl>
    <w:lvl w:ilvl="3" w:tplc="440A000F" w:tentative="1">
      <w:start w:val="1"/>
      <w:numFmt w:val="decimal"/>
      <w:lvlText w:val="%4."/>
      <w:lvlJc w:val="left"/>
      <w:pPr>
        <w:ind w:left="3670" w:hanging="360"/>
      </w:pPr>
    </w:lvl>
    <w:lvl w:ilvl="4" w:tplc="440A0019" w:tentative="1">
      <w:start w:val="1"/>
      <w:numFmt w:val="lowerLetter"/>
      <w:lvlText w:val="%5."/>
      <w:lvlJc w:val="left"/>
      <w:pPr>
        <w:ind w:left="4390" w:hanging="360"/>
      </w:pPr>
    </w:lvl>
    <w:lvl w:ilvl="5" w:tplc="440A001B" w:tentative="1">
      <w:start w:val="1"/>
      <w:numFmt w:val="lowerRoman"/>
      <w:lvlText w:val="%6."/>
      <w:lvlJc w:val="right"/>
      <w:pPr>
        <w:ind w:left="5110" w:hanging="180"/>
      </w:pPr>
    </w:lvl>
    <w:lvl w:ilvl="6" w:tplc="440A000F" w:tentative="1">
      <w:start w:val="1"/>
      <w:numFmt w:val="decimal"/>
      <w:lvlText w:val="%7."/>
      <w:lvlJc w:val="left"/>
      <w:pPr>
        <w:ind w:left="5830" w:hanging="360"/>
      </w:pPr>
    </w:lvl>
    <w:lvl w:ilvl="7" w:tplc="440A0019" w:tentative="1">
      <w:start w:val="1"/>
      <w:numFmt w:val="lowerLetter"/>
      <w:lvlText w:val="%8."/>
      <w:lvlJc w:val="left"/>
      <w:pPr>
        <w:ind w:left="6550" w:hanging="360"/>
      </w:pPr>
    </w:lvl>
    <w:lvl w:ilvl="8" w:tplc="440A001B" w:tentative="1">
      <w:start w:val="1"/>
      <w:numFmt w:val="lowerRoman"/>
      <w:lvlText w:val="%9."/>
      <w:lvlJc w:val="right"/>
      <w:pPr>
        <w:ind w:left="7270" w:hanging="180"/>
      </w:pPr>
    </w:lvl>
  </w:abstractNum>
  <w:abstractNum w:abstractNumId="22" w15:restartNumberingAfterBreak="0">
    <w:nsid w:val="6FBA71AA"/>
    <w:multiLevelType w:val="hybridMultilevel"/>
    <w:tmpl w:val="A92A4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1CB48AF"/>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4" w15:restartNumberingAfterBreak="0">
    <w:nsid w:val="7C535FCF"/>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5" w15:restartNumberingAfterBreak="0">
    <w:nsid w:val="7D1C5FFB"/>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6" w15:restartNumberingAfterBreak="0">
    <w:nsid w:val="7F583916"/>
    <w:multiLevelType w:val="hybridMultilevel"/>
    <w:tmpl w:val="72A487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7A3E3C"/>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num w:numId="1" w16cid:durableId="999699140">
    <w:abstractNumId w:val="17"/>
  </w:num>
  <w:num w:numId="2" w16cid:durableId="1292319990">
    <w:abstractNumId w:val="19"/>
  </w:num>
  <w:num w:numId="3" w16cid:durableId="1604413613">
    <w:abstractNumId w:val="2"/>
  </w:num>
  <w:num w:numId="4" w16cid:durableId="328795207">
    <w:abstractNumId w:val="12"/>
  </w:num>
  <w:num w:numId="5" w16cid:durableId="2089307086">
    <w:abstractNumId w:val="16"/>
  </w:num>
  <w:num w:numId="6" w16cid:durableId="1135878132">
    <w:abstractNumId w:val="0"/>
  </w:num>
  <w:num w:numId="7" w16cid:durableId="349569855">
    <w:abstractNumId w:val="7"/>
  </w:num>
  <w:num w:numId="8" w16cid:durableId="884870382">
    <w:abstractNumId w:val="27"/>
  </w:num>
  <w:num w:numId="9" w16cid:durableId="1216039273">
    <w:abstractNumId w:val="15"/>
  </w:num>
  <w:num w:numId="10" w16cid:durableId="1692220425">
    <w:abstractNumId w:val="18"/>
  </w:num>
  <w:num w:numId="11" w16cid:durableId="758722382">
    <w:abstractNumId w:val="5"/>
  </w:num>
  <w:num w:numId="12" w16cid:durableId="457645506">
    <w:abstractNumId w:val="10"/>
  </w:num>
  <w:num w:numId="13" w16cid:durableId="174922363">
    <w:abstractNumId w:val="4"/>
  </w:num>
  <w:num w:numId="14" w16cid:durableId="872350698">
    <w:abstractNumId w:val="21"/>
  </w:num>
  <w:num w:numId="15" w16cid:durableId="1518689320">
    <w:abstractNumId w:val="6"/>
  </w:num>
  <w:num w:numId="16" w16cid:durableId="1575159103">
    <w:abstractNumId w:val="8"/>
  </w:num>
  <w:num w:numId="17" w16cid:durableId="398141725">
    <w:abstractNumId w:val="9"/>
  </w:num>
  <w:num w:numId="18" w16cid:durableId="762724670">
    <w:abstractNumId w:val="23"/>
  </w:num>
  <w:num w:numId="19" w16cid:durableId="1908876857">
    <w:abstractNumId w:val="25"/>
  </w:num>
  <w:num w:numId="20" w16cid:durableId="1484466376">
    <w:abstractNumId w:val="24"/>
  </w:num>
  <w:num w:numId="21" w16cid:durableId="145170530">
    <w:abstractNumId w:val="26"/>
  </w:num>
  <w:num w:numId="22" w16cid:durableId="1546411529">
    <w:abstractNumId w:val="13"/>
  </w:num>
  <w:num w:numId="23" w16cid:durableId="387921158">
    <w:abstractNumId w:val="22"/>
  </w:num>
  <w:num w:numId="24" w16cid:durableId="1399939126">
    <w:abstractNumId w:val="20"/>
  </w:num>
  <w:num w:numId="25" w16cid:durableId="2024503573">
    <w:abstractNumId w:val="3"/>
  </w:num>
  <w:num w:numId="26" w16cid:durableId="803700130">
    <w:abstractNumId w:val="11"/>
  </w:num>
  <w:num w:numId="27" w16cid:durableId="1434547956">
    <w:abstractNumId w:val="14"/>
  </w:num>
  <w:num w:numId="28" w16cid:durableId="33472338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9"/>
    <w:rsid w:val="00000423"/>
    <w:rsid w:val="000006FC"/>
    <w:rsid w:val="00000782"/>
    <w:rsid w:val="000008C4"/>
    <w:rsid w:val="0000097C"/>
    <w:rsid w:val="00000E08"/>
    <w:rsid w:val="00001003"/>
    <w:rsid w:val="0000115A"/>
    <w:rsid w:val="000012DD"/>
    <w:rsid w:val="00001A8F"/>
    <w:rsid w:val="00001C01"/>
    <w:rsid w:val="00001ECD"/>
    <w:rsid w:val="0000285F"/>
    <w:rsid w:val="00002CBC"/>
    <w:rsid w:val="00003012"/>
    <w:rsid w:val="000037F3"/>
    <w:rsid w:val="0000380F"/>
    <w:rsid w:val="00004CB0"/>
    <w:rsid w:val="000062F1"/>
    <w:rsid w:val="000066F7"/>
    <w:rsid w:val="0000740F"/>
    <w:rsid w:val="00007DB9"/>
    <w:rsid w:val="00010302"/>
    <w:rsid w:val="000105A1"/>
    <w:rsid w:val="00010A07"/>
    <w:rsid w:val="00011048"/>
    <w:rsid w:val="00011631"/>
    <w:rsid w:val="00011BC6"/>
    <w:rsid w:val="00011EF9"/>
    <w:rsid w:val="0001460C"/>
    <w:rsid w:val="0001468C"/>
    <w:rsid w:val="00014887"/>
    <w:rsid w:val="00014979"/>
    <w:rsid w:val="00014D20"/>
    <w:rsid w:val="00014FF6"/>
    <w:rsid w:val="00015E03"/>
    <w:rsid w:val="00016C7B"/>
    <w:rsid w:val="00016D5B"/>
    <w:rsid w:val="00016F11"/>
    <w:rsid w:val="0001701B"/>
    <w:rsid w:val="00021239"/>
    <w:rsid w:val="0002166E"/>
    <w:rsid w:val="000216D5"/>
    <w:rsid w:val="00021F03"/>
    <w:rsid w:val="00022173"/>
    <w:rsid w:val="000224DE"/>
    <w:rsid w:val="000229C0"/>
    <w:rsid w:val="00022D55"/>
    <w:rsid w:val="000232E5"/>
    <w:rsid w:val="00024137"/>
    <w:rsid w:val="00024B05"/>
    <w:rsid w:val="00024BA0"/>
    <w:rsid w:val="00024DF3"/>
    <w:rsid w:val="0002557D"/>
    <w:rsid w:val="00025A9E"/>
    <w:rsid w:val="00025E10"/>
    <w:rsid w:val="00025ED8"/>
    <w:rsid w:val="00026368"/>
    <w:rsid w:val="00026ACA"/>
    <w:rsid w:val="000270EC"/>
    <w:rsid w:val="0003043A"/>
    <w:rsid w:val="00030859"/>
    <w:rsid w:val="00030BDB"/>
    <w:rsid w:val="00030F59"/>
    <w:rsid w:val="0003106B"/>
    <w:rsid w:val="0003127A"/>
    <w:rsid w:val="000312A6"/>
    <w:rsid w:val="00031648"/>
    <w:rsid w:val="0003196E"/>
    <w:rsid w:val="00031DB1"/>
    <w:rsid w:val="00031F87"/>
    <w:rsid w:val="00032955"/>
    <w:rsid w:val="00032A62"/>
    <w:rsid w:val="0003349D"/>
    <w:rsid w:val="00034950"/>
    <w:rsid w:val="00034C33"/>
    <w:rsid w:val="00034D78"/>
    <w:rsid w:val="00034E46"/>
    <w:rsid w:val="00035118"/>
    <w:rsid w:val="000351F2"/>
    <w:rsid w:val="0003527B"/>
    <w:rsid w:val="0003587E"/>
    <w:rsid w:val="000370ED"/>
    <w:rsid w:val="000371FC"/>
    <w:rsid w:val="0003748E"/>
    <w:rsid w:val="00037838"/>
    <w:rsid w:val="00037F1A"/>
    <w:rsid w:val="00040478"/>
    <w:rsid w:val="00041151"/>
    <w:rsid w:val="000412AE"/>
    <w:rsid w:val="0004245A"/>
    <w:rsid w:val="00042906"/>
    <w:rsid w:val="00042D68"/>
    <w:rsid w:val="00042D70"/>
    <w:rsid w:val="00043811"/>
    <w:rsid w:val="00043934"/>
    <w:rsid w:val="00043F38"/>
    <w:rsid w:val="00044611"/>
    <w:rsid w:val="00044FFC"/>
    <w:rsid w:val="00045BA5"/>
    <w:rsid w:val="000473BE"/>
    <w:rsid w:val="0004784E"/>
    <w:rsid w:val="00047A6A"/>
    <w:rsid w:val="00050368"/>
    <w:rsid w:val="0005064D"/>
    <w:rsid w:val="00050799"/>
    <w:rsid w:val="00050807"/>
    <w:rsid w:val="00050AE3"/>
    <w:rsid w:val="000515C8"/>
    <w:rsid w:val="000519AF"/>
    <w:rsid w:val="00051E7A"/>
    <w:rsid w:val="0005217D"/>
    <w:rsid w:val="00052355"/>
    <w:rsid w:val="000533F2"/>
    <w:rsid w:val="000536E2"/>
    <w:rsid w:val="00054239"/>
    <w:rsid w:val="0005448F"/>
    <w:rsid w:val="0005546C"/>
    <w:rsid w:val="00056193"/>
    <w:rsid w:val="0005702F"/>
    <w:rsid w:val="00057121"/>
    <w:rsid w:val="000578AB"/>
    <w:rsid w:val="00057BD5"/>
    <w:rsid w:val="00057E38"/>
    <w:rsid w:val="00060252"/>
    <w:rsid w:val="00060690"/>
    <w:rsid w:val="0006147F"/>
    <w:rsid w:val="000615C2"/>
    <w:rsid w:val="000615D0"/>
    <w:rsid w:val="00061604"/>
    <w:rsid w:val="00062C48"/>
    <w:rsid w:val="00062E9C"/>
    <w:rsid w:val="00063389"/>
    <w:rsid w:val="00063586"/>
    <w:rsid w:val="00063E6B"/>
    <w:rsid w:val="00064C67"/>
    <w:rsid w:val="00064D59"/>
    <w:rsid w:val="0006593F"/>
    <w:rsid w:val="00065E2C"/>
    <w:rsid w:val="00066093"/>
    <w:rsid w:val="00066EBE"/>
    <w:rsid w:val="0006760B"/>
    <w:rsid w:val="00070670"/>
    <w:rsid w:val="00071000"/>
    <w:rsid w:val="000715E7"/>
    <w:rsid w:val="00071BF2"/>
    <w:rsid w:val="000726CD"/>
    <w:rsid w:val="000732D9"/>
    <w:rsid w:val="00073729"/>
    <w:rsid w:val="000738CD"/>
    <w:rsid w:val="000745E3"/>
    <w:rsid w:val="00074670"/>
    <w:rsid w:val="000746DD"/>
    <w:rsid w:val="00074A20"/>
    <w:rsid w:val="00074E4E"/>
    <w:rsid w:val="000756B2"/>
    <w:rsid w:val="0007593A"/>
    <w:rsid w:val="000760DB"/>
    <w:rsid w:val="000761B6"/>
    <w:rsid w:val="00076548"/>
    <w:rsid w:val="000765DE"/>
    <w:rsid w:val="00076AA3"/>
    <w:rsid w:val="00076B13"/>
    <w:rsid w:val="00076BFB"/>
    <w:rsid w:val="00076EA4"/>
    <w:rsid w:val="000777C9"/>
    <w:rsid w:val="00077B89"/>
    <w:rsid w:val="00077C38"/>
    <w:rsid w:val="00080B3E"/>
    <w:rsid w:val="00080C19"/>
    <w:rsid w:val="00080CE3"/>
    <w:rsid w:val="00081586"/>
    <w:rsid w:val="0008171F"/>
    <w:rsid w:val="00082E6A"/>
    <w:rsid w:val="00082E8C"/>
    <w:rsid w:val="00083439"/>
    <w:rsid w:val="00083592"/>
    <w:rsid w:val="00083B3B"/>
    <w:rsid w:val="00084B56"/>
    <w:rsid w:val="000852A4"/>
    <w:rsid w:val="00085300"/>
    <w:rsid w:val="0008551D"/>
    <w:rsid w:val="0008595C"/>
    <w:rsid w:val="00085CB8"/>
    <w:rsid w:val="00085F6A"/>
    <w:rsid w:val="0008696F"/>
    <w:rsid w:val="000902B5"/>
    <w:rsid w:val="000908E0"/>
    <w:rsid w:val="0009092D"/>
    <w:rsid w:val="00090EDC"/>
    <w:rsid w:val="00090F26"/>
    <w:rsid w:val="000913BF"/>
    <w:rsid w:val="0009143F"/>
    <w:rsid w:val="00091650"/>
    <w:rsid w:val="00092061"/>
    <w:rsid w:val="000923C0"/>
    <w:rsid w:val="000929DB"/>
    <w:rsid w:val="000930A2"/>
    <w:rsid w:val="00093848"/>
    <w:rsid w:val="00093B80"/>
    <w:rsid w:val="00093EDF"/>
    <w:rsid w:val="00094D71"/>
    <w:rsid w:val="000950B4"/>
    <w:rsid w:val="0009513E"/>
    <w:rsid w:val="00095166"/>
    <w:rsid w:val="00095858"/>
    <w:rsid w:val="0009603C"/>
    <w:rsid w:val="000960D4"/>
    <w:rsid w:val="0009651B"/>
    <w:rsid w:val="00096A08"/>
    <w:rsid w:val="00097A43"/>
    <w:rsid w:val="00097DDA"/>
    <w:rsid w:val="000A032E"/>
    <w:rsid w:val="000A0CAE"/>
    <w:rsid w:val="000A15D4"/>
    <w:rsid w:val="000A166C"/>
    <w:rsid w:val="000A1BE4"/>
    <w:rsid w:val="000A27E7"/>
    <w:rsid w:val="000A39EF"/>
    <w:rsid w:val="000A3DFE"/>
    <w:rsid w:val="000A3F1B"/>
    <w:rsid w:val="000A3F90"/>
    <w:rsid w:val="000A48D8"/>
    <w:rsid w:val="000A511B"/>
    <w:rsid w:val="000A56F8"/>
    <w:rsid w:val="000A5CB9"/>
    <w:rsid w:val="000A62BE"/>
    <w:rsid w:val="000A6910"/>
    <w:rsid w:val="000A6B15"/>
    <w:rsid w:val="000A721D"/>
    <w:rsid w:val="000A78D3"/>
    <w:rsid w:val="000A7951"/>
    <w:rsid w:val="000A7B03"/>
    <w:rsid w:val="000A7D76"/>
    <w:rsid w:val="000B1B3C"/>
    <w:rsid w:val="000B1F8A"/>
    <w:rsid w:val="000B2D65"/>
    <w:rsid w:val="000B308B"/>
    <w:rsid w:val="000B31BA"/>
    <w:rsid w:val="000B34BE"/>
    <w:rsid w:val="000B374A"/>
    <w:rsid w:val="000B3AB0"/>
    <w:rsid w:val="000B4112"/>
    <w:rsid w:val="000B45DC"/>
    <w:rsid w:val="000B490A"/>
    <w:rsid w:val="000B4C78"/>
    <w:rsid w:val="000B50C4"/>
    <w:rsid w:val="000B526B"/>
    <w:rsid w:val="000B53B1"/>
    <w:rsid w:val="000B5459"/>
    <w:rsid w:val="000B559E"/>
    <w:rsid w:val="000B57DD"/>
    <w:rsid w:val="000B5893"/>
    <w:rsid w:val="000B5FF9"/>
    <w:rsid w:val="000B62D0"/>
    <w:rsid w:val="000B7E58"/>
    <w:rsid w:val="000C1627"/>
    <w:rsid w:val="000C186C"/>
    <w:rsid w:val="000C19E7"/>
    <w:rsid w:val="000C1C7C"/>
    <w:rsid w:val="000C1FE4"/>
    <w:rsid w:val="000C20A9"/>
    <w:rsid w:val="000C2301"/>
    <w:rsid w:val="000C2852"/>
    <w:rsid w:val="000C38C4"/>
    <w:rsid w:val="000C3E25"/>
    <w:rsid w:val="000C3E57"/>
    <w:rsid w:val="000C4CE9"/>
    <w:rsid w:val="000C5523"/>
    <w:rsid w:val="000C668A"/>
    <w:rsid w:val="000C68A5"/>
    <w:rsid w:val="000C68FD"/>
    <w:rsid w:val="000C749A"/>
    <w:rsid w:val="000C7706"/>
    <w:rsid w:val="000C7904"/>
    <w:rsid w:val="000C7A27"/>
    <w:rsid w:val="000D0325"/>
    <w:rsid w:val="000D0F32"/>
    <w:rsid w:val="000D10AE"/>
    <w:rsid w:val="000D115D"/>
    <w:rsid w:val="000D12B1"/>
    <w:rsid w:val="000D1706"/>
    <w:rsid w:val="000D1B6C"/>
    <w:rsid w:val="000D20B8"/>
    <w:rsid w:val="000D2195"/>
    <w:rsid w:val="000D2478"/>
    <w:rsid w:val="000D2D38"/>
    <w:rsid w:val="000D2D51"/>
    <w:rsid w:val="000D3116"/>
    <w:rsid w:val="000D372D"/>
    <w:rsid w:val="000D3B47"/>
    <w:rsid w:val="000D4280"/>
    <w:rsid w:val="000D4923"/>
    <w:rsid w:val="000D4D59"/>
    <w:rsid w:val="000D4E37"/>
    <w:rsid w:val="000D4ED8"/>
    <w:rsid w:val="000D56C1"/>
    <w:rsid w:val="000D580B"/>
    <w:rsid w:val="000D5D72"/>
    <w:rsid w:val="000D6312"/>
    <w:rsid w:val="000D66DC"/>
    <w:rsid w:val="000D67F5"/>
    <w:rsid w:val="000D75BF"/>
    <w:rsid w:val="000D79F1"/>
    <w:rsid w:val="000D7A79"/>
    <w:rsid w:val="000D7F1F"/>
    <w:rsid w:val="000E07F5"/>
    <w:rsid w:val="000E1315"/>
    <w:rsid w:val="000E2659"/>
    <w:rsid w:val="000E3197"/>
    <w:rsid w:val="000E36B1"/>
    <w:rsid w:val="000E37DD"/>
    <w:rsid w:val="000E3A92"/>
    <w:rsid w:val="000E3F91"/>
    <w:rsid w:val="000E4235"/>
    <w:rsid w:val="000E43F1"/>
    <w:rsid w:val="000E4A7A"/>
    <w:rsid w:val="000E4C9D"/>
    <w:rsid w:val="000E5630"/>
    <w:rsid w:val="000E6B8F"/>
    <w:rsid w:val="000E6BCF"/>
    <w:rsid w:val="000E7941"/>
    <w:rsid w:val="000F022A"/>
    <w:rsid w:val="000F0736"/>
    <w:rsid w:val="000F133C"/>
    <w:rsid w:val="000F27D5"/>
    <w:rsid w:val="000F2910"/>
    <w:rsid w:val="000F2DDF"/>
    <w:rsid w:val="000F2F8E"/>
    <w:rsid w:val="000F3CD3"/>
    <w:rsid w:val="000F42D6"/>
    <w:rsid w:val="000F45B0"/>
    <w:rsid w:val="000F468D"/>
    <w:rsid w:val="000F48B2"/>
    <w:rsid w:val="000F4A6F"/>
    <w:rsid w:val="000F5474"/>
    <w:rsid w:val="000F5CCD"/>
    <w:rsid w:val="000F5F81"/>
    <w:rsid w:val="000F618E"/>
    <w:rsid w:val="000F6269"/>
    <w:rsid w:val="000F675D"/>
    <w:rsid w:val="000F6B84"/>
    <w:rsid w:val="000F6E48"/>
    <w:rsid w:val="000F6F29"/>
    <w:rsid w:val="000F74DF"/>
    <w:rsid w:val="000F7CBA"/>
    <w:rsid w:val="000F7D10"/>
    <w:rsid w:val="000F7F31"/>
    <w:rsid w:val="001001B2"/>
    <w:rsid w:val="001005C4"/>
    <w:rsid w:val="00101043"/>
    <w:rsid w:val="00102586"/>
    <w:rsid w:val="001026C7"/>
    <w:rsid w:val="00102781"/>
    <w:rsid w:val="00102ABA"/>
    <w:rsid w:val="00102B1E"/>
    <w:rsid w:val="00104201"/>
    <w:rsid w:val="001043EA"/>
    <w:rsid w:val="00104A78"/>
    <w:rsid w:val="00104BAA"/>
    <w:rsid w:val="00104C72"/>
    <w:rsid w:val="00104CB2"/>
    <w:rsid w:val="00106CD1"/>
    <w:rsid w:val="001073DD"/>
    <w:rsid w:val="00107BA3"/>
    <w:rsid w:val="00107EB3"/>
    <w:rsid w:val="0011072C"/>
    <w:rsid w:val="00110B93"/>
    <w:rsid w:val="00110E00"/>
    <w:rsid w:val="00111A03"/>
    <w:rsid w:val="001123CE"/>
    <w:rsid w:val="001125FA"/>
    <w:rsid w:val="001129AC"/>
    <w:rsid w:val="00112D45"/>
    <w:rsid w:val="00112E5E"/>
    <w:rsid w:val="00112F57"/>
    <w:rsid w:val="00112F9C"/>
    <w:rsid w:val="001139C8"/>
    <w:rsid w:val="001156D6"/>
    <w:rsid w:val="00115920"/>
    <w:rsid w:val="00116105"/>
    <w:rsid w:val="00116265"/>
    <w:rsid w:val="001164FB"/>
    <w:rsid w:val="001165D6"/>
    <w:rsid w:val="001169B3"/>
    <w:rsid w:val="00116C61"/>
    <w:rsid w:val="00116F5D"/>
    <w:rsid w:val="00117723"/>
    <w:rsid w:val="00117AC0"/>
    <w:rsid w:val="00117CFB"/>
    <w:rsid w:val="001203E6"/>
    <w:rsid w:val="00120985"/>
    <w:rsid w:val="001213BF"/>
    <w:rsid w:val="00122009"/>
    <w:rsid w:val="0012275F"/>
    <w:rsid w:val="00122CF6"/>
    <w:rsid w:val="00123871"/>
    <w:rsid w:val="00123FC7"/>
    <w:rsid w:val="00125DDA"/>
    <w:rsid w:val="0012680B"/>
    <w:rsid w:val="00126830"/>
    <w:rsid w:val="00126E18"/>
    <w:rsid w:val="00126EEF"/>
    <w:rsid w:val="0012758C"/>
    <w:rsid w:val="00127D1E"/>
    <w:rsid w:val="00127D33"/>
    <w:rsid w:val="0013014B"/>
    <w:rsid w:val="001303B7"/>
    <w:rsid w:val="00130516"/>
    <w:rsid w:val="00130B27"/>
    <w:rsid w:val="00131583"/>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6D5A"/>
    <w:rsid w:val="001374E9"/>
    <w:rsid w:val="0014061D"/>
    <w:rsid w:val="00140620"/>
    <w:rsid w:val="0014073F"/>
    <w:rsid w:val="00140982"/>
    <w:rsid w:val="001416A7"/>
    <w:rsid w:val="00141967"/>
    <w:rsid w:val="00141BC0"/>
    <w:rsid w:val="00142271"/>
    <w:rsid w:val="001422BB"/>
    <w:rsid w:val="00142B89"/>
    <w:rsid w:val="00142C9F"/>
    <w:rsid w:val="00142F2A"/>
    <w:rsid w:val="0014338A"/>
    <w:rsid w:val="001437E1"/>
    <w:rsid w:val="00143C5D"/>
    <w:rsid w:val="00143D4B"/>
    <w:rsid w:val="00144FA3"/>
    <w:rsid w:val="001454D8"/>
    <w:rsid w:val="0014599C"/>
    <w:rsid w:val="001462EC"/>
    <w:rsid w:val="001466EC"/>
    <w:rsid w:val="0014673F"/>
    <w:rsid w:val="00147141"/>
    <w:rsid w:val="0014735B"/>
    <w:rsid w:val="00147751"/>
    <w:rsid w:val="00147D58"/>
    <w:rsid w:val="00147EC1"/>
    <w:rsid w:val="00150CEB"/>
    <w:rsid w:val="00150DC5"/>
    <w:rsid w:val="0015122F"/>
    <w:rsid w:val="00151898"/>
    <w:rsid w:val="001518C3"/>
    <w:rsid w:val="00154283"/>
    <w:rsid w:val="00154311"/>
    <w:rsid w:val="00154D19"/>
    <w:rsid w:val="00154D4B"/>
    <w:rsid w:val="00154D51"/>
    <w:rsid w:val="001552B1"/>
    <w:rsid w:val="00155913"/>
    <w:rsid w:val="00155B31"/>
    <w:rsid w:val="00155BD0"/>
    <w:rsid w:val="0015661B"/>
    <w:rsid w:val="001566B6"/>
    <w:rsid w:val="001566C8"/>
    <w:rsid w:val="0015673D"/>
    <w:rsid w:val="00157D95"/>
    <w:rsid w:val="00157F69"/>
    <w:rsid w:val="001607CD"/>
    <w:rsid w:val="00160C69"/>
    <w:rsid w:val="001611C1"/>
    <w:rsid w:val="001613A1"/>
    <w:rsid w:val="00162013"/>
    <w:rsid w:val="001621F7"/>
    <w:rsid w:val="00162EC6"/>
    <w:rsid w:val="00163305"/>
    <w:rsid w:val="00163439"/>
    <w:rsid w:val="0016353F"/>
    <w:rsid w:val="00163AB9"/>
    <w:rsid w:val="0016463C"/>
    <w:rsid w:val="00164DE6"/>
    <w:rsid w:val="0016536A"/>
    <w:rsid w:val="00165717"/>
    <w:rsid w:val="0016616F"/>
    <w:rsid w:val="0016619E"/>
    <w:rsid w:val="0016636F"/>
    <w:rsid w:val="00166A7D"/>
    <w:rsid w:val="00166C84"/>
    <w:rsid w:val="0016723D"/>
    <w:rsid w:val="001674B2"/>
    <w:rsid w:val="00167827"/>
    <w:rsid w:val="00170279"/>
    <w:rsid w:val="0017091C"/>
    <w:rsid w:val="0017136D"/>
    <w:rsid w:val="0017203E"/>
    <w:rsid w:val="0017205F"/>
    <w:rsid w:val="0017212A"/>
    <w:rsid w:val="001726C5"/>
    <w:rsid w:val="00172831"/>
    <w:rsid w:val="00172D72"/>
    <w:rsid w:val="001741E6"/>
    <w:rsid w:val="0017426B"/>
    <w:rsid w:val="00174557"/>
    <w:rsid w:val="0017487A"/>
    <w:rsid w:val="001749D5"/>
    <w:rsid w:val="0017500B"/>
    <w:rsid w:val="001756FE"/>
    <w:rsid w:val="0017618B"/>
    <w:rsid w:val="00176537"/>
    <w:rsid w:val="00176A2B"/>
    <w:rsid w:val="00176B30"/>
    <w:rsid w:val="00176B40"/>
    <w:rsid w:val="00176B4B"/>
    <w:rsid w:val="00176D78"/>
    <w:rsid w:val="00176E71"/>
    <w:rsid w:val="00176FD3"/>
    <w:rsid w:val="00177C04"/>
    <w:rsid w:val="00177F34"/>
    <w:rsid w:val="001800A5"/>
    <w:rsid w:val="00180B6F"/>
    <w:rsid w:val="001813D3"/>
    <w:rsid w:val="001823EE"/>
    <w:rsid w:val="00183222"/>
    <w:rsid w:val="00183497"/>
    <w:rsid w:val="001834A6"/>
    <w:rsid w:val="00184339"/>
    <w:rsid w:val="00184A89"/>
    <w:rsid w:val="00184FAD"/>
    <w:rsid w:val="00185FF2"/>
    <w:rsid w:val="001869AD"/>
    <w:rsid w:val="00187F3A"/>
    <w:rsid w:val="00190199"/>
    <w:rsid w:val="00190360"/>
    <w:rsid w:val="00190D7C"/>
    <w:rsid w:val="00191125"/>
    <w:rsid w:val="00191AC5"/>
    <w:rsid w:val="00191AC6"/>
    <w:rsid w:val="00191E88"/>
    <w:rsid w:val="00191F49"/>
    <w:rsid w:val="0019202F"/>
    <w:rsid w:val="001926AC"/>
    <w:rsid w:val="001941EF"/>
    <w:rsid w:val="00194351"/>
    <w:rsid w:val="00194880"/>
    <w:rsid w:val="00194AB1"/>
    <w:rsid w:val="00194E3C"/>
    <w:rsid w:val="0019512C"/>
    <w:rsid w:val="00195D66"/>
    <w:rsid w:val="00196C23"/>
    <w:rsid w:val="00196D28"/>
    <w:rsid w:val="00196F0A"/>
    <w:rsid w:val="0019711A"/>
    <w:rsid w:val="00197312"/>
    <w:rsid w:val="0019733D"/>
    <w:rsid w:val="00197612"/>
    <w:rsid w:val="00197F80"/>
    <w:rsid w:val="00197F91"/>
    <w:rsid w:val="001A00EE"/>
    <w:rsid w:val="001A0317"/>
    <w:rsid w:val="001A0C9B"/>
    <w:rsid w:val="001A0EDA"/>
    <w:rsid w:val="001A1007"/>
    <w:rsid w:val="001A1167"/>
    <w:rsid w:val="001A1A3B"/>
    <w:rsid w:val="001A208A"/>
    <w:rsid w:val="001A2777"/>
    <w:rsid w:val="001A34C8"/>
    <w:rsid w:val="001A3F0A"/>
    <w:rsid w:val="001A4566"/>
    <w:rsid w:val="001A47E2"/>
    <w:rsid w:val="001A4E6A"/>
    <w:rsid w:val="001A51DB"/>
    <w:rsid w:val="001A5262"/>
    <w:rsid w:val="001A730B"/>
    <w:rsid w:val="001B04CF"/>
    <w:rsid w:val="001B075F"/>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406"/>
    <w:rsid w:val="001C07FF"/>
    <w:rsid w:val="001C0A90"/>
    <w:rsid w:val="001C1434"/>
    <w:rsid w:val="001C16EF"/>
    <w:rsid w:val="001C20AA"/>
    <w:rsid w:val="001C2370"/>
    <w:rsid w:val="001C2478"/>
    <w:rsid w:val="001C2516"/>
    <w:rsid w:val="001C2B1D"/>
    <w:rsid w:val="001C2FC8"/>
    <w:rsid w:val="001C30A4"/>
    <w:rsid w:val="001C312D"/>
    <w:rsid w:val="001C34A7"/>
    <w:rsid w:val="001C4299"/>
    <w:rsid w:val="001C4611"/>
    <w:rsid w:val="001C4829"/>
    <w:rsid w:val="001C4876"/>
    <w:rsid w:val="001C4BFB"/>
    <w:rsid w:val="001C53AF"/>
    <w:rsid w:val="001C5BAF"/>
    <w:rsid w:val="001C605A"/>
    <w:rsid w:val="001C60E7"/>
    <w:rsid w:val="001C6839"/>
    <w:rsid w:val="001D0971"/>
    <w:rsid w:val="001D1498"/>
    <w:rsid w:val="001D169C"/>
    <w:rsid w:val="001D1DEE"/>
    <w:rsid w:val="001D1FAC"/>
    <w:rsid w:val="001D23F9"/>
    <w:rsid w:val="001D26E6"/>
    <w:rsid w:val="001D2D79"/>
    <w:rsid w:val="001D31C3"/>
    <w:rsid w:val="001D3EC6"/>
    <w:rsid w:val="001D4AA9"/>
    <w:rsid w:val="001D4CF2"/>
    <w:rsid w:val="001D5D52"/>
    <w:rsid w:val="001D61D1"/>
    <w:rsid w:val="001D7903"/>
    <w:rsid w:val="001D7ABE"/>
    <w:rsid w:val="001D7EEC"/>
    <w:rsid w:val="001E0115"/>
    <w:rsid w:val="001E0258"/>
    <w:rsid w:val="001E035A"/>
    <w:rsid w:val="001E1267"/>
    <w:rsid w:val="001E28B5"/>
    <w:rsid w:val="001E2A7F"/>
    <w:rsid w:val="001E2C26"/>
    <w:rsid w:val="001E3308"/>
    <w:rsid w:val="001E3846"/>
    <w:rsid w:val="001E45A6"/>
    <w:rsid w:val="001E51D6"/>
    <w:rsid w:val="001E53A8"/>
    <w:rsid w:val="001E5511"/>
    <w:rsid w:val="001E596D"/>
    <w:rsid w:val="001E5E3C"/>
    <w:rsid w:val="001E646D"/>
    <w:rsid w:val="001E659E"/>
    <w:rsid w:val="001E68ED"/>
    <w:rsid w:val="001E76B1"/>
    <w:rsid w:val="001E7DC2"/>
    <w:rsid w:val="001E7F2D"/>
    <w:rsid w:val="001F0250"/>
    <w:rsid w:val="001F0659"/>
    <w:rsid w:val="001F0B50"/>
    <w:rsid w:val="001F0EE7"/>
    <w:rsid w:val="001F1500"/>
    <w:rsid w:val="001F1DF4"/>
    <w:rsid w:val="001F2160"/>
    <w:rsid w:val="001F22D8"/>
    <w:rsid w:val="001F2500"/>
    <w:rsid w:val="001F38CD"/>
    <w:rsid w:val="001F47B4"/>
    <w:rsid w:val="001F4B38"/>
    <w:rsid w:val="001F4D41"/>
    <w:rsid w:val="001F5588"/>
    <w:rsid w:val="001F6F58"/>
    <w:rsid w:val="001F79EC"/>
    <w:rsid w:val="00200303"/>
    <w:rsid w:val="0020126A"/>
    <w:rsid w:val="00201356"/>
    <w:rsid w:val="0020195D"/>
    <w:rsid w:val="00201990"/>
    <w:rsid w:val="00201A94"/>
    <w:rsid w:val="002022CF"/>
    <w:rsid w:val="002028A8"/>
    <w:rsid w:val="00202DA2"/>
    <w:rsid w:val="00202EA2"/>
    <w:rsid w:val="00203B27"/>
    <w:rsid w:val="00204604"/>
    <w:rsid w:val="00204824"/>
    <w:rsid w:val="002060C9"/>
    <w:rsid w:val="0020616C"/>
    <w:rsid w:val="00206735"/>
    <w:rsid w:val="00206CF8"/>
    <w:rsid w:val="00207BFD"/>
    <w:rsid w:val="00210086"/>
    <w:rsid w:val="00210173"/>
    <w:rsid w:val="00210888"/>
    <w:rsid w:val="002112BC"/>
    <w:rsid w:val="002113C7"/>
    <w:rsid w:val="002115EF"/>
    <w:rsid w:val="0021243F"/>
    <w:rsid w:val="002125CB"/>
    <w:rsid w:val="00212722"/>
    <w:rsid w:val="00212B51"/>
    <w:rsid w:val="002133FE"/>
    <w:rsid w:val="00213687"/>
    <w:rsid w:val="00214C77"/>
    <w:rsid w:val="002154BB"/>
    <w:rsid w:val="00216A1E"/>
    <w:rsid w:val="0021747B"/>
    <w:rsid w:val="00217F7C"/>
    <w:rsid w:val="0022017F"/>
    <w:rsid w:val="00220306"/>
    <w:rsid w:val="00221004"/>
    <w:rsid w:val="00221610"/>
    <w:rsid w:val="00221E84"/>
    <w:rsid w:val="0022329F"/>
    <w:rsid w:val="0022408B"/>
    <w:rsid w:val="002244B4"/>
    <w:rsid w:val="00224A21"/>
    <w:rsid w:val="00225018"/>
    <w:rsid w:val="0022552F"/>
    <w:rsid w:val="00225B7B"/>
    <w:rsid w:val="00225B7D"/>
    <w:rsid w:val="00225BF5"/>
    <w:rsid w:val="002260F3"/>
    <w:rsid w:val="0022684E"/>
    <w:rsid w:val="00226914"/>
    <w:rsid w:val="00226F36"/>
    <w:rsid w:val="002275C6"/>
    <w:rsid w:val="002277A3"/>
    <w:rsid w:val="00227E52"/>
    <w:rsid w:val="00227F05"/>
    <w:rsid w:val="002303A5"/>
    <w:rsid w:val="002311DD"/>
    <w:rsid w:val="00231852"/>
    <w:rsid w:val="0023198F"/>
    <w:rsid w:val="00231E81"/>
    <w:rsid w:val="00232714"/>
    <w:rsid w:val="002327E1"/>
    <w:rsid w:val="00232D00"/>
    <w:rsid w:val="00233EA2"/>
    <w:rsid w:val="002341AD"/>
    <w:rsid w:val="002346BD"/>
    <w:rsid w:val="00234A6E"/>
    <w:rsid w:val="00234D07"/>
    <w:rsid w:val="00234EC3"/>
    <w:rsid w:val="00235758"/>
    <w:rsid w:val="00236618"/>
    <w:rsid w:val="00236A91"/>
    <w:rsid w:val="00237643"/>
    <w:rsid w:val="00240301"/>
    <w:rsid w:val="002404A0"/>
    <w:rsid w:val="002408E4"/>
    <w:rsid w:val="0024154C"/>
    <w:rsid w:val="0024188F"/>
    <w:rsid w:val="00241951"/>
    <w:rsid w:val="00241CB3"/>
    <w:rsid w:val="00241E04"/>
    <w:rsid w:val="00242B59"/>
    <w:rsid w:val="00242CA9"/>
    <w:rsid w:val="00242E5F"/>
    <w:rsid w:val="00242F85"/>
    <w:rsid w:val="00243145"/>
    <w:rsid w:val="00243385"/>
    <w:rsid w:val="00243615"/>
    <w:rsid w:val="0024371F"/>
    <w:rsid w:val="00243854"/>
    <w:rsid w:val="0024413B"/>
    <w:rsid w:val="0024413F"/>
    <w:rsid w:val="00244B47"/>
    <w:rsid w:val="00245E63"/>
    <w:rsid w:val="00246124"/>
    <w:rsid w:val="002463BF"/>
    <w:rsid w:val="002465FC"/>
    <w:rsid w:val="002469A9"/>
    <w:rsid w:val="00246BCE"/>
    <w:rsid w:val="00246C7A"/>
    <w:rsid w:val="00246FC7"/>
    <w:rsid w:val="002471FC"/>
    <w:rsid w:val="00250D7B"/>
    <w:rsid w:val="00250DB5"/>
    <w:rsid w:val="00251803"/>
    <w:rsid w:val="0025188B"/>
    <w:rsid w:val="00251F17"/>
    <w:rsid w:val="00251F5E"/>
    <w:rsid w:val="0025222B"/>
    <w:rsid w:val="002529E0"/>
    <w:rsid w:val="00252E4C"/>
    <w:rsid w:val="002536F1"/>
    <w:rsid w:val="00253C3B"/>
    <w:rsid w:val="00254471"/>
    <w:rsid w:val="00254527"/>
    <w:rsid w:val="00254AEC"/>
    <w:rsid w:val="0025585D"/>
    <w:rsid w:val="002559D3"/>
    <w:rsid w:val="0025626F"/>
    <w:rsid w:val="00256466"/>
    <w:rsid w:val="002564E3"/>
    <w:rsid w:val="002566AF"/>
    <w:rsid w:val="00256C0B"/>
    <w:rsid w:val="00256FDD"/>
    <w:rsid w:val="0025776B"/>
    <w:rsid w:val="0025781E"/>
    <w:rsid w:val="00257F55"/>
    <w:rsid w:val="002604A2"/>
    <w:rsid w:val="00260995"/>
    <w:rsid w:val="00260AE7"/>
    <w:rsid w:val="00260C6E"/>
    <w:rsid w:val="0026143E"/>
    <w:rsid w:val="00262167"/>
    <w:rsid w:val="00262242"/>
    <w:rsid w:val="0026290E"/>
    <w:rsid w:val="00263FC9"/>
    <w:rsid w:val="002660C2"/>
    <w:rsid w:val="002667D2"/>
    <w:rsid w:val="002667F0"/>
    <w:rsid w:val="00266DBB"/>
    <w:rsid w:val="00266F30"/>
    <w:rsid w:val="00266FEC"/>
    <w:rsid w:val="002678D8"/>
    <w:rsid w:val="00267B48"/>
    <w:rsid w:val="00270696"/>
    <w:rsid w:val="00270DCF"/>
    <w:rsid w:val="00271020"/>
    <w:rsid w:val="002720F4"/>
    <w:rsid w:val="002723F4"/>
    <w:rsid w:val="002725F9"/>
    <w:rsid w:val="00272FC0"/>
    <w:rsid w:val="002730D4"/>
    <w:rsid w:val="00273262"/>
    <w:rsid w:val="002733EA"/>
    <w:rsid w:val="00273944"/>
    <w:rsid w:val="00273CCF"/>
    <w:rsid w:val="0027419B"/>
    <w:rsid w:val="00274938"/>
    <w:rsid w:val="00274BA1"/>
    <w:rsid w:val="00274EB6"/>
    <w:rsid w:val="00274EBB"/>
    <w:rsid w:val="00274F5F"/>
    <w:rsid w:val="0027535D"/>
    <w:rsid w:val="00275484"/>
    <w:rsid w:val="0027557E"/>
    <w:rsid w:val="002757BF"/>
    <w:rsid w:val="00275B70"/>
    <w:rsid w:val="0027617E"/>
    <w:rsid w:val="002765C6"/>
    <w:rsid w:val="00276A4F"/>
    <w:rsid w:val="00280738"/>
    <w:rsid w:val="00280D95"/>
    <w:rsid w:val="00280EE1"/>
    <w:rsid w:val="00281448"/>
    <w:rsid w:val="00281FB2"/>
    <w:rsid w:val="0028226D"/>
    <w:rsid w:val="002827A5"/>
    <w:rsid w:val="002831EF"/>
    <w:rsid w:val="00283F6A"/>
    <w:rsid w:val="00284441"/>
    <w:rsid w:val="002847D5"/>
    <w:rsid w:val="002858F1"/>
    <w:rsid w:val="002859C2"/>
    <w:rsid w:val="002866F2"/>
    <w:rsid w:val="00287DD7"/>
    <w:rsid w:val="0029067D"/>
    <w:rsid w:val="002914F7"/>
    <w:rsid w:val="00291D9D"/>
    <w:rsid w:val="0029269E"/>
    <w:rsid w:val="00292C50"/>
    <w:rsid w:val="00293280"/>
    <w:rsid w:val="00293825"/>
    <w:rsid w:val="00293860"/>
    <w:rsid w:val="00293A5B"/>
    <w:rsid w:val="002954E7"/>
    <w:rsid w:val="002956ED"/>
    <w:rsid w:val="00295717"/>
    <w:rsid w:val="00295904"/>
    <w:rsid w:val="00295FA3"/>
    <w:rsid w:val="00295FBE"/>
    <w:rsid w:val="00295FE1"/>
    <w:rsid w:val="00296661"/>
    <w:rsid w:val="002967F7"/>
    <w:rsid w:val="00296DAA"/>
    <w:rsid w:val="00296EAF"/>
    <w:rsid w:val="002970F3"/>
    <w:rsid w:val="00297189"/>
    <w:rsid w:val="00297865"/>
    <w:rsid w:val="002A023B"/>
    <w:rsid w:val="002A065D"/>
    <w:rsid w:val="002A0B12"/>
    <w:rsid w:val="002A216E"/>
    <w:rsid w:val="002A2205"/>
    <w:rsid w:val="002A2920"/>
    <w:rsid w:val="002A3726"/>
    <w:rsid w:val="002A38FE"/>
    <w:rsid w:val="002A4098"/>
    <w:rsid w:val="002A4530"/>
    <w:rsid w:val="002A4CEA"/>
    <w:rsid w:val="002A4DA9"/>
    <w:rsid w:val="002A4F8E"/>
    <w:rsid w:val="002A5218"/>
    <w:rsid w:val="002A592A"/>
    <w:rsid w:val="002A64DC"/>
    <w:rsid w:val="002A6E5B"/>
    <w:rsid w:val="002A7105"/>
    <w:rsid w:val="002A77DE"/>
    <w:rsid w:val="002B0604"/>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684"/>
    <w:rsid w:val="002B671E"/>
    <w:rsid w:val="002B6BCB"/>
    <w:rsid w:val="002B6C8A"/>
    <w:rsid w:val="002B7468"/>
    <w:rsid w:val="002B74AC"/>
    <w:rsid w:val="002B7764"/>
    <w:rsid w:val="002B7797"/>
    <w:rsid w:val="002C08E7"/>
    <w:rsid w:val="002C0ED6"/>
    <w:rsid w:val="002C1028"/>
    <w:rsid w:val="002C1323"/>
    <w:rsid w:val="002C1357"/>
    <w:rsid w:val="002C1662"/>
    <w:rsid w:val="002C1E26"/>
    <w:rsid w:val="002C2D0E"/>
    <w:rsid w:val="002C2D39"/>
    <w:rsid w:val="002C2E68"/>
    <w:rsid w:val="002C31D0"/>
    <w:rsid w:val="002C34C9"/>
    <w:rsid w:val="002C3926"/>
    <w:rsid w:val="002C3C37"/>
    <w:rsid w:val="002C41D8"/>
    <w:rsid w:val="002C4CFE"/>
    <w:rsid w:val="002C4DBF"/>
    <w:rsid w:val="002C4EA5"/>
    <w:rsid w:val="002C4F8E"/>
    <w:rsid w:val="002C4FF8"/>
    <w:rsid w:val="002C5192"/>
    <w:rsid w:val="002C5B41"/>
    <w:rsid w:val="002C6483"/>
    <w:rsid w:val="002C7CC1"/>
    <w:rsid w:val="002D008E"/>
    <w:rsid w:val="002D0722"/>
    <w:rsid w:val="002D1484"/>
    <w:rsid w:val="002D21D8"/>
    <w:rsid w:val="002D2A3F"/>
    <w:rsid w:val="002D2A51"/>
    <w:rsid w:val="002D2B95"/>
    <w:rsid w:val="002D3855"/>
    <w:rsid w:val="002D4014"/>
    <w:rsid w:val="002D4BC0"/>
    <w:rsid w:val="002D5C8B"/>
    <w:rsid w:val="002D5FE4"/>
    <w:rsid w:val="002D62DE"/>
    <w:rsid w:val="002D6CBC"/>
    <w:rsid w:val="002D74EB"/>
    <w:rsid w:val="002D756A"/>
    <w:rsid w:val="002D756B"/>
    <w:rsid w:val="002D7B5B"/>
    <w:rsid w:val="002D7CD3"/>
    <w:rsid w:val="002D7F70"/>
    <w:rsid w:val="002E04AB"/>
    <w:rsid w:val="002E097C"/>
    <w:rsid w:val="002E0A5A"/>
    <w:rsid w:val="002E15E5"/>
    <w:rsid w:val="002E1BA0"/>
    <w:rsid w:val="002E1C59"/>
    <w:rsid w:val="002E2056"/>
    <w:rsid w:val="002E2648"/>
    <w:rsid w:val="002E2934"/>
    <w:rsid w:val="002E2C5E"/>
    <w:rsid w:val="002E2EFF"/>
    <w:rsid w:val="002E3305"/>
    <w:rsid w:val="002E3690"/>
    <w:rsid w:val="002E3840"/>
    <w:rsid w:val="002E4289"/>
    <w:rsid w:val="002E4E9D"/>
    <w:rsid w:val="002E5037"/>
    <w:rsid w:val="002E615B"/>
    <w:rsid w:val="002E729E"/>
    <w:rsid w:val="002E784D"/>
    <w:rsid w:val="002E79FB"/>
    <w:rsid w:val="002F01D2"/>
    <w:rsid w:val="002F1DE2"/>
    <w:rsid w:val="002F2659"/>
    <w:rsid w:val="002F29B9"/>
    <w:rsid w:val="002F3353"/>
    <w:rsid w:val="002F33C1"/>
    <w:rsid w:val="002F363D"/>
    <w:rsid w:val="002F440A"/>
    <w:rsid w:val="002F47DD"/>
    <w:rsid w:val="002F48BD"/>
    <w:rsid w:val="002F4BC7"/>
    <w:rsid w:val="002F4C60"/>
    <w:rsid w:val="002F55B0"/>
    <w:rsid w:val="002F58A8"/>
    <w:rsid w:val="002F5D70"/>
    <w:rsid w:val="002F5F69"/>
    <w:rsid w:val="002F6138"/>
    <w:rsid w:val="002F67A2"/>
    <w:rsid w:val="002F680E"/>
    <w:rsid w:val="002F689D"/>
    <w:rsid w:val="002F6EC0"/>
    <w:rsid w:val="002F7656"/>
    <w:rsid w:val="00300DC6"/>
    <w:rsid w:val="00300EF8"/>
    <w:rsid w:val="003016D2"/>
    <w:rsid w:val="00301A5E"/>
    <w:rsid w:val="00301DD5"/>
    <w:rsid w:val="0030284F"/>
    <w:rsid w:val="003039F0"/>
    <w:rsid w:val="00303B2C"/>
    <w:rsid w:val="00303D0B"/>
    <w:rsid w:val="00303F91"/>
    <w:rsid w:val="00304123"/>
    <w:rsid w:val="003042D6"/>
    <w:rsid w:val="003043DF"/>
    <w:rsid w:val="003049E5"/>
    <w:rsid w:val="0030560D"/>
    <w:rsid w:val="003063FB"/>
    <w:rsid w:val="00306913"/>
    <w:rsid w:val="003069D5"/>
    <w:rsid w:val="00307730"/>
    <w:rsid w:val="00307882"/>
    <w:rsid w:val="00307DD3"/>
    <w:rsid w:val="0031058B"/>
    <w:rsid w:val="00311932"/>
    <w:rsid w:val="0031198A"/>
    <w:rsid w:val="00311E38"/>
    <w:rsid w:val="00311F2F"/>
    <w:rsid w:val="00312202"/>
    <w:rsid w:val="003125CB"/>
    <w:rsid w:val="00312868"/>
    <w:rsid w:val="00312DA8"/>
    <w:rsid w:val="00313556"/>
    <w:rsid w:val="00313C60"/>
    <w:rsid w:val="003147E8"/>
    <w:rsid w:val="003149DB"/>
    <w:rsid w:val="0031515C"/>
    <w:rsid w:val="0031531B"/>
    <w:rsid w:val="00315914"/>
    <w:rsid w:val="00317239"/>
    <w:rsid w:val="0031750A"/>
    <w:rsid w:val="003177B3"/>
    <w:rsid w:val="00320CD8"/>
    <w:rsid w:val="00320FE1"/>
    <w:rsid w:val="003214C8"/>
    <w:rsid w:val="0032160D"/>
    <w:rsid w:val="00321926"/>
    <w:rsid w:val="003219AB"/>
    <w:rsid w:val="00322708"/>
    <w:rsid w:val="00322A09"/>
    <w:rsid w:val="0032378E"/>
    <w:rsid w:val="00323B1D"/>
    <w:rsid w:val="00324016"/>
    <w:rsid w:val="0032410B"/>
    <w:rsid w:val="00325D92"/>
    <w:rsid w:val="00325ED4"/>
    <w:rsid w:val="00326053"/>
    <w:rsid w:val="0032668E"/>
    <w:rsid w:val="003266C0"/>
    <w:rsid w:val="00326889"/>
    <w:rsid w:val="00326933"/>
    <w:rsid w:val="00326E36"/>
    <w:rsid w:val="00327433"/>
    <w:rsid w:val="00327D48"/>
    <w:rsid w:val="00327F63"/>
    <w:rsid w:val="003301F0"/>
    <w:rsid w:val="003303D0"/>
    <w:rsid w:val="00330672"/>
    <w:rsid w:val="003312AC"/>
    <w:rsid w:val="00332669"/>
    <w:rsid w:val="00332DE4"/>
    <w:rsid w:val="00332FB1"/>
    <w:rsid w:val="003336AC"/>
    <w:rsid w:val="00333C7C"/>
    <w:rsid w:val="00334647"/>
    <w:rsid w:val="0033504D"/>
    <w:rsid w:val="0033537B"/>
    <w:rsid w:val="00336F5D"/>
    <w:rsid w:val="0033775B"/>
    <w:rsid w:val="00340E82"/>
    <w:rsid w:val="00340EEF"/>
    <w:rsid w:val="00340F06"/>
    <w:rsid w:val="003415B9"/>
    <w:rsid w:val="00341A14"/>
    <w:rsid w:val="00341BB8"/>
    <w:rsid w:val="00341ED2"/>
    <w:rsid w:val="003424D8"/>
    <w:rsid w:val="00343D5F"/>
    <w:rsid w:val="0034438D"/>
    <w:rsid w:val="00344B45"/>
    <w:rsid w:val="00345072"/>
    <w:rsid w:val="0034541F"/>
    <w:rsid w:val="003455A6"/>
    <w:rsid w:val="003456FB"/>
    <w:rsid w:val="00345BB0"/>
    <w:rsid w:val="00345F5C"/>
    <w:rsid w:val="00346203"/>
    <w:rsid w:val="00346A22"/>
    <w:rsid w:val="00346A45"/>
    <w:rsid w:val="00347054"/>
    <w:rsid w:val="00347216"/>
    <w:rsid w:val="003500B6"/>
    <w:rsid w:val="0035016A"/>
    <w:rsid w:val="0035039D"/>
    <w:rsid w:val="00350760"/>
    <w:rsid w:val="003515CB"/>
    <w:rsid w:val="003516BF"/>
    <w:rsid w:val="00351ACD"/>
    <w:rsid w:val="00351AEE"/>
    <w:rsid w:val="003520CA"/>
    <w:rsid w:val="0035279B"/>
    <w:rsid w:val="0035293E"/>
    <w:rsid w:val="00353312"/>
    <w:rsid w:val="00353955"/>
    <w:rsid w:val="00353F0C"/>
    <w:rsid w:val="003543DD"/>
    <w:rsid w:val="00354A75"/>
    <w:rsid w:val="00354E5E"/>
    <w:rsid w:val="00354ECF"/>
    <w:rsid w:val="00355163"/>
    <w:rsid w:val="003551C1"/>
    <w:rsid w:val="0035525B"/>
    <w:rsid w:val="00356010"/>
    <w:rsid w:val="003561EB"/>
    <w:rsid w:val="003568E5"/>
    <w:rsid w:val="00356E7B"/>
    <w:rsid w:val="00356F76"/>
    <w:rsid w:val="0035766A"/>
    <w:rsid w:val="0035779E"/>
    <w:rsid w:val="00357876"/>
    <w:rsid w:val="00357E43"/>
    <w:rsid w:val="00361506"/>
    <w:rsid w:val="003617FF"/>
    <w:rsid w:val="00361941"/>
    <w:rsid w:val="00361B70"/>
    <w:rsid w:val="00362216"/>
    <w:rsid w:val="0036374F"/>
    <w:rsid w:val="00363E11"/>
    <w:rsid w:val="0036495E"/>
    <w:rsid w:val="0036539C"/>
    <w:rsid w:val="00365B43"/>
    <w:rsid w:val="00365E6B"/>
    <w:rsid w:val="00365F01"/>
    <w:rsid w:val="0036615E"/>
    <w:rsid w:val="00366A2F"/>
    <w:rsid w:val="00366C24"/>
    <w:rsid w:val="00367696"/>
    <w:rsid w:val="00367845"/>
    <w:rsid w:val="00367E7C"/>
    <w:rsid w:val="003705B2"/>
    <w:rsid w:val="00372052"/>
    <w:rsid w:val="00372278"/>
    <w:rsid w:val="00372507"/>
    <w:rsid w:val="00372662"/>
    <w:rsid w:val="00372702"/>
    <w:rsid w:val="003735A6"/>
    <w:rsid w:val="003736B0"/>
    <w:rsid w:val="00373ADD"/>
    <w:rsid w:val="00373D26"/>
    <w:rsid w:val="0037436B"/>
    <w:rsid w:val="00374668"/>
    <w:rsid w:val="00375079"/>
    <w:rsid w:val="00375350"/>
    <w:rsid w:val="003762A6"/>
    <w:rsid w:val="00376DBA"/>
    <w:rsid w:val="00377B4A"/>
    <w:rsid w:val="003811CE"/>
    <w:rsid w:val="0038166F"/>
    <w:rsid w:val="003819CF"/>
    <w:rsid w:val="00381D94"/>
    <w:rsid w:val="00381E0A"/>
    <w:rsid w:val="0038248B"/>
    <w:rsid w:val="0038295B"/>
    <w:rsid w:val="00383F52"/>
    <w:rsid w:val="0038418F"/>
    <w:rsid w:val="003842BA"/>
    <w:rsid w:val="003849BF"/>
    <w:rsid w:val="0038585C"/>
    <w:rsid w:val="00385C10"/>
    <w:rsid w:val="00385D5F"/>
    <w:rsid w:val="003868A6"/>
    <w:rsid w:val="00387974"/>
    <w:rsid w:val="00387D39"/>
    <w:rsid w:val="00387D72"/>
    <w:rsid w:val="00390F78"/>
    <w:rsid w:val="0039161A"/>
    <w:rsid w:val="003918AC"/>
    <w:rsid w:val="00392499"/>
    <w:rsid w:val="00392D4D"/>
    <w:rsid w:val="00393156"/>
    <w:rsid w:val="003934C6"/>
    <w:rsid w:val="00393A1C"/>
    <w:rsid w:val="0039403A"/>
    <w:rsid w:val="0039444F"/>
    <w:rsid w:val="00394619"/>
    <w:rsid w:val="00394625"/>
    <w:rsid w:val="0039480D"/>
    <w:rsid w:val="003949DF"/>
    <w:rsid w:val="00395816"/>
    <w:rsid w:val="00395E40"/>
    <w:rsid w:val="00395EA5"/>
    <w:rsid w:val="00396968"/>
    <w:rsid w:val="00396F68"/>
    <w:rsid w:val="003975DD"/>
    <w:rsid w:val="00397905"/>
    <w:rsid w:val="00397991"/>
    <w:rsid w:val="00397B54"/>
    <w:rsid w:val="003A0787"/>
    <w:rsid w:val="003A0AEE"/>
    <w:rsid w:val="003A1211"/>
    <w:rsid w:val="003A1262"/>
    <w:rsid w:val="003A15DB"/>
    <w:rsid w:val="003A1A31"/>
    <w:rsid w:val="003A1C45"/>
    <w:rsid w:val="003A2606"/>
    <w:rsid w:val="003A2A36"/>
    <w:rsid w:val="003A2AF4"/>
    <w:rsid w:val="003A2EF1"/>
    <w:rsid w:val="003A3B7C"/>
    <w:rsid w:val="003A418A"/>
    <w:rsid w:val="003A42AC"/>
    <w:rsid w:val="003A4469"/>
    <w:rsid w:val="003A4EA5"/>
    <w:rsid w:val="003A4F79"/>
    <w:rsid w:val="003A5783"/>
    <w:rsid w:val="003A5DD6"/>
    <w:rsid w:val="003A630C"/>
    <w:rsid w:val="003A664B"/>
    <w:rsid w:val="003A6FE1"/>
    <w:rsid w:val="003A7004"/>
    <w:rsid w:val="003A733C"/>
    <w:rsid w:val="003A7584"/>
    <w:rsid w:val="003A7D65"/>
    <w:rsid w:val="003B0264"/>
    <w:rsid w:val="003B06EC"/>
    <w:rsid w:val="003B07FE"/>
    <w:rsid w:val="003B10B0"/>
    <w:rsid w:val="003B139C"/>
    <w:rsid w:val="003B1ECC"/>
    <w:rsid w:val="003B2822"/>
    <w:rsid w:val="003B29F4"/>
    <w:rsid w:val="003B2B1E"/>
    <w:rsid w:val="003B2D4F"/>
    <w:rsid w:val="003B2ED1"/>
    <w:rsid w:val="003B32F1"/>
    <w:rsid w:val="003B35FE"/>
    <w:rsid w:val="003B36DC"/>
    <w:rsid w:val="003B390E"/>
    <w:rsid w:val="003B3BE2"/>
    <w:rsid w:val="003B41FD"/>
    <w:rsid w:val="003B49DB"/>
    <w:rsid w:val="003B4BE7"/>
    <w:rsid w:val="003B4DAD"/>
    <w:rsid w:val="003B549B"/>
    <w:rsid w:val="003B57FA"/>
    <w:rsid w:val="003B584E"/>
    <w:rsid w:val="003B59A2"/>
    <w:rsid w:val="003B5DBF"/>
    <w:rsid w:val="003B61D1"/>
    <w:rsid w:val="003B6544"/>
    <w:rsid w:val="003B6828"/>
    <w:rsid w:val="003B68F7"/>
    <w:rsid w:val="003B751B"/>
    <w:rsid w:val="003B7740"/>
    <w:rsid w:val="003C0043"/>
    <w:rsid w:val="003C0234"/>
    <w:rsid w:val="003C0366"/>
    <w:rsid w:val="003C0532"/>
    <w:rsid w:val="003C0D1D"/>
    <w:rsid w:val="003C0F18"/>
    <w:rsid w:val="003C1421"/>
    <w:rsid w:val="003C1463"/>
    <w:rsid w:val="003C16DA"/>
    <w:rsid w:val="003C1CEC"/>
    <w:rsid w:val="003C2104"/>
    <w:rsid w:val="003C2169"/>
    <w:rsid w:val="003C24D2"/>
    <w:rsid w:val="003C2BDA"/>
    <w:rsid w:val="003C2E29"/>
    <w:rsid w:val="003C3640"/>
    <w:rsid w:val="003C419D"/>
    <w:rsid w:val="003C41D1"/>
    <w:rsid w:val="003C4724"/>
    <w:rsid w:val="003C474D"/>
    <w:rsid w:val="003C50FC"/>
    <w:rsid w:val="003C5FB5"/>
    <w:rsid w:val="003C600A"/>
    <w:rsid w:val="003C720F"/>
    <w:rsid w:val="003C7225"/>
    <w:rsid w:val="003C736E"/>
    <w:rsid w:val="003C73B5"/>
    <w:rsid w:val="003C7B55"/>
    <w:rsid w:val="003C7BE7"/>
    <w:rsid w:val="003D025D"/>
    <w:rsid w:val="003D07EE"/>
    <w:rsid w:val="003D12F1"/>
    <w:rsid w:val="003D171E"/>
    <w:rsid w:val="003D2463"/>
    <w:rsid w:val="003D252B"/>
    <w:rsid w:val="003D2A8D"/>
    <w:rsid w:val="003D3908"/>
    <w:rsid w:val="003D4600"/>
    <w:rsid w:val="003D47B9"/>
    <w:rsid w:val="003D4924"/>
    <w:rsid w:val="003D493C"/>
    <w:rsid w:val="003D51C6"/>
    <w:rsid w:val="003D528A"/>
    <w:rsid w:val="003D539C"/>
    <w:rsid w:val="003D584D"/>
    <w:rsid w:val="003D5D8B"/>
    <w:rsid w:val="003D6223"/>
    <w:rsid w:val="003D6A7E"/>
    <w:rsid w:val="003D6B0F"/>
    <w:rsid w:val="003D713E"/>
    <w:rsid w:val="003D73F0"/>
    <w:rsid w:val="003D74AE"/>
    <w:rsid w:val="003D77D0"/>
    <w:rsid w:val="003E08F5"/>
    <w:rsid w:val="003E0E29"/>
    <w:rsid w:val="003E0F25"/>
    <w:rsid w:val="003E17BF"/>
    <w:rsid w:val="003E1824"/>
    <w:rsid w:val="003E1940"/>
    <w:rsid w:val="003E2114"/>
    <w:rsid w:val="003E2BAE"/>
    <w:rsid w:val="003E321B"/>
    <w:rsid w:val="003E3986"/>
    <w:rsid w:val="003E4020"/>
    <w:rsid w:val="003E4B99"/>
    <w:rsid w:val="003E4F76"/>
    <w:rsid w:val="003E5073"/>
    <w:rsid w:val="003E58CD"/>
    <w:rsid w:val="003E5B8C"/>
    <w:rsid w:val="003E5E95"/>
    <w:rsid w:val="003E5FF8"/>
    <w:rsid w:val="003E61DA"/>
    <w:rsid w:val="003E65B1"/>
    <w:rsid w:val="003E68B3"/>
    <w:rsid w:val="003E6B25"/>
    <w:rsid w:val="003E6BFE"/>
    <w:rsid w:val="003E75AB"/>
    <w:rsid w:val="003E7DE6"/>
    <w:rsid w:val="003F0459"/>
    <w:rsid w:val="003F0C8B"/>
    <w:rsid w:val="003F12AA"/>
    <w:rsid w:val="003F16C1"/>
    <w:rsid w:val="003F1AF6"/>
    <w:rsid w:val="003F1C8F"/>
    <w:rsid w:val="003F3252"/>
    <w:rsid w:val="003F339C"/>
    <w:rsid w:val="003F3F35"/>
    <w:rsid w:val="003F41DD"/>
    <w:rsid w:val="003F43EE"/>
    <w:rsid w:val="003F47C8"/>
    <w:rsid w:val="003F47E1"/>
    <w:rsid w:val="003F5429"/>
    <w:rsid w:val="003F5ACD"/>
    <w:rsid w:val="003F66D1"/>
    <w:rsid w:val="003F67C7"/>
    <w:rsid w:val="003F6821"/>
    <w:rsid w:val="003F6D74"/>
    <w:rsid w:val="003F72C3"/>
    <w:rsid w:val="003F7343"/>
    <w:rsid w:val="003F737B"/>
    <w:rsid w:val="003F738C"/>
    <w:rsid w:val="003F7807"/>
    <w:rsid w:val="004010B6"/>
    <w:rsid w:val="004014E7"/>
    <w:rsid w:val="00401AD7"/>
    <w:rsid w:val="0040226E"/>
    <w:rsid w:val="00402286"/>
    <w:rsid w:val="00402FE0"/>
    <w:rsid w:val="00403CA0"/>
    <w:rsid w:val="00403CD8"/>
    <w:rsid w:val="00403DF0"/>
    <w:rsid w:val="00404F3E"/>
    <w:rsid w:val="00405414"/>
    <w:rsid w:val="004065F4"/>
    <w:rsid w:val="00406D6E"/>
    <w:rsid w:val="00407394"/>
    <w:rsid w:val="00407977"/>
    <w:rsid w:val="00407AA8"/>
    <w:rsid w:val="0041019F"/>
    <w:rsid w:val="00410366"/>
    <w:rsid w:val="004106B7"/>
    <w:rsid w:val="00410AAF"/>
    <w:rsid w:val="00410B94"/>
    <w:rsid w:val="00410FEA"/>
    <w:rsid w:val="00411B9B"/>
    <w:rsid w:val="004122BC"/>
    <w:rsid w:val="004125D1"/>
    <w:rsid w:val="00412965"/>
    <w:rsid w:val="00413201"/>
    <w:rsid w:val="00413397"/>
    <w:rsid w:val="00414453"/>
    <w:rsid w:val="004152AD"/>
    <w:rsid w:val="004157C1"/>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2A12"/>
    <w:rsid w:val="0042335F"/>
    <w:rsid w:val="004238DC"/>
    <w:rsid w:val="00423B85"/>
    <w:rsid w:val="00423DF6"/>
    <w:rsid w:val="00423F8B"/>
    <w:rsid w:val="00424396"/>
    <w:rsid w:val="00424616"/>
    <w:rsid w:val="00424641"/>
    <w:rsid w:val="0042465F"/>
    <w:rsid w:val="00424959"/>
    <w:rsid w:val="00424A30"/>
    <w:rsid w:val="00424E16"/>
    <w:rsid w:val="00424E66"/>
    <w:rsid w:val="00425D2D"/>
    <w:rsid w:val="00426F86"/>
    <w:rsid w:val="00427FDB"/>
    <w:rsid w:val="00431143"/>
    <w:rsid w:val="0043117A"/>
    <w:rsid w:val="00431297"/>
    <w:rsid w:val="00431AF5"/>
    <w:rsid w:val="00431FA8"/>
    <w:rsid w:val="004329D7"/>
    <w:rsid w:val="00433684"/>
    <w:rsid w:val="0043375C"/>
    <w:rsid w:val="004337F9"/>
    <w:rsid w:val="00433959"/>
    <w:rsid w:val="00434434"/>
    <w:rsid w:val="004346E4"/>
    <w:rsid w:val="00434AC5"/>
    <w:rsid w:val="00434C92"/>
    <w:rsid w:val="00435E62"/>
    <w:rsid w:val="00436146"/>
    <w:rsid w:val="00436D42"/>
    <w:rsid w:val="0043742E"/>
    <w:rsid w:val="004377BC"/>
    <w:rsid w:val="00437A8A"/>
    <w:rsid w:val="0044022D"/>
    <w:rsid w:val="0044169E"/>
    <w:rsid w:val="00441C1C"/>
    <w:rsid w:val="00442846"/>
    <w:rsid w:val="00442A96"/>
    <w:rsid w:val="0044300E"/>
    <w:rsid w:val="00443243"/>
    <w:rsid w:val="004435E1"/>
    <w:rsid w:val="00443819"/>
    <w:rsid w:val="00443EF9"/>
    <w:rsid w:val="0044423D"/>
    <w:rsid w:val="0044497C"/>
    <w:rsid w:val="00444EC6"/>
    <w:rsid w:val="00445027"/>
    <w:rsid w:val="00445A4D"/>
    <w:rsid w:val="00445FCE"/>
    <w:rsid w:val="00446043"/>
    <w:rsid w:val="0044659B"/>
    <w:rsid w:val="00446B16"/>
    <w:rsid w:val="00446BE2"/>
    <w:rsid w:val="00447481"/>
    <w:rsid w:val="0045002C"/>
    <w:rsid w:val="004503CB"/>
    <w:rsid w:val="00451123"/>
    <w:rsid w:val="004514BD"/>
    <w:rsid w:val="00451647"/>
    <w:rsid w:val="004516E7"/>
    <w:rsid w:val="00451E19"/>
    <w:rsid w:val="004532EA"/>
    <w:rsid w:val="00454F97"/>
    <w:rsid w:val="00455618"/>
    <w:rsid w:val="0045678B"/>
    <w:rsid w:val="00456A42"/>
    <w:rsid w:val="00456CD5"/>
    <w:rsid w:val="00456FA5"/>
    <w:rsid w:val="00457B21"/>
    <w:rsid w:val="00457B60"/>
    <w:rsid w:val="00457F23"/>
    <w:rsid w:val="004602A3"/>
    <w:rsid w:val="00461157"/>
    <w:rsid w:val="00461EF8"/>
    <w:rsid w:val="00462D83"/>
    <w:rsid w:val="00462EBC"/>
    <w:rsid w:val="00463024"/>
    <w:rsid w:val="004630E1"/>
    <w:rsid w:val="0046388F"/>
    <w:rsid w:val="0046403A"/>
    <w:rsid w:val="00464B44"/>
    <w:rsid w:val="0046575F"/>
    <w:rsid w:val="00465CD1"/>
    <w:rsid w:val="00465ECD"/>
    <w:rsid w:val="004667E3"/>
    <w:rsid w:val="00466E26"/>
    <w:rsid w:val="00467AE4"/>
    <w:rsid w:val="00467B98"/>
    <w:rsid w:val="00470BB3"/>
    <w:rsid w:val="00470BC0"/>
    <w:rsid w:val="00470F3D"/>
    <w:rsid w:val="0047114F"/>
    <w:rsid w:val="00471169"/>
    <w:rsid w:val="004718B9"/>
    <w:rsid w:val="00472934"/>
    <w:rsid w:val="00472AD6"/>
    <w:rsid w:val="00472FAC"/>
    <w:rsid w:val="004730D1"/>
    <w:rsid w:val="0047316A"/>
    <w:rsid w:val="00473793"/>
    <w:rsid w:val="00473AD5"/>
    <w:rsid w:val="00473E95"/>
    <w:rsid w:val="0047410F"/>
    <w:rsid w:val="00474EF9"/>
    <w:rsid w:val="00475121"/>
    <w:rsid w:val="004751D1"/>
    <w:rsid w:val="004757B4"/>
    <w:rsid w:val="004759D2"/>
    <w:rsid w:val="004760AD"/>
    <w:rsid w:val="00476190"/>
    <w:rsid w:val="00476581"/>
    <w:rsid w:val="004767F5"/>
    <w:rsid w:val="00477624"/>
    <w:rsid w:val="00477B99"/>
    <w:rsid w:val="00480296"/>
    <w:rsid w:val="0048043E"/>
    <w:rsid w:val="004804D3"/>
    <w:rsid w:val="004808B0"/>
    <w:rsid w:val="004812A7"/>
    <w:rsid w:val="00481749"/>
    <w:rsid w:val="00481990"/>
    <w:rsid w:val="00481C78"/>
    <w:rsid w:val="00482592"/>
    <w:rsid w:val="00482851"/>
    <w:rsid w:val="00482BBE"/>
    <w:rsid w:val="00482BDD"/>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DBB"/>
    <w:rsid w:val="004910AE"/>
    <w:rsid w:val="00491D22"/>
    <w:rsid w:val="0049235F"/>
    <w:rsid w:val="00492825"/>
    <w:rsid w:val="00492F71"/>
    <w:rsid w:val="00493114"/>
    <w:rsid w:val="004932C2"/>
    <w:rsid w:val="004939BF"/>
    <w:rsid w:val="004945DE"/>
    <w:rsid w:val="0049488E"/>
    <w:rsid w:val="00494BF9"/>
    <w:rsid w:val="00494D0A"/>
    <w:rsid w:val="00494F91"/>
    <w:rsid w:val="00495131"/>
    <w:rsid w:val="00495B8C"/>
    <w:rsid w:val="00495B9D"/>
    <w:rsid w:val="0049638A"/>
    <w:rsid w:val="004966B2"/>
    <w:rsid w:val="00496A4C"/>
    <w:rsid w:val="004976F8"/>
    <w:rsid w:val="00497A85"/>
    <w:rsid w:val="004A04A9"/>
    <w:rsid w:val="004A0692"/>
    <w:rsid w:val="004A0AC7"/>
    <w:rsid w:val="004A12EA"/>
    <w:rsid w:val="004A23B9"/>
    <w:rsid w:val="004A2403"/>
    <w:rsid w:val="004A2593"/>
    <w:rsid w:val="004A26BC"/>
    <w:rsid w:val="004A2E0A"/>
    <w:rsid w:val="004A2F1F"/>
    <w:rsid w:val="004A3239"/>
    <w:rsid w:val="004A39E3"/>
    <w:rsid w:val="004A3A32"/>
    <w:rsid w:val="004A3DA4"/>
    <w:rsid w:val="004A413B"/>
    <w:rsid w:val="004A4246"/>
    <w:rsid w:val="004A432D"/>
    <w:rsid w:val="004A4CC2"/>
    <w:rsid w:val="004A572E"/>
    <w:rsid w:val="004A58C9"/>
    <w:rsid w:val="004A5DCA"/>
    <w:rsid w:val="004A6057"/>
    <w:rsid w:val="004A6358"/>
    <w:rsid w:val="004A63AA"/>
    <w:rsid w:val="004A64B9"/>
    <w:rsid w:val="004A64D3"/>
    <w:rsid w:val="004A6537"/>
    <w:rsid w:val="004A6D10"/>
    <w:rsid w:val="004A6D5F"/>
    <w:rsid w:val="004A7786"/>
    <w:rsid w:val="004A7C6E"/>
    <w:rsid w:val="004B0003"/>
    <w:rsid w:val="004B0073"/>
    <w:rsid w:val="004B09A0"/>
    <w:rsid w:val="004B0A61"/>
    <w:rsid w:val="004B0EE3"/>
    <w:rsid w:val="004B1510"/>
    <w:rsid w:val="004B1A68"/>
    <w:rsid w:val="004B1BC1"/>
    <w:rsid w:val="004B20DF"/>
    <w:rsid w:val="004B2234"/>
    <w:rsid w:val="004B2AA6"/>
    <w:rsid w:val="004B2E65"/>
    <w:rsid w:val="004B302A"/>
    <w:rsid w:val="004B303E"/>
    <w:rsid w:val="004B30F4"/>
    <w:rsid w:val="004B322C"/>
    <w:rsid w:val="004B3237"/>
    <w:rsid w:val="004B37E2"/>
    <w:rsid w:val="004B396A"/>
    <w:rsid w:val="004B405A"/>
    <w:rsid w:val="004B41C0"/>
    <w:rsid w:val="004B4B6A"/>
    <w:rsid w:val="004B4B98"/>
    <w:rsid w:val="004B4BE4"/>
    <w:rsid w:val="004B4D29"/>
    <w:rsid w:val="004B4DA6"/>
    <w:rsid w:val="004B598E"/>
    <w:rsid w:val="004B5FA7"/>
    <w:rsid w:val="004B6357"/>
    <w:rsid w:val="004B63F3"/>
    <w:rsid w:val="004B63FF"/>
    <w:rsid w:val="004B65A9"/>
    <w:rsid w:val="004B6861"/>
    <w:rsid w:val="004B6BBB"/>
    <w:rsid w:val="004B6DD3"/>
    <w:rsid w:val="004B6E02"/>
    <w:rsid w:val="004B788B"/>
    <w:rsid w:val="004C061D"/>
    <w:rsid w:val="004C1238"/>
    <w:rsid w:val="004C1C8B"/>
    <w:rsid w:val="004C2155"/>
    <w:rsid w:val="004C226B"/>
    <w:rsid w:val="004C2A8E"/>
    <w:rsid w:val="004C2DD0"/>
    <w:rsid w:val="004C30CD"/>
    <w:rsid w:val="004C31F5"/>
    <w:rsid w:val="004C364D"/>
    <w:rsid w:val="004C3A56"/>
    <w:rsid w:val="004C3B40"/>
    <w:rsid w:val="004C4FD6"/>
    <w:rsid w:val="004C544A"/>
    <w:rsid w:val="004C629E"/>
    <w:rsid w:val="004C6976"/>
    <w:rsid w:val="004C7904"/>
    <w:rsid w:val="004C7BB2"/>
    <w:rsid w:val="004C7DCA"/>
    <w:rsid w:val="004D02EE"/>
    <w:rsid w:val="004D0A85"/>
    <w:rsid w:val="004D170D"/>
    <w:rsid w:val="004D25D2"/>
    <w:rsid w:val="004D26B2"/>
    <w:rsid w:val="004D277F"/>
    <w:rsid w:val="004D3386"/>
    <w:rsid w:val="004D356F"/>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0EBD"/>
    <w:rsid w:val="004E1986"/>
    <w:rsid w:val="004E1E1D"/>
    <w:rsid w:val="004E1E70"/>
    <w:rsid w:val="004E2118"/>
    <w:rsid w:val="004E2379"/>
    <w:rsid w:val="004E2571"/>
    <w:rsid w:val="004E2753"/>
    <w:rsid w:val="004E2782"/>
    <w:rsid w:val="004E29F0"/>
    <w:rsid w:val="004E2E6E"/>
    <w:rsid w:val="004E3521"/>
    <w:rsid w:val="004E3646"/>
    <w:rsid w:val="004E38E9"/>
    <w:rsid w:val="004E3AE8"/>
    <w:rsid w:val="004E4AE4"/>
    <w:rsid w:val="004E513D"/>
    <w:rsid w:val="004E524E"/>
    <w:rsid w:val="004E58E9"/>
    <w:rsid w:val="004E6BF5"/>
    <w:rsid w:val="004E7091"/>
    <w:rsid w:val="004E7693"/>
    <w:rsid w:val="004E7719"/>
    <w:rsid w:val="004E78C1"/>
    <w:rsid w:val="004E798C"/>
    <w:rsid w:val="004F0111"/>
    <w:rsid w:val="004F0DD1"/>
    <w:rsid w:val="004F1D95"/>
    <w:rsid w:val="004F2538"/>
    <w:rsid w:val="004F2AEE"/>
    <w:rsid w:val="004F3210"/>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10D2"/>
    <w:rsid w:val="005016F6"/>
    <w:rsid w:val="00501C2C"/>
    <w:rsid w:val="00502295"/>
    <w:rsid w:val="00502A9C"/>
    <w:rsid w:val="005030B3"/>
    <w:rsid w:val="00503676"/>
    <w:rsid w:val="005041DE"/>
    <w:rsid w:val="00504759"/>
    <w:rsid w:val="0050490D"/>
    <w:rsid w:val="00504C72"/>
    <w:rsid w:val="00504E2B"/>
    <w:rsid w:val="0050596E"/>
    <w:rsid w:val="00505981"/>
    <w:rsid w:val="00505B9E"/>
    <w:rsid w:val="00506CA1"/>
    <w:rsid w:val="005072A0"/>
    <w:rsid w:val="005072FA"/>
    <w:rsid w:val="0050752F"/>
    <w:rsid w:val="00510058"/>
    <w:rsid w:val="00510AD8"/>
    <w:rsid w:val="00510C9D"/>
    <w:rsid w:val="00510EDC"/>
    <w:rsid w:val="00511D4B"/>
    <w:rsid w:val="0051280F"/>
    <w:rsid w:val="0051283C"/>
    <w:rsid w:val="00512A61"/>
    <w:rsid w:val="00512D0A"/>
    <w:rsid w:val="005141FF"/>
    <w:rsid w:val="00514204"/>
    <w:rsid w:val="005147DA"/>
    <w:rsid w:val="00514AD4"/>
    <w:rsid w:val="00514EC4"/>
    <w:rsid w:val="00514ECE"/>
    <w:rsid w:val="005157E8"/>
    <w:rsid w:val="00515CEA"/>
    <w:rsid w:val="0051727D"/>
    <w:rsid w:val="00517504"/>
    <w:rsid w:val="00517C1C"/>
    <w:rsid w:val="00517DCF"/>
    <w:rsid w:val="005205AE"/>
    <w:rsid w:val="00520A10"/>
    <w:rsid w:val="00521258"/>
    <w:rsid w:val="0052138B"/>
    <w:rsid w:val="0052159C"/>
    <w:rsid w:val="005227EB"/>
    <w:rsid w:val="0052297B"/>
    <w:rsid w:val="005229E6"/>
    <w:rsid w:val="00523866"/>
    <w:rsid w:val="0052389E"/>
    <w:rsid w:val="00523BA2"/>
    <w:rsid w:val="005240DA"/>
    <w:rsid w:val="00524A43"/>
    <w:rsid w:val="005262B1"/>
    <w:rsid w:val="00526646"/>
    <w:rsid w:val="005268C1"/>
    <w:rsid w:val="00527564"/>
    <w:rsid w:val="0052772F"/>
    <w:rsid w:val="00527745"/>
    <w:rsid w:val="0052775B"/>
    <w:rsid w:val="00527F29"/>
    <w:rsid w:val="00527F77"/>
    <w:rsid w:val="005302D6"/>
    <w:rsid w:val="00531379"/>
    <w:rsid w:val="00531520"/>
    <w:rsid w:val="00531579"/>
    <w:rsid w:val="00531CD4"/>
    <w:rsid w:val="00532480"/>
    <w:rsid w:val="00532FA6"/>
    <w:rsid w:val="00533263"/>
    <w:rsid w:val="00533E00"/>
    <w:rsid w:val="00533E05"/>
    <w:rsid w:val="005349AC"/>
    <w:rsid w:val="0053518A"/>
    <w:rsid w:val="005356BB"/>
    <w:rsid w:val="0053596C"/>
    <w:rsid w:val="00535A46"/>
    <w:rsid w:val="00535AAB"/>
    <w:rsid w:val="00535AAD"/>
    <w:rsid w:val="00535D2B"/>
    <w:rsid w:val="00536638"/>
    <w:rsid w:val="005373FA"/>
    <w:rsid w:val="005378A5"/>
    <w:rsid w:val="00537A14"/>
    <w:rsid w:val="00537C61"/>
    <w:rsid w:val="00537CF9"/>
    <w:rsid w:val="00540529"/>
    <w:rsid w:val="00541155"/>
    <w:rsid w:val="0054131C"/>
    <w:rsid w:val="0054184E"/>
    <w:rsid w:val="00542BF1"/>
    <w:rsid w:val="00542CA1"/>
    <w:rsid w:val="0054489B"/>
    <w:rsid w:val="005448B4"/>
    <w:rsid w:val="00544977"/>
    <w:rsid w:val="005449D6"/>
    <w:rsid w:val="00544BCF"/>
    <w:rsid w:val="00544FAB"/>
    <w:rsid w:val="0054505A"/>
    <w:rsid w:val="005455BD"/>
    <w:rsid w:val="00545B8D"/>
    <w:rsid w:val="00545F93"/>
    <w:rsid w:val="00546841"/>
    <w:rsid w:val="00546BF1"/>
    <w:rsid w:val="00546F12"/>
    <w:rsid w:val="00547883"/>
    <w:rsid w:val="00547D6B"/>
    <w:rsid w:val="00547EB9"/>
    <w:rsid w:val="00550442"/>
    <w:rsid w:val="00550510"/>
    <w:rsid w:val="0055051D"/>
    <w:rsid w:val="0055071F"/>
    <w:rsid w:val="00550945"/>
    <w:rsid w:val="00550AC0"/>
    <w:rsid w:val="00550C7D"/>
    <w:rsid w:val="0055171D"/>
    <w:rsid w:val="00551EB5"/>
    <w:rsid w:val="00551FF7"/>
    <w:rsid w:val="00552187"/>
    <w:rsid w:val="00553127"/>
    <w:rsid w:val="0055361D"/>
    <w:rsid w:val="00553EF3"/>
    <w:rsid w:val="0055471F"/>
    <w:rsid w:val="00555F3E"/>
    <w:rsid w:val="0055631F"/>
    <w:rsid w:val="00557CE6"/>
    <w:rsid w:val="005600C6"/>
    <w:rsid w:val="00560357"/>
    <w:rsid w:val="0056066D"/>
    <w:rsid w:val="00560F5B"/>
    <w:rsid w:val="0056129E"/>
    <w:rsid w:val="0056172A"/>
    <w:rsid w:val="00561C02"/>
    <w:rsid w:val="00561E46"/>
    <w:rsid w:val="0056210F"/>
    <w:rsid w:val="00562243"/>
    <w:rsid w:val="00562A18"/>
    <w:rsid w:val="005640BC"/>
    <w:rsid w:val="00564621"/>
    <w:rsid w:val="00564664"/>
    <w:rsid w:val="00564754"/>
    <w:rsid w:val="00565638"/>
    <w:rsid w:val="005659D5"/>
    <w:rsid w:val="00565CA5"/>
    <w:rsid w:val="00565D54"/>
    <w:rsid w:val="00566826"/>
    <w:rsid w:val="00566E4D"/>
    <w:rsid w:val="00567577"/>
    <w:rsid w:val="005675B6"/>
    <w:rsid w:val="00567B08"/>
    <w:rsid w:val="00567BFD"/>
    <w:rsid w:val="005701CB"/>
    <w:rsid w:val="0057088D"/>
    <w:rsid w:val="005708BB"/>
    <w:rsid w:val="00570A85"/>
    <w:rsid w:val="00570AB6"/>
    <w:rsid w:val="00570B16"/>
    <w:rsid w:val="005713B5"/>
    <w:rsid w:val="0057143F"/>
    <w:rsid w:val="005718B5"/>
    <w:rsid w:val="0057193B"/>
    <w:rsid w:val="00572C93"/>
    <w:rsid w:val="00573954"/>
    <w:rsid w:val="00573A2F"/>
    <w:rsid w:val="0057453B"/>
    <w:rsid w:val="00574AAA"/>
    <w:rsid w:val="00574F5A"/>
    <w:rsid w:val="0057513C"/>
    <w:rsid w:val="005751DA"/>
    <w:rsid w:val="005756AF"/>
    <w:rsid w:val="0057572B"/>
    <w:rsid w:val="00575A21"/>
    <w:rsid w:val="00575B19"/>
    <w:rsid w:val="00575D7A"/>
    <w:rsid w:val="00575FC2"/>
    <w:rsid w:val="0057650F"/>
    <w:rsid w:val="00576D3A"/>
    <w:rsid w:val="00577220"/>
    <w:rsid w:val="00577460"/>
    <w:rsid w:val="00577B88"/>
    <w:rsid w:val="005802B0"/>
    <w:rsid w:val="005802D5"/>
    <w:rsid w:val="0058031D"/>
    <w:rsid w:val="005804B9"/>
    <w:rsid w:val="00580549"/>
    <w:rsid w:val="00580A24"/>
    <w:rsid w:val="005817F9"/>
    <w:rsid w:val="00581FBF"/>
    <w:rsid w:val="005821A3"/>
    <w:rsid w:val="005821FD"/>
    <w:rsid w:val="0058220C"/>
    <w:rsid w:val="00582387"/>
    <w:rsid w:val="00582718"/>
    <w:rsid w:val="00582742"/>
    <w:rsid w:val="00582B16"/>
    <w:rsid w:val="00583165"/>
    <w:rsid w:val="00584A4E"/>
    <w:rsid w:val="00584FEC"/>
    <w:rsid w:val="0058513F"/>
    <w:rsid w:val="00585857"/>
    <w:rsid w:val="005862EC"/>
    <w:rsid w:val="00586C7A"/>
    <w:rsid w:val="005876D7"/>
    <w:rsid w:val="005879D6"/>
    <w:rsid w:val="005900C3"/>
    <w:rsid w:val="00590284"/>
    <w:rsid w:val="00590548"/>
    <w:rsid w:val="00590643"/>
    <w:rsid w:val="00590DE0"/>
    <w:rsid w:val="0059107B"/>
    <w:rsid w:val="005915CC"/>
    <w:rsid w:val="005915FC"/>
    <w:rsid w:val="00591852"/>
    <w:rsid w:val="00591888"/>
    <w:rsid w:val="0059208F"/>
    <w:rsid w:val="00592313"/>
    <w:rsid w:val="005928E1"/>
    <w:rsid w:val="0059295D"/>
    <w:rsid w:val="0059311E"/>
    <w:rsid w:val="0059342B"/>
    <w:rsid w:val="00594180"/>
    <w:rsid w:val="005945BD"/>
    <w:rsid w:val="005957B7"/>
    <w:rsid w:val="00596305"/>
    <w:rsid w:val="0059664C"/>
    <w:rsid w:val="00597411"/>
    <w:rsid w:val="00597A6F"/>
    <w:rsid w:val="005A0004"/>
    <w:rsid w:val="005A0024"/>
    <w:rsid w:val="005A04B3"/>
    <w:rsid w:val="005A08B5"/>
    <w:rsid w:val="005A1400"/>
    <w:rsid w:val="005A1810"/>
    <w:rsid w:val="005A1A70"/>
    <w:rsid w:val="005A1EB6"/>
    <w:rsid w:val="005A2010"/>
    <w:rsid w:val="005A208C"/>
    <w:rsid w:val="005A251F"/>
    <w:rsid w:val="005A2E79"/>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708D"/>
    <w:rsid w:val="005A7464"/>
    <w:rsid w:val="005A77EF"/>
    <w:rsid w:val="005A78D3"/>
    <w:rsid w:val="005A7BC0"/>
    <w:rsid w:val="005A7CC8"/>
    <w:rsid w:val="005A7EFF"/>
    <w:rsid w:val="005A7FD5"/>
    <w:rsid w:val="005B018A"/>
    <w:rsid w:val="005B0625"/>
    <w:rsid w:val="005B0A7A"/>
    <w:rsid w:val="005B1551"/>
    <w:rsid w:val="005B1736"/>
    <w:rsid w:val="005B183A"/>
    <w:rsid w:val="005B1CFC"/>
    <w:rsid w:val="005B2911"/>
    <w:rsid w:val="005B2ACB"/>
    <w:rsid w:val="005B2E18"/>
    <w:rsid w:val="005B38D2"/>
    <w:rsid w:val="005B39BC"/>
    <w:rsid w:val="005B40D1"/>
    <w:rsid w:val="005B44E0"/>
    <w:rsid w:val="005B4F7D"/>
    <w:rsid w:val="005B6061"/>
    <w:rsid w:val="005B6FA6"/>
    <w:rsid w:val="005B7083"/>
    <w:rsid w:val="005B7ECB"/>
    <w:rsid w:val="005B7FCC"/>
    <w:rsid w:val="005C0493"/>
    <w:rsid w:val="005C0689"/>
    <w:rsid w:val="005C1208"/>
    <w:rsid w:val="005C1354"/>
    <w:rsid w:val="005C1677"/>
    <w:rsid w:val="005C1854"/>
    <w:rsid w:val="005C1DEE"/>
    <w:rsid w:val="005C244C"/>
    <w:rsid w:val="005C248C"/>
    <w:rsid w:val="005C2703"/>
    <w:rsid w:val="005C2FFE"/>
    <w:rsid w:val="005C34F8"/>
    <w:rsid w:val="005C3665"/>
    <w:rsid w:val="005C3769"/>
    <w:rsid w:val="005C37F0"/>
    <w:rsid w:val="005C3B14"/>
    <w:rsid w:val="005C3F3C"/>
    <w:rsid w:val="005C4093"/>
    <w:rsid w:val="005C409F"/>
    <w:rsid w:val="005C48BF"/>
    <w:rsid w:val="005C5045"/>
    <w:rsid w:val="005C51F1"/>
    <w:rsid w:val="005C52C3"/>
    <w:rsid w:val="005C550B"/>
    <w:rsid w:val="005C5E27"/>
    <w:rsid w:val="005C6210"/>
    <w:rsid w:val="005C62BB"/>
    <w:rsid w:val="005C64E1"/>
    <w:rsid w:val="005C669E"/>
    <w:rsid w:val="005C6C31"/>
    <w:rsid w:val="005C72F5"/>
    <w:rsid w:val="005C7AE4"/>
    <w:rsid w:val="005C7B7D"/>
    <w:rsid w:val="005D0624"/>
    <w:rsid w:val="005D0988"/>
    <w:rsid w:val="005D13BC"/>
    <w:rsid w:val="005D157C"/>
    <w:rsid w:val="005D2481"/>
    <w:rsid w:val="005D2550"/>
    <w:rsid w:val="005D28C5"/>
    <w:rsid w:val="005D348F"/>
    <w:rsid w:val="005D3998"/>
    <w:rsid w:val="005D4538"/>
    <w:rsid w:val="005D4882"/>
    <w:rsid w:val="005D5737"/>
    <w:rsid w:val="005D5C6C"/>
    <w:rsid w:val="005D607E"/>
    <w:rsid w:val="005D60B4"/>
    <w:rsid w:val="005D66E2"/>
    <w:rsid w:val="005D692A"/>
    <w:rsid w:val="005D6DA8"/>
    <w:rsid w:val="005D721D"/>
    <w:rsid w:val="005D7BA4"/>
    <w:rsid w:val="005E0100"/>
    <w:rsid w:val="005E0232"/>
    <w:rsid w:val="005E0335"/>
    <w:rsid w:val="005E111E"/>
    <w:rsid w:val="005E112D"/>
    <w:rsid w:val="005E1152"/>
    <w:rsid w:val="005E1506"/>
    <w:rsid w:val="005E15A3"/>
    <w:rsid w:val="005E21E8"/>
    <w:rsid w:val="005E32F1"/>
    <w:rsid w:val="005E3327"/>
    <w:rsid w:val="005E34D7"/>
    <w:rsid w:val="005E3A54"/>
    <w:rsid w:val="005E3BD1"/>
    <w:rsid w:val="005E3D1A"/>
    <w:rsid w:val="005E423F"/>
    <w:rsid w:val="005E431B"/>
    <w:rsid w:val="005E506E"/>
    <w:rsid w:val="005E50CB"/>
    <w:rsid w:val="005E5401"/>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109"/>
    <w:rsid w:val="005F39DE"/>
    <w:rsid w:val="005F3CE9"/>
    <w:rsid w:val="005F3E24"/>
    <w:rsid w:val="005F4F16"/>
    <w:rsid w:val="005F544F"/>
    <w:rsid w:val="005F5A26"/>
    <w:rsid w:val="005F6A92"/>
    <w:rsid w:val="005F6C62"/>
    <w:rsid w:val="005F7380"/>
    <w:rsid w:val="005F797F"/>
    <w:rsid w:val="005F7CBB"/>
    <w:rsid w:val="006006CF"/>
    <w:rsid w:val="00601251"/>
    <w:rsid w:val="00601E0F"/>
    <w:rsid w:val="0060205F"/>
    <w:rsid w:val="0060269E"/>
    <w:rsid w:val="00602C71"/>
    <w:rsid w:val="00603860"/>
    <w:rsid w:val="0060451A"/>
    <w:rsid w:val="00604D5A"/>
    <w:rsid w:val="00604F72"/>
    <w:rsid w:val="006053F7"/>
    <w:rsid w:val="00606DC1"/>
    <w:rsid w:val="00607557"/>
    <w:rsid w:val="0060770F"/>
    <w:rsid w:val="00607DB4"/>
    <w:rsid w:val="00607DE5"/>
    <w:rsid w:val="0061059B"/>
    <w:rsid w:val="006107F6"/>
    <w:rsid w:val="006108A9"/>
    <w:rsid w:val="00610A7C"/>
    <w:rsid w:val="006113B1"/>
    <w:rsid w:val="00611BC1"/>
    <w:rsid w:val="00611CBA"/>
    <w:rsid w:val="00611F3B"/>
    <w:rsid w:val="006126F3"/>
    <w:rsid w:val="006127EC"/>
    <w:rsid w:val="00613B75"/>
    <w:rsid w:val="00614883"/>
    <w:rsid w:val="00614C12"/>
    <w:rsid w:val="00614D91"/>
    <w:rsid w:val="006154A2"/>
    <w:rsid w:val="0061618D"/>
    <w:rsid w:val="00617062"/>
    <w:rsid w:val="00617395"/>
    <w:rsid w:val="006178F0"/>
    <w:rsid w:val="006178FD"/>
    <w:rsid w:val="00617B4B"/>
    <w:rsid w:val="00617CD9"/>
    <w:rsid w:val="00617FFC"/>
    <w:rsid w:val="006202BB"/>
    <w:rsid w:val="00620604"/>
    <w:rsid w:val="006206A1"/>
    <w:rsid w:val="00620803"/>
    <w:rsid w:val="00620F02"/>
    <w:rsid w:val="00621222"/>
    <w:rsid w:val="006223E1"/>
    <w:rsid w:val="00622A14"/>
    <w:rsid w:val="00622A2A"/>
    <w:rsid w:val="00623651"/>
    <w:rsid w:val="00624105"/>
    <w:rsid w:val="00624BF3"/>
    <w:rsid w:val="00624FF4"/>
    <w:rsid w:val="00625333"/>
    <w:rsid w:val="006259EA"/>
    <w:rsid w:val="00625C33"/>
    <w:rsid w:val="00625D5C"/>
    <w:rsid w:val="00625E7E"/>
    <w:rsid w:val="00625EA0"/>
    <w:rsid w:val="006265E8"/>
    <w:rsid w:val="00626902"/>
    <w:rsid w:val="00626999"/>
    <w:rsid w:val="00626E46"/>
    <w:rsid w:val="00627250"/>
    <w:rsid w:val="0062728A"/>
    <w:rsid w:val="006274A5"/>
    <w:rsid w:val="0062771C"/>
    <w:rsid w:val="006279D8"/>
    <w:rsid w:val="006300E2"/>
    <w:rsid w:val="0063074C"/>
    <w:rsid w:val="00630EE1"/>
    <w:rsid w:val="00631016"/>
    <w:rsid w:val="00631250"/>
    <w:rsid w:val="00631A3B"/>
    <w:rsid w:val="006326DE"/>
    <w:rsid w:val="00632716"/>
    <w:rsid w:val="00632AA1"/>
    <w:rsid w:val="00632FED"/>
    <w:rsid w:val="006332B4"/>
    <w:rsid w:val="006332B7"/>
    <w:rsid w:val="0063335D"/>
    <w:rsid w:val="00633513"/>
    <w:rsid w:val="00633E05"/>
    <w:rsid w:val="006347A8"/>
    <w:rsid w:val="00635490"/>
    <w:rsid w:val="006354B2"/>
    <w:rsid w:val="006357CD"/>
    <w:rsid w:val="00635FF6"/>
    <w:rsid w:val="00636203"/>
    <w:rsid w:val="0063778A"/>
    <w:rsid w:val="00637963"/>
    <w:rsid w:val="00637FB9"/>
    <w:rsid w:val="00640174"/>
    <w:rsid w:val="00640318"/>
    <w:rsid w:val="0064058D"/>
    <w:rsid w:val="0064118E"/>
    <w:rsid w:val="00641985"/>
    <w:rsid w:val="00642AA2"/>
    <w:rsid w:val="006437EB"/>
    <w:rsid w:val="00643CA3"/>
    <w:rsid w:val="00643FC9"/>
    <w:rsid w:val="0064434D"/>
    <w:rsid w:val="0064486C"/>
    <w:rsid w:val="00644E64"/>
    <w:rsid w:val="006451D8"/>
    <w:rsid w:val="0064524D"/>
    <w:rsid w:val="00645562"/>
    <w:rsid w:val="00645644"/>
    <w:rsid w:val="006457E4"/>
    <w:rsid w:val="00645CB8"/>
    <w:rsid w:val="0064620E"/>
    <w:rsid w:val="00646925"/>
    <w:rsid w:val="00646970"/>
    <w:rsid w:val="00646A77"/>
    <w:rsid w:val="006504FB"/>
    <w:rsid w:val="0065052F"/>
    <w:rsid w:val="00650687"/>
    <w:rsid w:val="00650E3F"/>
    <w:rsid w:val="00650FAA"/>
    <w:rsid w:val="00651547"/>
    <w:rsid w:val="00651668"/>
    <w:rsid w:val="006522F5"/>
    <w:rsid w:val="006524C4"/>
    <w:rsid w:val="00652CF7"/>
    <w:rsid w:val="00654410"/>
    <w:rsid w:val="00654B66"/>
    <w:rsid w:val="00655127"/>
    <w:rsid w:val="00655988"/>
    <w:rsid w:val="00655D94"/>
    <w:rsid w:val="006561BA"/>
    <w:rsid w:val="006565D0"/>
    <w:rsid w:val="006569BC"/>
    <w:rsid w:val="00656D24"/>
    <w:rsid w:val="00657187"/>
    <w:rsid w:val="0065725C"/>
    <w:rsid w:val="0065760F"/>
    <w:rsid w:val="006578E1"/>
    <w:rsid w:val="00657E25"/>
    <w:rsid w:val="006609C2"/>
    <w:rsid w:val="00660DB4"/>
    <w:rsid w:val="006611A0"/>
    <w:rsid w:val="0066137D"/>
    <w:rsid w:val="006622B7"/>
    <w:rsid w:val="00662650"/>
    <w:rsid w:val="00663A1F"/>
    <w:rsid w:val="00664D92"/>
    <w:rsid w:val="0066572C"/>
    <w:rsid w:val="0066581B"/>
    <w:rsid w:val="00665DBD"/>
    <w:rsid w:val="006663AD"/>
    <w:rsid w:val="00666659"/>
    <w:rsid w:val="00666A44"/>
    <w:rsid w:val="0066725D"/>
    <w:rsid w:val="006674F7"/>
    <w:rsid w:val="006706C3"/>
    <w:rsid w:val="0067083E"/>
    <w:rsid w:val="00671D6F"/>
    <w:rsid w:val="00671DBB"/>
    <w:rsid w:val="00672656"/>
    <w:rsid w:val="00672672"/>
    <w:rsid w:val="006728AB"/>
    <w:rsid w:val="00672E31"/>
    <w:rsid w:val="00673605"/>
    <w:rsid w:val="0067371C"/>
    <w:rsid w:val="00673DF9"/>
    <w:rsid w:val="006745CB"/>
    <w:rsid w:val="006745FC"/>
    <w:rsid w:val="006746E4"/>
    <w:rsid w:val="006749BC"/>
    <w:rsid w:val="006749C6"/>
    <w:rsid w:val="0067529D"/>
    <w:rsid w:val="00675462"/>
    <w:rsid w:val="00675476"/>
    <w:rsid w:val="00675540"/>
    <w:rsid w:val="00675E62"/>
    <w:rsid w:val="00675FBA"/>
    <w:rsid w:val="0067682B"/>
    <w:rsid w:val="00676A66"/>
    <w:rsid w:val="00676B1F"/>
    <w:rsid w:val="00676F01"/>
    <w:rsid w:val="00677056"/>
    <w:rsid w:val="00677073"/>
    <w:rsid w:val="00677131"/>
    <w:rsid w:val="00677423"/>
    <w:rsid w:val="006775E5"/>
    <w:rsid w:val="00677BA6"/>
    <w:rsid w:val="00677F58"/>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871"/>
    <w:rsid w:val="006849CD"/>
    <w:rsid w:val="00685DC2"/>
    <w:rsid w:val="00685DDE"/>
    <w:rsid w:val="00685FB6"/>
    <w:rsid w:val="00686089"/>
    <w:rsid w:val="0068631B"/>
    <w:rsid w:val="00686336"/>
    <w:rsid w:val="00686E74"/>
    <w:rsid w:val="006870F6"/>
    <w:rsid w:val="0068728C"/>
    <w:rsid w:val="00687FF6"/>
    <w:rsid w:val="0069033E"/>
    <w:rsid w:val="00690AD1"/>
    <w:rsid w:val="00690F7E"/>
    <w:rsid w:val="00691826"/>
    <w:rsid w:val="00691D17"/>
    <w:rsid w:val="00692494"/>
    <w:rsid w:val="006929EE"/>
    <w:rsid w:val="00693165"/>
    <w:rsid w:val="00693571"/>
    <w:rsid w:val="00693BA1"/>
    <w:rsid w:val="0069409E"/>
    <w:rsid w:val="006941BB"/>
    <w:rsid w:val="00694DCA"/>
    <w:rsid w:val="00695364"/>
    <w:rsid w:val="00695DD4"/>
    <w:rsid w:val="006963D9"/>
    <w:rsid w:val="0069677D"/>
    <w:rsid w:val="00696C79"/>
    <w:rsid w:val="00696CF5"/>
    <w:rsid w:val="00696FDD"/>
    <w:rsid w:val="006970A8"/>
    <w:rsid w:val="00697C5D"/>
    <w:rsid w:val="006A02F7"/>
    <w:rsid w:val="006A0C90"/>
    <w:rsid w:val="006A1ACF"/>
    <w:rsid w:val="006A3516"/>
    <w:rsid w:val="006A37D5"/>
    <w:rsid w:val="006A37EC"/>
    <w:rsid w:val="006A382A"/>
    <w:rsid w:val="006A3991"/>
    <w:rsid w:val="006A39B5"/>
    <w:rsid w:val="006A3C16"/>
    <w:rsid w:val="006A3D62"/>
    <w:rsid w:val="006A4740"/>
    <w:rsid w:val="006A4F4A"/>
    <w:rsid w:val="006A572F"/>
    <w:rsid w:val="006A66DC"/>
    <w:rsid w:val="006A67A6"/>
    <w:rsid w:val="006A6A55"/>
    <w:rsid w:val="006A6B33"/>
    <w:rsid w:val="006A72C5"/>
    <w:rsid w:val="006A78A7"/>
    <w:rsid w:val="006A7A8C"/>
    <w:rsid w:val="006A7BE8"/>
    <w:rsid w:val="006B047D"/>
    <w:rsid w:val="006B0942"/>
    <w:rsid w:val="006B098D"/>
    <w:rsid w:val="006B149E"/>
    <w:rsid w:val="006B1557"/>
    <w:rsid w:val="006B1698"/>
    <w:rsid w:val="006B1802"/>
    <w:rsid w:val="006B216D"/>
    <w:rsid w:val="006B2F96"/>
    <w:rsid w:val="006B30A3"/>
    <w:rsid w:val="006B3BA3"/>
    <w:rsid w:val="006B3FB6"/>
    <w:rsid w:val="006B4514"/>
    <w:rsid w:val="006B4EB0"/>
    <w:rsid w:val="006B52C7"/>
    <w:rsid w:val="006B551F"/>
    <w:rsid w:val="006B56F6"/>
    <w:rsid w:val="006B588F"/>
    <w:rsid w:val="006B5E05"/>
    <w:rsid w:val="006B60F1"/>
    <w:rsid w:val="006B6D06"/>
    <w:rsid w:val="006C045F"/>
    <w:rsid w:val="006C06AC"/>
    <w:rsid w:val="006C14D4"/>
    <w:rsid w:val="006C165F"/>
    <w:rsid w:val="006C1C20"/>
    <w:rsid w:val="006C23E3"/>
    <w:rsid w:val="006C28ED"/>
    <w:rsid w:val="006C3709"/>
    <w:rsid w:val="006C382C"/>
    <w:rsid w:val="006C3E40"/>
    <w:rsid w:val="006C3FB5"/>
    <w:rsid w:val="006C5082"/>
    <w:rsid w:val="006C50D3"/>
    <w:rsid w:val="006C5432"/>
    <w:rsid w:val="006C5A6C"/>
    <w:rsid w:val="006C5C50"/>
    <w:rsid w:val="006C5E14"/>
    <w:rsid w:val="006C7143"/>
    <w:rsid w:val="006C7F3D"/>
    <w:rsid w:val="006D066A"/>
    <w:rsid w:val="006D074C"/>
    <w:rsid w:val="006D0A35"/>
    <w:rsid w:val="006D0ED2"/>
    <w:rsid w:val="006D110E"/>
    <w:rsid w:val="006D1463"/>
    <w:rsid w:val="006D1464"/>
    <w:rsid w:val="006D1F21"/>
    <w:rsid w:val="006D4133"/>
    <w:rsid w:val="006D416D"/>
    <w:rsid w:val="006D4360"/>
    <w:rsid w:val="006D4578"/>
    <w:rsid w:val="006D49E3"/>
    <w:rsid w:val="006D49F5"/>
    <w:rsid w:val="006D5394"/>
    <w:rsid w:val="006D55CB"/>
    <w:rsid w:val="006D58E8"/>
    <w:rsid w:val="006D628F"/>
    <w:rsid w:val="006D6435"/>
    <w:rsid w:val="006D6DC5"/>
    <w:rsid w:val="006D6E72"/>
    <w:rsid w:val="006D7182"/>
    <w:rsid w:val="006D73DD"/>
    <w:rsid w:val="006D7482"/>
    <w:rsid w:val="006D773C"/>
    <w:rsid w:val="006D7B3A"/>
    <w:rsid w:val="006D7BAF"/>
    <w:rsid w:val="006D7DB8"/>
    <w:rsid w:val="006D7DDF"/>
    <w:rsid w:val="006D7FC9"/>
    <w:rsid w:val="006E0272"/>
    <w:rsid w:val="006E0557"/>
    <w:rsid w:val="006E073C"/>
    <w:rsid w:val="006E0916"/>
    <w:rsid w:val="006E0E9D"/>
    <w:rsid w:val="006E0FAC"/>
    <w:rsid w:val="006E1074"/>
    <w:rsid w:val="006E1843"/>
    <w:rsid w:val="006E1A38"/>
    <w:rsid w:val="006E26D2"/>
    <w:rsid w:val="006E291C"/>
    <w:rsid w:val="006E329E"/>
    <w:rsid w:val="006E33CA"/>
    <w:rsid w:val="006E341D"/>
    <w:rsid w:val="006E3889"/>
    <w:rsid w:val="006E495C"/>
    <w:rsid w:val="006E4F6D"/>
    <w:rsid w:val="006E4F87"/>
    <w:rsid w:val="006E5DDE"/>
    <w:rsid w:val="006E646D"/>
    <w:rsid w:val="006E7E33"/>
    <w:rsid w:val="006F01AC"/>
    <w:rsid w:val="006F0980"/>
    <w:rsid w:val="006F1433"/>
    <w:rsid w:val="006F1F94"/>
    <w:rsid w:val="006F2652"/>
    <w:rsid w:val="006F290C"/>
    <w:rsid w:val="006F309E"/>
    <w:rsid w:val="006F3105"/>
    <w:rsid w:val="006F368D"/>
    <w:rsid w:val="006F3967"/>
    <w:rsid w:val="006F39C8"/>
    <w:rsid w:val="006F3E20"/>
    <w:rsid w:val="006F3F8E"/>
    <w:rsid w:val="006F4885"/>
    <w:rsid w:val="006F4D42"/>
    <w:rsid w:val="006F4DFB"/>
    <w:rsid w:val="006F4E84"/>
    <w:rsid w:val="006F4F50"/>
    <w:rsid w:val="006F4F53"/>
    <w:rsid w:val="006F52C9"/>
    <w:rsid w:val="006F5BA7"/>
    <w:rsid w:val="006F5D03"/>
    <w:rsid w:val="006F6221"/>
    <w:rsid w:val="006F65B3"/>
    <w:rsid w:val="006F6C37"/>
    <w:rsid w:val="006F7A16"/>
    <w:rsid w:val="006F7D04"/>
    <w:rsid w:val="007000CA"/>
    <w:rsid w:val="0070013D"/>
    <w:rsid w:val="0070156D"/>
    <w:rsid w:val="00701B05"/>
    <w:rsid w:val="0070224A"/>
    <w:rsid w:val="00702F6E"/>
    <w:rsid w:val="007033F0"/>
    <w:rsid w:val="007038A2"/>
    <w:rsid w:val="00703AE5"/>
    <w:rsid w:val="00703FAF"/>
    <w:rsid w:val="00703FBD"/>
    <w:rsid w:val="007049C8"/>
    <w:rsid w:val="0070534F"/>
    <w:rsid w:val="00706515"/>
    <w:rsid w:val="0070661A"/>
    <w:rsid w:val="00706783"/>
    <w:rsid w:val="00707893"/>
    <w:rsid w:val="00707AFB"/>
    <w:rsid w:val="00710111"/>
    <w:rsid w:val="00710F15"/>
    <w:rsid w:val="00711E8C"/>
    <w:rsid w:val="00712111"/>
    <w:rsid w:val="00713592"/>
    <w:rsid w:val="007138E1"/>
    <w:rsid w:val="007142D7"/>
    <w:rsid w:val="0071431B"/>
    <w:rsid w:val="00714840"/>
    <w:rsid w:val="00714B3F"/>
    <w:rsid w:val="00715302"/>
    <w:rsid w:val="00715396"/>
    <w:rsid w:val="007154A1"/>
    <w:rsid w:val="00716017"/>
    <w:rsid w:val="00716346"/>
    <w:rsid w:val="007165A5"/>
    <w:rsid w:val="00716609"/>
    <w:rsid w:val="007166F8"/>
    <w:rsid w:val="00716CB0"/>
    <w:rsid w:val="00717399"/>
    <w:rsid w:val="00720221"/>
    <w:rsid w:val="00720E92"/>
    <w:rsid w:val="00721B67"/>
    <w:rsid w:val="00721E25"/>
    <w:rsid w:val="00721EAA"/>
    <w:rsid w:val="00722A4C"/>
    <w:rsid w:val="00722BE8"/>
    <w:rsid w:val="00723073"/>
    <w:rsid w:val="007232C4"/>
    <w:rsid w:val="007240EE"/>
    <w:rsid w:val="0072461C"/>
    <w:rsid w:val="00724652"/>
    <w:rsid w:val="00724DAE"/>
    <w:rsid w:val="00725373"/>
    <w:rsid w:val="007254E2"/>
    <w:rsid w:val="00725FBF"/>
    <w:rsid w:val="00725FDE"/>
    <w:rsid w:val="00726FC3"/>
    <w:rsid w:val="00727ECB"/>
    <w:rsid w:val="00727ED3"/>
    <w:rsid w:val="00730464"/>
    <w:rsid w:val="007304E1"/>
    <w:rsid w:val="007306B2"/>
    <w:rsid w:val="007307DB"/>
    <w:rsid w:val="00730B90"/>
    <w:rsid w:val="00730EAE"/>
    <w:rsid w:val="00731020"/>
    <w:rsid w:val="0073111D"/>
    <w:rsid w:val="0073139A"/>
    <w:rsid w:val="00731444"/>
    <w:rsid w:val="007315E0"/>
    <w:rsid w:val="00731EB3"/>
    <w:rsid w:val="0073231F"/>
    <w:rsid w:val="00732D15"/>
    <w:rsid w:val="00732DF4"/>
    <w:rsid w:val="00733FA7"/>
    <w:rsid w:val="007345E1"/>
    <w:rsid w:val="00734671"/>
    <w:rsid w:val="0073477B"/>
    <w:rsid w:val="00735A83"/>
    <w:rsid w:val="007361D0"/>
    <w:rsid w:val="0073647D"/>
    <w:rsid w:val="00736FE5"/>
    <w:rsid w:val="007373FB"/>
    <w:rsid w:val="0073758B"/>
    <w:rsid w:val="00737E75"/>
    <w:rsid w:val="007401C5"/>
    <w:rsid w:val="00740750"/>
    <w:rsid w:val="007417A4"/>
    <w:rsid w:val="00742AC6"/>
    <w:rsid w:val="00742EB0"/>
    <w:rsid w:val="007431F3"/>
    <w:rsid w:val="00743269"/>
    <w:rsid w:val="0074361C"/>
    <w:rsid w:val="00744200"/>
    <w:rsid w:val="00744279"/>
    <w:rsid w:val="007445C0"/>
    <w:rsid w:val="00744931"/>
    <w:rsid w:val="00744CDC"/>
    <w:rsid w:val="007450DB"/>
    <w:rsid w:val="007457A4"/>
    <w:rsid w:val="00745804"/>
    <w:rsid w:val="00745C0E"/>
    <w:rsid w:val="00745C28"/>
    <w:rsid w:val="00746018"/>
    <w:rsid w:val="00746A99"/>
    <w:rsid w:val="00747496"/>
    <w:rsid w:val="0074788E"/>
    <w:rsid w:val="00747C59"/>
    <w:rsid w:val="007500D8"/>
    <w:rsid w:val="007501DC"/>
    <w:rsid w:val="007503DD"/>
    <w:rsid w:val="00750C06"/>
    <w:rsid w:val="00751211"/>
    <w:rsid w:val="007527CC"/>
    <w:rsid w:val="0075293E"/>
    <w:rsid w:val="0075393D"/>
    <w:rsid w:val="00753CE3"/>
    <w:rsid w:val="00754204"/>
    <w:rsid w:val="00754517"/>
    <w:rsid w:val="0075513C"/>
    <w:rsid w:val="00755E29"/>
    <w:rsid w:val="00755E73"/>
    <w:rsid w:val="0075601D"/>
    <w:rsid w:val="007568C5"/>
    <w:rsid w:val="00756912"/>
    <w:rsid w:val="00757088"/>
    <w:rsid w:val="00757172"/>
    <w:rsid w:val="00757250"/>
    <w:rsid w:val="007573EC"/>
    <w:rsid w:val="00757585"/>
    <w:rsid w:val="00757E3D"/>
    <w:rsid w:val="00757F6E"/>
    <w:rsid w:val="00760590"/>
    <w:rsid w:val="00760C7F"/>
    <w:rsid w:val="00760F23"/>
    <w:rsid w:val="00761046"/>
    <w:rsid w:val="00761462"/>
    <w:rsid w:val="007619E3"/>
    <w:rsid w:val="00762291"/>
    <w:rsid w:val="00762B32"/>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7B6"/>
    <w:rsid w:val="00771D74"/>
    <w:rsid w:val="007727EE"/>
    <w:rsid w:val="00772BDE"/>
    <w:rsid w:val="00772D36"/>
    <w:rsid w:val="00772DA7"/>
    <w:rsid w:val="00773651"/>
    <w:rsid w:val="00773E19"/>
    <w:rsid w:val="00773E7F"/>
    <w:rsid w:val="007744C1"/>
    <w:rsid w:val="00774547"/>
    <w:rsid w:val="0077485E"/>
    <w:rsid w:val="00774C8E"/>
    <w:rsid w:val="0077626C"/>
    <w:rsid w:val="007767E8"/>
    <w:rsid w:val="00776DDF"/>
    <w:rsid w:val="007773F9"/>
    <w:rsid w:val="00777E80"/>
    <w:rsid w:val="0078094A"/>
    <w:rsid w:val="00780B6A"/>
    <w:rsid w:val="00780BD0"/>
    <w:rsid w:val="00780ECD"/>
    <w:rsid w:val="00781C31"/>
    <w:rsid w:val="00781DD5"/>
    <w:rsid w:val="0078236B"/>
    <w:rsid w:val="007823FB"/>
    <w:rsid w:val="007824AF"/>
    <w:rsid w:val="0078269B"/>
    <w:rsid w:val="00783058"/>
    <w:rsid w:val="00783A26"/>
    <w:rsid w:val="00784D40"/>
    <w:rsid w:val="00784FEB"/>
    <w:rsid w:val="00785B33"/>
    <w:rsid w:val="00785B5B"/>
    <w:rsid w:val="00785EC2"/>
    <w:rsid w:val="00786E13"/>
    <w:rsid w:val="00786F48"/>
    <w:rsid w:val="00787041"/>
    <w:rsid w:val="00787110"/>
    <w:rsid w:val="007875D6"/>
    <w:rsid w:val="007877FC"/>
    <w:rsid w:val="00790389"/>
    <w:rsid w:val="007906EE"/>
    <w:rsid w:val="0079083E"/>
    <w:rsid w:val="0079088D"/>
    <w:rsid w:val="007910AF"/>
    <w:rsid w:val="00791421"/>
    <w:rsid w:val="0079222D"/>
    <w:rsid w:val="00792549"/>
    <w:rsid w:val="007926F6"/>
    <w:rsid w:val="00792798"/>
    <w:rsid w:val="00792B67"/>
    <w:rsid w:val="00793157"/>
    <w:rsid w:val="00793705"/>
    <w:rsid w:val="007938BB"/>
    <w:rsid w:val="00793B93"/>
    <w:rsid w:val="00793FDD"/>
    <w:rsid w:val="00794311"/>
    <w:rsid w:val="00794561"/>
    <w:rsid w:val="00794D08"/>
    <w:rsid w:val="00794D3E"/>
    <w:rsid w:val="007951BB"/>
    <w:rsid w:val="0079570C"/>
    <w:rsid w:val="00795E85"/>
    <w:rsid w:val="0079667B"/>
    <w:rsid w:val="00796BD2"/>
    <w:rsid w:val="0079725E"/>
    <w:rsid w:val="0079739C"/>
    <w:rsid w:val="00797621"/>
    <w:rsid w:val="0079785F"/>
    <w:rsid w:val="00797997"/>
    <w:rsid w:val="007A0233"/>
    <w:rsid w:val="007A0A60"/>
    <w:rsid w:val="007A0BA3"/>
    <w:rsid w:val="007A0F4F"/>
    <w:rsid w:val="007A1333"/>
    <w:rsid w:val="007A133F"/>
    <w:rsid w:val="007A140D"/>
    <w:rsid w:val="007A19C4"/>
    <w:rsid w:val="007A2AD6"/>
    <w:rsid w:val="007A2C4E"/>
    <w:rsid w:val="007A2C6C"/>
    <w:rsid w:val="007A32FC"/>
    <w:rsid w:val="007A362B"/>
    <w:rsid w:val="007A36A2"/>
    <w:rsid w:val="007A3898"/>
    <w:rsid w:val="007A39CC"/>
    <w:rsid w:val="007A3C73"/>
    <w:rsid w:val="007A4410"/>
    <w:rsid w:val="007A4434"/>
    <w:rsid w:val="007A4C8F"/>
    <w:rsid w:val="007A4FFE"/>
    <w:rsid w:val="007A62DD"/>
    <w:rsid w:val="007A64AC"/>
    <w:rsid w:val="007A7140"/>
    <w:rsid w:val="007A7B5B"/>
    <w:rsid w:val="007B00A8"/>
    <w:rsid w:val="007B024A"/>
    <w:rsid w:val="007B0E9C"/>
    <w:rsid w:val="007B1D38"/>
    <w:rsid w:val="007B278F"/>
    <w:rsid w:val="007B2B6E"/>
    <w:rsid w:val="007B2D72"/>
    <w:rsid w:val="007B384B"/>
    <w:rsid w:val="007B401E"/>
    <w:rsid w:val="007B46F6"/>
    <w:rsid w:val="007B5A09"/>
    <w:rsid w:val="007B5B57"/>
    <w:rsid w:val="007B6455"/>
    <w:rsid w:val="007B6478"/>
    <w:rsid w:val="007B64E2"/>
    <w:rsid w:val="007B69D6"/>
    <w:rsid w:val="007B6ADF"/>
    <w:rsid w:val="007B6B70"/>
    <w:rsid w:val="007C0327"/>
    <w:rsid w:val="007C08CA"/>
    <w:rsid w:val="007C0993"/>
    <w:rsid w:val="007C0AAA"/>
    <w:rsid w:val="007C1FA2"/>
    <w:rsid w:val="007C2089"/>
    <w:rsid w:val="007C244B"/>
    <w:rsid w:val="007C31A1"/>
    <w:rsid w:val="007C330A"/>
    <w:rsid w:val="007C3AFC"/>
    <w:rsid w:val="007C3B66"/>
    <w:rsid w:val="007C3BFC"/>
    <w:rsid w:val="007C3C60"/>
    <w:rsid w:val="007C4726"/>
    <w:rsid w:val="007C475F"/>
    <w:rsid w:val="007C5154"/>
    <w:rsid w:val="007C56D6"/>
    <w:rsid w:val="007C5962"/>
    <w:rsid w:val="007C59D1"/>
    <w:rsid w:val="007C5A55"/>
    <w:rsid w:val="007C5AB4"/>
    <w:rsid w:val="007C60C7"/>
    <w:rsid w:val="007C62A6"/>
    <w:rsid w:val="007C6517"/>
    <w:rsid w:val="007C6E81"/>
    <w:rsid w:val="007C7188"/>
    <w:rsid w:val="007C74DC"/>
    <w:rsid w:val="007C7534"/>
    <w:rsid w:val="007C7C5C"/>
    <w:rsid w:val="007C7F05"/>
    <w:rsid w:val="007C7F85"/>
    <w:rsid w:val="007D047D"/>
    <w:rsid w:val="007D052F"/>
    <w:rsid w:val="007D0E9B"/>
    <w:rsid w:val="007D13DB"/>
    <w:rsid w:val="007D13FA"/>
    <w:rsid w:val="007D1A08"/>
    <w:rsid w:val="007D2085"/>
    <w:rsid w:val="007D234A"/>
    <w:rsid w:val="007D2706"/>
    <w:rsid w:val="007D2834"/>
    <w:rsid w:val="007D2DB6"/>
    <w:rsid w:val="007D3918"/>
    <w:rsid w:val="007D3C87"/>
    <w:rsid w:val="007D423D"/>
    <w:rsid w:val="007D441F"/>
    <w:rsid w:val="007D4F8D"/>
    <w:rsid w:val="007D58A8"/>
    <w:rsid w:val="007D5A79"/>
    <w:rsid w:val="007D5AB7"/>
    <w:rsid w:val="007D5C2C"/>
    <w:rsid w:val="007D6A2A"/>
    <w:rsid w:val="007D6BBB"/>
    <w:rsid w:val="007D733F"/>
    <w:rsid w:val="007D789C"/>
    <w:rsid w:val="007E0BFB"/>
    <w:rsid w:val="007E1095"/>
    <w:rsid w:val="007E11F2"/>
    <w:rsid w:val="007E153C"/>
    <w:rsid w:val="007E179B"/>
    <w:rsid w:val="007E1C7E"/>
    <w:rsid w:val="007E2364"/>
    <w:rsid w:val="007E25DA"/>
    <w:rsid w:val="007E3775"/>
    <w:rsid w:val="007E39AC"/>
    <w:rsid w:val="007E42CA"/>
    <w:rsid w:val="007E51DE"/>
    <w:rsid w:val="007E5493"/>
    <w:rsid w:val="007E5BC1"/>
    <w:rsid w:val="007E5E5A"/>
    <w:rsid w:val="007E603D"/>
    <w:rsid w:val="007E6594"/>
    <w:rsid w:val="007E6649"/>
    <w:rsid w:val="007E6F70"/>
    <w:rsid w:val="007E7038"/>
    <w:rsid w:val="007E7ADA"/>
    <w:rsid w:val="007E7D26"/>
    <w:rsid w:val="007E7E84"/>
    <w:rsid w:val="007F0958"/>
    <w:rsid w:val="007F0D06"/>
    <w:rsid w:val="007F0ECE"/>
    <w:rsid w:val="007F1118"/>
    <w:rsid w:val="007F3CEA"/>
    <w:rsid w:val="007F4EDC"/>
    <w:rsid w:val="007F531D"/>
    <w:rsid w:val="007F5BDE"/>
    <w:rsid w:val="007F5C15"/>
    <w:rsid w:val="007F62C2"/>
    <w:rsid w:val="007F6410"/>
    <w:rsid w:val="007F7642"/>
    <w:rsid w:val="008001A2"/>
    <w:rsid w:val="0080033F"/>
    <w:rsid w:val="00800610"/>
    <w:rsid w:val="00800878"/>
    <w:rsid w:val="00800D0D"/>
    <w:rsid w:val="00800DC2"/>
    <w:rsid w:val="00801F3D"/>
    <w:rsid w:val="00801F93"/>
    <w:rsid w:val="00803226"/>
    <w:rsid w:val="008036B7"/>
    <w:rsid w:val="00803755"/>
    <w:rsid w:val="0080436D"/>
    <w:rsid w:val="00804457"/>
    <w:rsid w:val="008046DC"/>
    <w:rsid w:val="00804A48"/>
    <w:rsid w:val="00804A82"/>
    <w:rsid w:val="00804F81"/>
    <w:rsid w:val="008052ED"/>
    <w:rsid w:val="0080625B"/>
    <w:rsid w:val="008063BB"/>
    <w:rsid w:val="00806F64"/>
    <w:rsid w:val="008071A2"/>
    <w:rsid w:val="00807E47"/>
    <w:rsid w:val="00807E5C"/>
    <w:rsid w:val="008100BC"/>
    <w:rsid w:val="0081053A"/>
    <w:rsid w:val="00810721"/>
    <w:rsid w:val="00811286"/>
    <w:rsid w:val="0081188D"/>
    <w:rsid w:val="008122AB"/>
    <w:rsid w:val="00812976"/>
    <w:rsid w:val="00812DBB"/>
    <w:rsid w:val="00812E2C"/>
    <w:rsid w:val="00812E30"/>
    <w:rsid w:val="00812E52"/>
    <w:rsid w:val="0081322B"/>
    <w:rsid w:val="008149EC"/>
    <w:rsid w:val="00814DD6"/>
    <w:rsid w:val="008150BF"/>
    <w:rsid w:val="0081634C"/>
    <w:rsid w:val="00816D83"/>
    <w:rsid w:val="00816EDE"/>
    <w:rsid w:val="008170B5"/>
    <w:rsid w:val="0081722A"/>
    <w:rsid w:val="008172E7"/>
    <w:rsid w:val="0081743D"/>
    <w:rsid w:val="0081757E"/>
    <w:rsid w:val="00817D2D"/>
    <w:rsid w:val="00820D4B"/>
    <w:rsid w:val="00821619"/>
    <w:rsid w:val="0082184A"/>
    <w:rsid w:val="00821E50"/>
    <w:rsid w:val="00822A71"/>
    <w:rsid w:val="008233DB"/>
    <w:rsid w:val="00823880"/>
    <w:rsid w:val="008239CB"/>
    <w:rsid w:val="00823A5F"/>
    <w:rsid w:val="0082426C"/>
    <w:rsid w:val="00824896"/>
    <w:rsid w:val="0082537B"/>
    <w:rsid w:val="00825E3F"/>
    <w:rsid w:val="00825F53"/>
    <w:rsid w:val="008263A1"/>
    <w:rsid w:val="00826B99"/>
    <w:rsid w:val="00826BA5"/>
    <w:rsid w:val="00826C66"/>
    <w:rsid w:val="00826F1C"/>
    <w:rsid w:val="0082716D"/>
    <w:rsid w:val="00827486"/>
    <w:rsid w:val="0083040E"/>
    <w:rsid w:val="00830705"/>
    <w:rsid w:val="00830A10"/>
    <w:rsid w:val="0083169C"/>
    <w:rsid w:val="00831B11"/>
    <w:rsid w:val="008320DD"/>
    <w:rsid w:val="00832309"/>
    <w:rsid w:val="00832647"/>
    <w:rsid w:val="0083303C"/>
    <w:rsid w:val="00833509"/>
    <w:rsid w:val="00833712"/>
    <w:rsid w:val="0083521E"/>
    <w:rsid w:val="008364D8"/>
    <w:rsid w:val="008364E7"/>
    <w:rsid w:val="0083684D"/>
    <w:rsid w:val="00837385"/>
    <w:rsid w:val="008375A3"/>
    <w:rsid w:val="00837879"/>
    <w:rsid w:val="00837972"/>
    <w:rsid w:val="00837974"/>
    <w:rsid w:val="00837D78"/>
    <w:rsid w:val="00837F56"/>
    <w:rsid w:val="008402B7"/>
    <w:rsid w:val="00840CE9"/>
    <w:rsid w:val="00840E65"/>
    <w:rsid w:val="008413D8"/>
    <w:rsid w:val="00841C8C"/>
    <w:rsid w:val="00841E33"/>
    <w:rsid w:val="00842181"/>
    <w:rsid w:val="008421F4"/>
    <w:rsid w:val="00843C93"/>
    <w:rsid w:val="00844138"/>
    <w:rsid w:val="00844AA0"/>
    <w:rsid w:val="00844C2C"/>
    <w:rsid w:val="00844F2E"/>
    <w:rsid w:val="00845017"/>
    <w:rsid w:val="008453BD"/>
    <w:rsid w:val="00845853"/>
    <w:rsid w:val="00845935"/>
    <w:rsid w:val="00845F7A"/>
    <w:rsid w:val="00845FA5"/>
    <w:rsid w:val="00846225"/>
    <w:rsid w:val="008462AB"/>
    <w:rsid w:val="0084656C"/>
    <w:rsid w:val="00846741"/>
    <w:rsid w:val="008473AF"/>
    <w:rsid w:val="008473E7"/>
    <w:rsid w:val="0084778F"/>
    <w:rsid w:val="00850211"/>
    <w:rsid w:val="00850234"/>
    <w:rsid w:val="008504EF"/>
    <w:rsid w:val="00850A3D"/>
    <w:rsid w:val="008510DE"/>
    <w:rsid w:val="008518B6"/>
    <w:rsid w:val="00851C78"/>
    <w:rsid w:val="00851F1E"/>
    <w:rsid w:val="008530B8"/>
    <w:rsid w:val="008538E1"/>
    <w:rsid w:val="00853C5E"/>
    <w:rsid w:val="00854061"/>
    <w:rsid w:val="00854357"/>
    <w:rsid w:val="0085447A"/>
    <w:rsid w:val="0085479F"/>
    <w:rsid w:val="0085487B"/>
    <w:rsid w:val="00855366"/>
    <w:rsid w:val="008568CA"/>
    <w:rsid w:val="008600D1"/>
    <w:rsid w:val="008603C9"/>
    <w:rsid w:val="00860836"/>
    <w:rsid w:val="00860C40"/>
    <w:rsid w:val="00861CC1"/>
    <w:rsid w:val="00861E6D"/>
    <w:rsid w:val="008620F8"/>
    <w:rsid w:val="00862517"/>
    <w:rsid w:val="008629CC"/>
    <w:rsid w:val="00863B0E"/>
    <w:rsid w:val="00864589"/>
    <w:rsid w:val="00864A88"/>
    <w:rsid w:val="00864CAA"/>
    <w:rsid w:val="00864FD3"/>
    <w:rsid w:val="00865D3C"/>
    <w:rsid w:val="00867830"/>
    <w:rsid w:val="00867D3D"/>
    <w:rsid w:val="00870FDE"/>
    <w:rsid w:val="00871153"/>
    <w:rsid w:val="00871524"/>
    <w:rsid w:val="00871597"/>
    <w:rsid w:val="008715E9"/>
    <w:rsid w:val="00871F53"/>
    <w:rsid w:val="00872223"/>
    <w:rsid w:val="00872863"/>
    <w:rsid w:val="00872973"/>
    <w:rsid w:val="008729D0"/>
    <w:rsid w:val="00872C65"/>
    <w:rsid w:val="00872DA6"/>
    <w:rsid w:val="00873958"/>
    <w:rsid w:val="00873B49"/>
    <w:rsid w:val="00873E5E"/>
    <w:rsid w:val="00874135"/>
    <w:rsid w:val="008743B1"/>
    <w:rsid w:val="008745E2"/>
    <w:rsid w:val="00874748"/>
    <w:rsid w:val="008748CE"/>
    <w:rsid w:val="00874CC7"/>
    <w:rsid w:val="008757CA"/>
    <w:rsid w:val="00875FE8"/>
    <w:rsid w:val="00876A20"/>
    <w:rsid w:val="00876E44"/>
    <w:rsid w:val="00876F8B"/>
    <w:rsid w:val="0087781A"/>
    <w:rsid w:val="00877AD1"/>
    <w:rsid w:val="00877B00"/>
    <w:rsid w:val="00880487"/>
    <w:rsid w:val="008805EB"/>
    <w:rsid w:val="0088090A"/>
    <w:rsid w:val="008816CD"/>
    <w:rsid w:val="008816F4"/>
    <w:rsid w:val="00881824"/>
    <w:rsid w:val="00882881"/>
    <w:rsid w:val="008833B9"/>
    <w:rsid w:val="008840C9"/>
    <w:rsid w:val="00884544"/>
    <w:rsid w:val="00884B42"/>
    <w:rsid w:val="008853BB"/>
    <w:rsid w:val="00885435"/>
    <w:rsid w:val="00885621"/>
    <w:rsid w:val="00885EF1"/>
    <w:rsid w:val="0088615B"/>
    <w:rsid w:val="0088656F"/>
    <w:rsid w:val="00886AE1"/>
    <w:rsid w:val="00886BC2"/>
    <w:rsid w:val="00886DD5"/>
    <w:rsid w:val="00887119"/>
    <w:rsid w:val="00887840"/>
    <w:rsid w:val="008900E9"/>
    <w:rsid w:val="008902B3"/>
    <w:rsid w:val="0089067A"/>
    <w:rsid w:val="008906B6"/>
    <w:rsid w:val="00891504"/>
    <w:rsid w:val="00892C0A"/>
    <w:rsid w:val="00892C8A"/>
    <w:rsid w:val="00893729"/>
    <w:rsid w:val="00893783"/>
    <w:rsid w:val="00893882"/>
    <w:rsid w:val="0089406D"/>
    <w:rsid w:val="00894298"/>
    <w:rsid w:val="008944F8"/>
    <w:rsid w:val="008949B3"/>
    <w:rsid w:val="0089570D"/>
    <w:rsid w:val="00895D7A"/>
    <w:rsid w:val="0089616F"/>
    <w:rsid w:val="00896A47"/>
    <w:rsid w:val="00896F16"/>
    <w:rsid w:val="008971DC"/>
    <w:rsid w:val="0089725F"/>
    <w:rsid w:val="008977E4"/>
    <w:rsid w:val="008A0762"/>
    <w:rsid w:val="008A0959"/>
    <w:rsid w:val="008A0F55"/>
    <w:rsid w:val="008A0F8F"/>
    <w:rsid w:val="008A1DD7"/>
    <w:rsid w:val="008A27CD"/>
    <w:rsid w:val="008A2DBB"/>
    <w:rsid w:val="008A307D"/>
    <w:rsid w:val="008A3497"/>
    <w:rsid w:val="008A3CD8"/>
    <w:rsid w:val="008A3D62"/>
    <w:rsid w:val="008A4528"/>
    <w:rsid w:val="008A4F48"/>
    <w:rsid w:val="008A5A25"/>
    <w:rsid w:val="008A5BB9"/>
    <w:rsid w:val="008A5D69"/>
    <w:rsid w:val="008A6B2F"/>
    <w:rsid w:val="008A703F"/>
    <w:rsid w:val="008A7732"/>
    <w:rsid w:val="008A7839"/>
    <w:rsid w:val="008A7C67"/>
    <w:rsid w:val="008A7E18"/>
    <w:rsid w:val="008B02CF"/>
    <w:rsid w:val="008B0906"/>
    <w:rsid w:val="008B0B2F"/>
    <w:rsid w:val="008B1440"/>
    <w:rsid w:val="008B1574"/>
    <w:rsid w:val="008B1EB3"/>
    <w:rsid w:val="008B2092"/>
    <w:rsid w:val="008B268B"/>
    <w:rsid w:val="008B27FC"/>
    <w:rsid w:val="008B286B"/>
    <w:rsid w:val="008B2A9F"/>
    <w:rsid w:val="008B2DC3"/>
    <w:rsid w:val="008B33AD"/>
    <w:rsid w:val="008B398E"/>
    <w:rsid w:val="008B43D3"/>
    <w:rsid w:val="008B4522"/>
    <w:rsid w:val="008B49C3"/>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2D7"/>
    <w:rsid w:val="008C3579"/>
    <w:rsid w:val="008C3E1C"/>
    <w:rsid w:val="008C3E77"/>
    <w:rsid w:val="008C4099"/>
    <w:rsid w:val="008C4459"/>
    <w:rsid w:val="008C45B6"/>
    <w:rsid w:val="008C5060"/>
    <w:rsid w:val="008C5639"/>
    <w:rsid w:val="008C594F"/>
    <w:rsid w:val="008C7094"/>
    <w:rsid w:val="008D00FA"/>
    <w:rsid w:val="008D04C2"/>
    <w:rsid w:val="008D1185"/>
    <w:rsid w:val="008D1704"/>
    <w:rsid w:val="008D2025"/>
    <w:rsid w:val="008D2A5A"/>
    <w:rsid w:val="008D35EC"/>
    <w:rsid w:val="008D3B70"/>
    <w:rsid w:val="008D3F53"/>
    <w:rsid w:val="008D5085"/>
    <w:rsid w:val="008D53C5"/>
    <w:rsid w:val="008D6ADB"/>
    <w:rsid w:val="008D747A"/>
    <w:rsid w:val="008D7950"/>
    <w:rsid w:val="008E040A"/>
    <w:rsid w:val="008E1D68"/>
    <w:rsid w:val="008E2E68"/>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E2"/>
    <w:rsid w:val="008E71C6"/>
    <w:rsid w:val="008E78E3"/>
    <w:rsid w:val="008E7B84"/>
    <w:rsid w:val="008E7FFB"/>
    <w:rsid w:val="008F0414"/>
    <w:rsid w:val="008F0457"/>
    <w:rsid w:val="008F0831"/>
    <w:rsid w:val="008F0AA6"/>
    <w:rsid w:val="008F0B08"/>
    <w:rsid w:val="008F0D3D"/>
    <w:rsid w:val="008F0E62"/>
    <w:rsid w:val="008F1E98"/>
    <w:rsid w:val="008F276A"/>
    <w:rsid w:val="008F2DEB"/>
    <w:rsid w:val="008F3579"/>
    <w:rsid w:val="008F4C26"/>
    <w:rsid w:val="008F56E8"/>
    <w:rsid w:val="008F58E6"/>
    <w:rsid w:val="008F5BCC"/>
    <w:rsid w:val="008F5F5D"/>
    <w:rsid w:val="008F7723"/>
    <w:rsid w:val="008F7C8E"/>
    <w:rsid w:val="009004C9"/>
    <w:rsid w:val="009004E9"/>
    <w:rsid w:val="00901284"/>
    <w:rsid w:val="00902282"/>
    <w:rsid w:val="009028A4"/>
    <w:rsid w:val="009031D6"/>
    <w:rsid w:val="00903942"/>
    <w:rsid w:val="00903C01"/>
    <w:rsid w:val="00903F79"/>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07DBB"/>
    <w:rsid w:val="00910374"/>
    <w:rsid w:val="009104C6"/>
    <w:rsid w:val="009107E6"/>
    <w:rsid w:val="009114D1"/>
    <w:rsid w:val="009117E4"/>
    <w:rsid w:val="00911C10"/>
    <w:rsid w:val="00911D0F"/>
    <w:rsid w:val="00911D42"/>
    <w:rsid w:val="00911DD6"/>
    <w:rsid w:val="00912B79"/>
    <w:rsid w:val="00913BB6"/>
    <w:rsid w:val="00913E86"/>
    <w:rsid w:val="00914724"/>
    <w:rsid w:val="00914AFE"/>
    <w:rsid w:val="00914EE0"/>
    <w:rsid w:val="00915104"/>
    <w:rsid w:val="009151CE"/>
    <w:rsid w:val="009154FC"/>
    <w:rsid w:val="00915A3E"/>
    <w:rsid w:val="00915A9A"/>
    <w:rsid w:val="00915B78"/>
    <w:rsid w:val="00915BB7"/>
    <w:rsid w:val="00916630"/>
    <w:rsid w:val="00917DB6"/>
    <w:rsid w:val="009205CE"/>
    <w:rsid w:val="00920BF3"/>
    <w:rsid w:val="00921297"/>
    <w:rsid w:val="00921421"/>
    <w:rsid w:val="009218FA"/>
    <w:rsid w:val="0092324C"/>
    <w:rsid w:val="009233F8"/>
    <w:rsid w:val="0092381E"/>
    <w:rsid w:val="0092396F"/>
    <w:rsid w:val="00924560"/>
    <w:rsid w:val="009247E1"/>
    <w:rsid w:val="00924E9C"/>
    <w:rsid w:val="009251B1"/>
    <w:rsid w:val="00925839"/>
    <w:rsid w:val="009273AD"/>
    <w:rsid w:val="00927CEC"/>
    <w:rsid w:val="00927DC6"/>
    <w:rsid w:val="00927DF9"/>
    <w:rsid w:val="00930096"/>
    <w:rsid w:val="00930603"/>
    <w:rsid w:val="00930A49"/>
    <w:rsid w:val="00930E17"/>
    <w:rsid w:val="00930FFD"/>
    <w:rsid w:val="00931BD1"/>
    <w:rsid w:val="00931E1E"/>
    <w:rsid w:val="0093291D"/>
    <w:rsid w:val="00932F87"/>
    <w:rsid w:val="009336A1"/>
    <w:rsid w:val="009337E7"/>
    <w:rsid w:val="00933A01"/>
    <w:rsid w:val="009345AF"/>
    <w:rsid w:val="0093485A"/>
    <w:rsid w:val="00934D0A"/>
    <w:rsid w:val="00935C6E"/>
    <w:rsid w:val="009364B4"/>
    <w:rsid w:val="009400F1"/>
    <w:rsid w:val="00940583"/>
    <w:rsid w:val="00940A5F"/>
    <w:rsid w:val="009412ED"/>
    <w:rsid w:val="00941314"/>
    <w:rsid w:val="00941524"/>
    <w:rsid w:val="009415ED"/>
    <w:rsid w:val="00941FAB"/>
    <w:rsid w:val="00942D7B"/>
    <w:rsid w:val="0094341F"/>
    <w:rsid w:val="00944641"/>
    <w:rsid w:val="00944679"/>
    <w:rsid w:val="009446CE"/>
    <w:rsid w:val="009448AC"/>
    <w:rsid w:val="00944EAB"/>
    <w:rsid w:val="00945A7B"/>
    <w:rsid w:val="009470B9"/>
    <w:rsid w:val="00947BDA"/>
    <w:rsid w:val="0095047C"/>
    <w:rsid w:val="00950DBB"/>
    <w:rsid w:val="009512A6"/>
    <w:rsid w:val="0095153C"/>
    <w:rsid w:val="00951DAB"/>
    <w:rsid w:val="00951F2B"/>
    <w:rsid w:val="00953A3D"/>
    <w:rsid w:val="00953DE5"/>
    <w:rsid w:val="00953EDE"/>
    <w:rsid w:val="0095423A"/>
    <w:rsid w:val="00954797"/>
    <w:rsid w:val="00954807"/>
    <w:rsid w:val="009549D3"/>
    <w:rsid w:val="00954C60"/>
    <w:rsid w:val="00954D7D"/>
    <w:rsid w:val="00954E51"/>
    <w:rsid w:val="0095564D"/>
    <w:rsid w:val="00955CB1"/>
    <w:rsid w:val="00955F06"/>
    <w:rsid w:val="009564D3"/>
    <w:rsid w:val="009571C7"/>
    <w:rsid w:val="0095730B"/>
    <w:rsid w:val="00957644"/>
    <w:rsid w:val="00957810"/>
    <w:rsid w:val="009579A8"/>
    <w:rsid w:val="00957E09"/>
    <w:rsid w:val="00960304"/>
    <w:rsid w:val="009608F4"/>
    <w:rsid w:val="00960F13"/>
    <w:rsid w:val="00960FB4"/>
    <w:rsid w:val="00961366"/>
    <w:rsid w:val="00961613"/>
    <w:rsid w:val="0096174F"/>
    <w:rsid w:val="00961792"/>
    <w:rsid w:val="0096223B"/>
    <w:rsid w:val="009626EB"/>
    <w:rsid w:val="0096275F"/>
    <w:rsid w:val="00963148"/>
    <w:rsid w:val="009639F1"/>
    <w:rsid w:val="00964091"/>
    <w:rsid w:val="009641A3"/>
    <w:rsid w:val="009648DD"/>
    <w:rsid w:val="00964D54"/>
    <w:rsid w:val="00964D8C"/>
    <w:rsid w:val="00966D5A"/>
    <w:rsid w:val="00967066"/>
    <w:rsid w:val="009674D3"/>
    <w:rsid w:val="00967B95"/>
    <w:rsid w:val="00967E27"/>
    <w:rsid w:val="009700A1"/>
    <w:rsid w:val="009706C1"/>
    <w:rsid w:val="00970CBB"/>
    <w:rsid w:val="00971F97"/>
    <w:rsid w:val="00971FC8"/>
    <w:rsid w:val="00972C59"/>
    <w:rsid w:val="0097345E"/>
    <w:rsid w:val="009736BC"/>
    <w:rsid w:val="0097396B"/>
    <w:rsid w:val="00973B01"/>
    <w:rsid w:val="00974135"/>
    <w:rsid w:val="00974BA7"/>
    <w:rsid w:val="00974D67"/>
    <w:rsid w:val="0097528E"/>
    <w:rsid w:val="00975AE2"/>
    <w:rsid w:val="00975DB1"/>
    <w:rsid w:val="00976942"/>
    <w:rsid w:val="00976A03"/>
    <w:rsid w:val="00976DF7"/>
    <w:rsid w:val="00977CCC"/>
    <w:rsid w:val="00980199"/>
    <w:rsid w:val="00980344"/>
    <w:rsid w:val="00980B4E"/>
    <w:rsid w:val="00981153"/>
    <w:rsid w:val="0098139A"/>
    <w:rsid w:val="00982113"/>
    <w:rsid w:val="00982655"/>
    <w:rsid w:val="00983240"/>
    <w:rsid w:val="009837A7"/>
    <w:rsid w:val="0098391C"/>
    <w:rsid w:val="009841A6"/>
    <w:rsid w:val="009842A2"/>
    <w:rsid w:val="009847FA"/>
    <w:rsid w:val="00984905"/>
    <w:rsid w:val="009849FD"/>
    <w:rsid w:val="00985043"/>
    <w:rsid w:val="0098543B"/>
    <w:rsid w:val="0098555D"/>
    <w:rsid w:val="00986230"/>
    <w:rsid w:val="00986513"/>
    <w:rsid w:val="00987AE0"/>
    <w:rsid w:val="00987C89"/>
    <w:rsid w:val="0099063E"/>
    <w:rsid w:val="00990785"/>
    <w:rsid w:val="00990835"/>
    <w:rsid w:val="00990A16"/>
    <w:rsid w:val="00990A76"/>
    <w:rsid w:val="009913E2"/>
    <w:rsid w:val="00991416"/>
    <w:rsid w:val="00992A6F"/>
    <w:rsid w:val="009934FB"/>
    <w:rsid w:val="00993603"/>
    <w:rsid w:val="009938C2"/>
    <w:rsid w:val="009941B3"/>
    <w:rsid w:val="009941D0"/>
    <w:rsid w:val="009945BA"/>
    <w:rsid w:val="009945C6"/>
    <w:rsid w:val="00994A14"/>
    <w:rsid w:val="00994BE2"/>
    <w:rsid w:val="009955A6"/>
    <w:rsid w:val="009958E1"/>
    <w:rsid w:val="00996210"/>
    <w:rsid w:val="009962DD"/>
    <w:rsid w:val="009963CB"/>
    <w:rsid w:val="009963E5"/>
    <w:rsid w:val="00996661"/>
    <w:rsid w:val="00996B80"/>
    <w:rsid w:val="00996CA1"/>
    <w:rsid w:val="00996FFF"/>
    <w:rsid w:val="009A0ACB"/>
    <w:rsid w:val="009A0F70"/>
    <w:rsid w:val="009A1722"/>
    <w:rsid w:val="009A20DA"/>
    <w:rsid w:val="009A24A8"/>
    <w:rsid w:val="009A2916"/>
    <w:rsid w:val="009A3A3F"/>
    <w:rsid w:val="009A40DB"/>
    <w:rsid w:val="009A479C"/>
    <w:rsid w:val="009A4854"/>
    <w:rsid w:val="009A4CB9"/>
    <w:rsid w:val="009A50B6"/>
    <w:rsid w:val="009A5152"/>
    <w:rsid w:val="009A522C"/>
    <w:rsid w:val="009A5303"/>
    <w:rsid w:val="009A53F6"/>
    <w:rsid w:val="009A552F"/>
    <w:rsid w:val="009A60D2"/>
    <w:rsid w:val="009A6889"/>
    <w:rsid w:val="009A6B4D"/>
    <w:rsid w:val="009A6D92"/>
    <w:rsid w:val="009A73A6"/>
    <w:rsid w:val="009A7916"/>
    <w:rsid w:val="009A7E02"/>
    <w:rsid w:val="009B0D63"/>
    <w:rsid w:val="009B0EA3"/>
    <w:rsid w:val="009B0F06"/>
    <w:rsid w:val="009B0F07"/>
    <w:rsid w:val="009B0F54"/>
    <w:rsid w:val="009B12BD"/>
    <w:rsid w:val="009B16BA"/>
    <w:rsid w:val="009B1B80"/>
    <w:rsid w:val="009B2212"/>
    <w:rsid w:val="009B24C7"/>
    <w:rsid w:val="009B313C"/>
    <w:rsid w:val="009B3749"/>
    <w:rsid w:val="009B3E5F"/>
    <w:rsid w:val="009B4079"/>
    <w:rsid w:val="009B5451"/>
    <w:rsid w:val="009B5962"/>
    <w:rsid w:val="009B5AB2"/>
    <w:rsid w:val="009B5BFA"/>
    <w:rsid w:val="009B66BC"/>
    <w:rsid w:val="009B6826"/>
    <w:rsid w:val="009B689C"/>
    <w:rsid w:val="009B697F"/>
    <w:rsid w:val="009B6A22"/>
    <w:rsid w:val="009B6E30"/>
    <w:rsid w:val="009B74FD"/>
    <w:rsid w:val="009B7700"/>
    <w:rsid w:val="009B7C0E"/>
    <w:rsid w:val="009C04DC"/>
    <w:rsid w:val="009C06C3"/>
    <w:rsid w:val="009C15A3"/>
    <w:rsid w:val="009C1915"/>
    <w:rsid w:val="009C26AF"/>
    <w:rsid w:val="009C2942"/>
    <w:rsid w:val="009C2A7B"/>
    <w:rsid w:val="009C2F6B"/>
    <w:rsid w:val="009C4C0A"/>
    <w:rsid w:val="009C58C4"/>
    <w:rsid w:val="009C5913"/>
    <w:rsid w:val="009C5DE8"/>
    <w:rsid w:val="009C63FF"/>
    <w:rsid w:val="009C6572"/>
    <w:rsid w:val="009C67A9"/>
    <w:rsid w:val="009C7104"/>
    <w:rsid w:val="009C7B23"/>
    <w:rsid w:val="009D0465"/>
    <w:rsid w:val="009D07EE"/>
    <w:rsid w:val="009D081A"/>
    <w:rsid w:val="009D090A"/>
    <w:rsid w:val="009D0F22"/>
    <w:rsid w:val="009D229E"/>
    <w:rsid w:val="009D2D57"/>
    <w:rsid w:val="009D3833"/>
    <w:rsid w:val="009D3C73"/>
    <w:rsid w:val="009D3D63"/>
    <w:rsid w:val="009D4909"/>
    <w:rsid w:val="009D4B57"/>
    <w:rsid w:val="009D4B6B"/>
    <w:rsid w:val="009D555F"/>
    <w:rsid w:val="009D5DD9"/>
    <w:rsid w:val="009D6708"/>
    <w:rsid w:val="009D70EC"/>
    <w:rsid w:val="009D76F1"/>
    <w:rsid w:val="009E038D"/>
    <w:rsid w:val="009E0A23"/>
    <w:rsid w:val="009E0ABD"/>
    <w:rsid w:val="009E1965"/>
    <w:rsid w:val="009E2231"/>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4E8"/>
    <w:rsid w:val="009F3AE4"/>
    <w:rsid w:val="009F438D"/>
    <w:rsid w:val="009F452B"/>
    <w:rsid w:val="009F5704"/>
    <w:rsid w:val="009F5899"/>
    <w:rsid w:val="009F5B0F"/>
    <w:rsid w:val="009F61B6"/>
    <w:rsid w:val="009F64A5"/>
    <w:rsid w:val="009F6542"/>
    <w:rsid w:val="009F67EF"/>
    <w:rsid w:val="009F695A"/>
    <w:rsid w:val="009F6C16"/>
    <w:rsid w:val="009F77D6"/>
    <w:rsid w:val="009F787B"/>
    <w:rsid w:val="009F7D9C"/>
    <w:rsid w:val="00A000AC"/>
    <w:rsid w:val="00A0094A"/>
    <w:rsid w:val="00A01362"/>
    <w:rsid w:val="00A0167D"/>
    <w:rsid w:val="00A0178F"/>
    <w:rsid w:val="00A01C35"/>
    <w:rsid w:val="00A03BDE"/>
    <w:rsid w:val="00A042BE"/>
    <w:rsid w:val="00A04556"/>
    <w:rsid w:val="00A04594"/>
    <w:rsid w:val="00A045F0"/>
    <w:rsid w:val="00A04A26"/>
    <w:rsid w:val="00A04BC4"/>
    <w:rsid w:val="00A0530E"/>
    <w:rsid w:val="00A05DCE"/>
    <w:rsid w:val="00A06043"/>
    <w:rsid w:val="00A065D9"/>
    <w:rsid w:val="00A071E8"/>
    <w:rsid w:val="00A0748B"/>
    <w:rsid w:val="00A079EB"/>
    <w:rsid w:val="00A07AF0"/>
    <w:rsid w:val="00A07BFA"/>
    <w:rsid w:val="00A07E46"/>
    <w:rsid w:val="00A10359"/>
    <w:rsid w:val="00A10715"/>
    <w:rsid w:val="00A10B05"/>
    <w:rsid w:val="00A10BD4"/>
    <w:rsid w:val="00A11DDA"/>
    <w:rsid w:val="00A12C46"/>
    <w:rsid w:val="00A13D3B"/>
    <w:rsid w:val="00A14073"/>
    <w:rsid w:val="00A142B5"/>
    <w:rsid w:val="00A1453D"/>
    <w:rsid w:val="00A14C41"/>
    <w:rsid w:val="00A14C6B"/>
    <w:rsid w:val="00A15081"/>
    <w:rsid w:val="00A15763"/>
    <w:rsid w:val="00A158FD"/>
    <w:rsid w:val="00A15C83"/>
    <w:rsid w:val="00A15CCD"/>
    <w:rsid w:val="00A15F8A"/>
    <w:rsid w:val="00A169CA"/>
    <w:rsid w:val="00A16D52"/>
    <w:rsid w:val="00A17182"/>
    <w:rsid w:val="00A17F76"/>
    <w:rsid w:val="00A204A1"/>
    <w:rsid w:val="00A2075C"/>
    <w:rsid w:val="00A215B9"/>
    <w:rsid w:val="00A21630"/>
    <w:rsid w:val="00A21672"/>
    <w:rsid w:val="00A21C71"/>
    <w:rsid w:val="00A22866"/>
    <w:rsid w:val="00A22FDA"/>
    <w:rsid w:val="00A23417"/>
    <w:rsid w:val="00A235A4"/>
    <w:rsid w:val="00A2361F"/>
    <w:rsid w:val="00A24403"/>
    <w:rsid w:val="00A258F5"/>
    <w:rsid w:val="00A25C2C"/>
    <w:rsid w:val="00A25CFD"/>
    <w:rsid w:val="00A26112"/>
    <w:rsid w:val="00A2628D"/>
    <w:rsid w:val="00A26800"/>
    <w:rsid w:val="00A26FC2"/>
    <w:rsid w:val="00A27091"/>
    <w:rsid w:val="00A27595"/>
    <w:rsid w:val="00A30407"/>
    <w:rsid w:val="00A30413"/>
    <w:rsid w:val="00A3093F"/>
    <w:rsid w:val="00A3209F"/>
    <w:rsid w:val="00A3213E"/>
    <w:rsid w:val="00A330AF"/>
    <w:rsid w:val="00A33296"/>
    <w:rsid w:val="00A334A2"/>
    <w:rsid w:val="00A34C1F"/>
    <w:rsid w:val="00A34CA8"/>
    <w:rsid w:val="00A3514F"/>
    <w:rsid w:val="00A35941"/>
    <w:rsid w:val="00A3597E"/>
    <w:rsid w:val="00A35B02"/>
    <w:rsid w:val="00A3622C"/>
    <w:rsid w:val="00A36316"/>
    <w:rsid w:val="00A36B96"/>
    <w:rsid w:val="00A36CB2"/>
    <w:rsid w:val="00A37EF7"/>
    <w:rsid w:val="00A37FED"/>
    <w:rsid w:val="00A40915"/>
    <w:rsid w:val="00A411D3"/>
    <w:rsid w:val="00A413D9"/>
    <w:rsid w:val="00A41526"/>
    <w:rsid w:val="00A41908"/>
    <w:rsid w:val="00A42333"/>
    <w:rsid w:val="00A42AA1"/>
    <w:rsid w:val="00A42B38"/>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30D6"/>
    <w:rsid w:val="00A53735"/>
    <w:rsid w:val="00A53B6C"/>
    <w:rsid w:val="00A54822"/>
    <w:rsid w:val="00A55A32"/>
    <w:rsid w:val="00A55D36"/>
    <w:rsid w:val="00A56186"/>
    <w:rsid w:val="00A5644B"/>
    <w:rsid w:val="00A5706C"/>
    <w:rsid w:val="00A57318"/>
    <w:rsid w:val="00A57620"/>
    <w:rsid w:val="00A60A56"/>
    <w:rsid w:val="00A61B63"/>
    <w:rsid w:val="00A61B7F"/>
    <w:rsid w:val="00A61BD2"/>
    <w:rsid w:val="00A61D56"/>
    <w:rsid w:val="00A62BC7"/>
    <w:rsid w:val="00A6317A"/>
    <w:rsid w:val="00A636B9"/>
    <w:rsid w:val="00A63BF1"/>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0D74"/>
    <w:rsid w:val="00A72209"/>
    <w:rsid w:val="00A73455"/>
    <w:rsid w:val="00A735EC"/>
    <w:rsid w:val="00A73A81"/>
    <w:rsid w:val="00A73C85"/>
    <w:rsid w:val="00A74622"/>
    <w:rsid w:val="00A749B5"/>
    <w:rsid w:val="00A74E50"/>
    <w:rsid w:val="00A7518A"/>
    <w:rsid w:val="00A75899"/>
    <w:rsid w:val="00A75F24"/>
    <w:rsid w:val="00A75F3F"/>
    <w:rsid w:val="00A76A46"/>
    <w:rsid w:val="00A76DC0"/>
    <w:rsid w:val="00A77368"/>
    <w:rsid w:val="00A77634"/>
    <w:rsid w:val="00A77901"/>
    <w:rsid w:val="00A779ED"/>
    <w:rsid w:val="00A779F2"/>
    <w:rsid w:val="00A80D8D"/>
    <w:rsid w:val="00A8185C"/>
    <w:rsid w:val="00A8199A"/>
    <w:rsid w:val="00A81BA8"/>
    <w:rsid w:val="00A81C2D"/>
    <w:rsid w:val="00A82169"/>
    <w:rsid w:val="00A82216"/>
    <w:rsid w:val="00A824C9"/>
    <w:rsid w:val="00A82B36"/>
    <w:rsid w:val="00A82F36"/>
    <w:rsid w:val="00A83005"/>
    <w:rsid w:val="00A83167"/>
    <w:rsid w:val="00A83824"/>
    <w:rsid w:val="00A83B88"/>
    <w:rsid w:val="00A83CBC"/>
    <w:rsid w:val="00A84032"/>
    <w:rsid w:val="00A841A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877AD"/>
    <w:rsid w:val="00A9031D"/>
    <w:rsid w:val="00A9102A"/>
    <w:rsid w:val="00A913E6"/>
    <w:rsid w:val="00A914E0"/>
    <w:rsid w:val="00A916DE"/>
    <w:rsid w:val="00A9184B"/>
    <w:rsid w:val="00A91B19"/>
    <w:rsid w:val="00A91BE8"/>
    <w:rsid w:val="00A92CB7"/>
    <w:rsid w:val="00A9332E"/>
    <w:rsid w:val="00A9341D"/>
    <w:rsid w:val="00A93907"/>
    <w:rsid w:val="00A93AAE"/>
    <w:rsid w:val="00A94E6B"/>
    <w:rsid w:val="00A953AC"/>
    <w:rsid w:val="00A954B8"/>
    <w:rsid w:val="00A95A8B"/>
    <w:rsid w:val="00A96135"/>
    <w:rsid w:val="00A9650A"/>
    <w:rsid w:val="00A96902"/>
    <w:rsid w:val="00A96D9C"/>
    <w:rsid w:val="00A9700C"/>
    <w:rsid w:val="00A97437"/>
    <w:rsid w:val="00A97B74"/>
    <w:rsid w:val="00AA0038"/>
    <w:rsid w:val="00AA016F"/>
    <w:rsid w:val="00AA0575"/>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5C7A"/>
    <w:rsid w:val="00AA5C92"/>
    <w:rsid w:val="00AA619C"/>
    <w:rsid w:val="00AA66CA"/>
    <w:rsid w:val="00AA67F0"/>
    <w:rsid w:val="00AA6C33"/>
    <w:rsid w:val="00AA718C"/>
    <w:rsid w:val="00AA7AAA"/>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4E9B"/>
    <w:rsid w:val="00AB5142"/>
    <w:rsid w:val="00AB51CE"/>
    <w:rsid w:val="00AB537C"/>
    <w:rsid w:val="00AB57BB"/>
    <w:rsid w:val="00AB5932"/>
    <w:rsid w:val="00AB5A6B"/>
    <w:rsid w:val="00AB5AFC"/>
    <w:rsid w:val="00AB5D36"/>
    <w:rsid w:val="00AB5E68"/>
    <w:rsid w:val="00AB5E9D"/>
    <w:rsid w:val="00AB674C"/>
    <w:rsid w:val="00AB71B7"/>
    <w:rsid w:val="00AB7AC9"/>
    <w:rsid w:val="00AC05A2"/>
    <w:rsid w:val="00AC08ED"/>
    <w:rsid w:val="00AC18D7"/>
    <w:rsid w:val="00AC1B0C"/>
    <w:rsid w:val="00AC2114"/>
    <w:rsid w:val="00AC26C4"/>
    <w:rsid w:val="00AC2882"/>
    <w:rsid w:val="00AC28E5"/>
    <w:rsid w:val="00AC2A8B"/>
    <w:rsid w:val="00AC37F3"/>
    <w:rsid w:val="00AC39BB"/>
    <w:rsid w:val="00AC4E81"/>
    <w:rsid w:val="00AC524C"/>
    <w:rsid w:val="00AC55EE"/>
    <w:rsid w:val="00AC59FD"/>
    <w:rsid w:val="00AC5E3B"/>
    <w:rsid w:val="00AC5E70"/>
    <w:rsid w:val="00AC6606"/>
    <w:rsid w:val="00AC682B"/>
    <w:rsid w:val="00AC728E"/>
    <w:rsid w:val="00AC730B"/>
    <w:rsid w:val="00AC73AA"/>
    <w:rsid w:val="00AC7DA8"/>
    <w:rsid w:val="00AD11D3"/>
    <w:rsid w:val="00AD2929"/>
    <w:rsid w:val="00AD2E4E"/>
    <w:rsid w:val="00AD2FB7"/>
    <w:rsid w:val="00AD32A5"/>
    <w:rsid w:val="00AD3571"/>
    <w:rsid w:val="00AD38B9"/>
    <w:rsid w:val="00AD3EEB"/>
    <w:rsid w:val="00AD4C6B"/>
    <w:rsid w:val="00AD5165"/>
    <w:rsid w:val="00AD5191"/>
    <w:rsid w:val="00AD52E7"/>
    <w:rsid w:val="00AD533D"/>
    <w:rsid w:val="00AD59D5"/>
    <w:rsid w:val="00AD62D1"/>
    <w:rsid w:val="00AD7057"/>
    <w:rsid w:val="00AD7560"/>
    <w:rsid w:val="00AD79C5"/>
    <w:rsid w:val="00AD7C44"/>
    <w:rsid w:val="00AD7E5E"/>
    <w:rsid w:val="00AE03D2"/>
    <w:rsid w:val="00AE0E0E"/>
    <w:rsid w:val="00AE0E58"/>
    <w:rsid w:val="00AE0EBF"/>
    <w:rsid w:val="00AE1B51"/>
    <w:rsid w:val="00AE1CE0"/>
    <w:rsid w:val="00AE1F7C"/>
    <w:rsid w:val="00AE25E6"/>
    <w:rsid w:val="00AE26F2"/>
    <w:rsid w:val="00AE36FA"/>
    <w:rsid w:val="00AE3A7F"/>
    <w:rsid w:val="00AE49F0"/>
    <w:rsid w:val="00AE4B42"/>
    <w:rsid w:val="00AE4FFB"/>
    <w:rsid w:val="00AE5462"/>
    <w:rsid w:val="00AE568D"/>
    <w:rsid w:val="00AE5C99"/>
    <w:rsid w:val="00AE6177"/>
    <w:rsid w:val="00AE62AC"/>
    <w:rsid w:val="00AE7168"/>
    <w:rsid w:val="00AE756E"/>
    <w:rsid w:val="00AE76D2"/>
    <w:rsid w:val="00AE79A6"/>
    <w:rsid w:val="00AE7E10"/>
    <w:rsid w:val="00AF06DB"/>
    <w:rsid w:val="00AF06E7"/>
    <w:rsid w:val="00AF08E6"/>
    <w:rsid w:val="00AF09C1"/>
    <w:rsid w:val="00AF0FDA"/>
    <w:rsid w:val="00AF1021"/>
    <w:rsid w:val="00AF1929"/>
    <w:rsid w:val="00AF1F99"/>
    <w:rsid w:val="00AF2143"/>
    <w:rsid w:val="00AF22A8"/>
    <w:rsid w:val="00AF2AD4"/>
    <w:rsid w:val="00AF2F2C"/>
    <w:rsid w:val="00AF2FBB"/>
    <w:rsid w:val="00AF3057"/>
    <w:rsid w:val="00AF3332"/>
    <w:rsid w:val="00AF36DF"/>
    <w:rsid w:val="00AF429E"/>
    <w:rsid w:val="00AF4662"/>
    <w:rsid w:val="00AF51B2"/>
    <w:rsid w:val="00AF54FF"/>
    <w:rsid w:val="00AF579F"/>
    <w:rsid w:val="00AF5C54"/>
    <w:rsid w:val="00AF700D"/>
    <w:rsid w:val="00AF7199"/>
    <w:rsid w:val="00AF7226"/>
    <w:rsid w:val="00B0092D"/>
    <w:rsid w:val="00B00CE8"/>
    <w:rsid w:val="00B015D4"/>
    <w:rsid w:val="00B024AA"/>
    <w:rsid w:val="00B028E4"/>
    <w:rsid w:val="00B02A11"/>
    <w:rsid w:val="00B03158"/>
    <w:rsid w:val="00B03875"/>
    <w:rsid w:val="00B0434F"/>
    <w:rsid w:val="00B049EB"/>
    <w:rsid w:val="00B04CF1"/>
    <w:rsid w:val="00B05E34"/>
    <w:rsid w:val="00B05F8B"/>
    <w:rsid w:val="00B06868"/>
    <w:rsid w:val="00B06928"/>
    <w:rsid w:val="00B06F3D"/>
    <w:rsid w:val="00B0752B"/>
    <w:rsid w:val="00B07DF5"/>
    <w:rsid w:val="00B10206"/>
    <w:rsid w:val="00B10C0B"/>
    <w:rsid w:val="00B10D3C"/>
    <w:rsid w:val="00B11834"/>
    <w:rsid w:val="00B11E6D"/>
    <w:rsid w:val="00B12487"/>
    <w:rsid w:val="00B1276A"/>
    <w:rsid w:val="00B12950"/>
    <w:rsid w:val="00B12AA2"/>
    <w:rsid w:val="00B12C0E"/>
    <w:rsid w:val="00B13102"/>
    <w:rsid w:val="00B1312F"/>
    <w:rsid w:val="00B13DBE"/>
    <w:rsid w:val="00B13DEE"/>
    <w:rsid w:val="00B14AF7"/>
    <w:rsid w:val="00B152C7"/>
    <w:rsid w:val="00B15A4B"/>
    <w:rsid w:val="00B16221"/>
    <w:rsid w:val="00B16587"/>
    <w:rsid w:val="00B17152"/>
    <w:rsid w:val="00B17207"/>
    <w:rsid w:val="00B17497"/>
    <w:rsid w:val="00B17A6E"/>
    <w:rsid w:val="00B17AD7"/>
    <w:rsid w:val="00B17E83"/>
    <w:rsid w:val="00B216B7"/>
    <w:rsid w:val="00B21EA1"/>
    <w:rsid w:val="00B21EE9"/>
    <w:rsid w:val="00B21F34"/>
    <w:rsid w:val="00B227D8"/>
    <w:rsid w:val="00B236E5"/>
    <w:rsid w:val="00B239D4"/>
    <w:rsid w:val="00B23A04"/>
    <w:rsid w:val="00B23B30"/>
    <w:rsid w:val="00B23CF6"/>
    <w:rsid w:val="00B2419B"/>
    <w:rsid w:val="00B24261"/>
    <w:rsid w:val="00B247DF"/>
    <w:rsid w:val="00B24BDF"/>
    <w:rsid w:val="00B24BE9"/>
    <w:rsid w:val="00B24CBE"/>
    <w:rsid w:val="00B253D6"/>
    <w:rsid w:val="00B25A95"/>
    <w:rsid w:val="00B25D6E"/>
    <w:rsid w:val="00B25FA0"/>
    <w:rsid w:val="00B2619E"/>
    <w:rsid w:val="00B261DE"/>
    <w:rsid w:val="00B26641"/>
    <w:rsid w:val="00B26F08"/>
    <w:rsid w:val="00B26FAD"/>
    <w:rsid w:val="00B3032F"/>
    <w:rsid w:val="00B309FE"/>
    <w:rsid w:val="00B31113"/>
    <w:rsid w:val="00B31B4E"/>
    <w:rsid w:val="00B31CB7"/>
    <w:rsid w:val="00B31F0E"/>
    <w:rsid w:val="00B31F5E"/>
    <w:rsid w:val="00B32D7B"/>
    <w:rsid w:val="00B32D94"/>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5479"/>
    <w:rsid w:val="00B458EC"/>
    <w:rsid w:val="00B463A1"/>
    <w:rsid w:val="00B46C0A"/>
    <w:rsid w:val="00B479CD"/>
    <w:rsid w:val="00B47D18"/>
    <w:rsid w:val="00B5008E"/>
    <w:rsid w:val="00B5050C"/>
    <w:rsid w:val="00B50DB2"/>
    <w:rsid w:val="00B51350"/>
    <w:rsid w:val="00B51E06"/>
    <w:rsid w:val="00B51F45"/>
    <w:rsid w:val="00B51FD2"/>
    <w:rsid w:val="00B522DF"/>
    <w:rsid w:val="00B52732"/>
    <w:rsid w:val="00B527DD"/>
    <w:rsid w:val="00B52A2B"/>
    <w:rsid w:val="00B52A55"/>
    <w:rsid w:val="00B52B58"/>
    <w:rsid w:val="00B5308C"/>
    <w:rsid w:val="00B534D4"/>
    <w:rsid w:val="00B5352D"/>
    <w:rsid w:val="00B538F0"/>
    <w:rsid w:val="00B53D15"/>
    <w:rsid w:val="00B54213"/>
    <w:rsid w:val="00B54638"/>
    <w:rsid w:val="00B56141"/>
    <w:rsid w:val="00B563D3"/>
    <w:rsid w:val="00B574A7"/>
    <w:rsid w:val="00B57D01"/>
    <w:rsid w:val="00B60046"/>
    <w:rsid w:val="00B60550"/>
    <w:rsid w:val="00B60551"/>
    <w:rsid w:val="00B606B7"/>
    <w:rsid w:val="00B60983"/>
    <w:rsid w:val="00B60D0E"/>
    <w:rsid w:val="00B60F31"/>
    <w:rsid w:val="00B61674"/>
    <w:rsid w:val="00B6178B"/>
    <w:rsid w:val="00B61ADA"/>
    <w:rsid w:val="00B62290"/>
    <w:rsid w:val="00B62A79"/>
    <w:rsid w:val="00B63354"/>
    <w:rsid w:val="00B63C3D"/>
    <w:rsid w:val="00B63D25"/>
    <w:rsid w:val="00B63DF4"/>
    <w:rsid w:val="00B6402D"/>
    <w:rsid w:val="00B64A05"/>
    <w:rsid w:val="00B64A5F"/>
    <w:rsid w:val="00B64F2A"/>
    <w:rsid w:val="00B658CB"/>
    <w:rsid w:val="00B66027"/>
    <w:rsid w:val="00B66492"/>
    <w:rsid w:val="00B67F5D"/>
    <w:rsid w:val="00B70777"/>
    <w:rsid w:val="00B70ED9"/>
    <w:rsid w:val="00B710B5"/>
    <w:rsid w:val="00B711CD"/>
    <w:rsid w:val="00B71528"/>
    <w:rsid w:val="00B71751"/>
    <w:rsid w:val="00B72AEB"/>
    <w:rsid w:val="00B72D47"/>
    <w:rsid w:val="00B73B1C"/>
    <w:rsid w:val="00B73ECB"/>
    <w:rsid w:val="00B73EFB"/>
    <w:rsid w:val="00B73FE4"/>
    <w:rsid w:val="00B741A9"/>
    <w:rsid w:val="00B74488"/>
    <w:rsid w:val="00B745CE"/>
    <w:rsid w:val="00B7465F"/>
    <w:rsid w:val="00B751D2"/>
    <w:rsid w:val="00B7545E"/>
    <w:rsid w:val="00B75767"/>
    <w:rsid w:val="00B75F0F"/>
    <w:rsid w:val="00B7675E"/>
    <w:rsid w:val="00B76867"/>
    <w:rsid w:val="00B772C8"/>
    <w:rsid w:val="00B7740D"/>
    <w:rsid w:val="00B77BEB"/>
    <w:rsid w:val="00B77E7E"/>
    <w:rsid w:val="00B77EF1"/>
    <w:rsid w:val="00B80581"/>
    <w:rsid w:val="00B81029"/>
    <w:rsid w:val="00B81066"/>
    <w:rsid w:val="00B81761"/>
    <w:rsid w:val="00B82B32"/>
    <w:rsid w:val="00B82E1C"/>
    <w:rsid w:val="00B82F70"/>
    <w:rsid w:val="00B834B3"/>
    <w:rsid w:val="00B83562"/>
    <w:rsid w:val="00B83716"/>
    <w:rsid w:val="00B83944"/>
    <w:rsid w:val="00B8394C"/>
    <w:rsid w:val="00B843F9"/>
    <w:rsid w:val="00B84A64"/>
    <w:rsid w:val="00B84B41"/>
    <w:rsid w:val="00B84D1F"/>
    <w:rsid w:val="00B857AD"/>
    <w:rsid w:val="00B85D07"/>
    <w:rsid w:val="00B86B92"/>
    <w:rsid w:val="00B879C8"/>
    <w:rsid w:val="00B87C7F"/>
    <w:rsid w:val="00B902B0"/>
    <w:rsid w:val="00B904F2"/>
    <w:rsid w:val="00B9060E"/>
    <w:rsid w:val="00B91A5F"/>
    <w:rsid w:val="00B91AAA"/>
    <w:rsid w:val="00B91B56"/>
    <w:rsid w:val="00B91D5C"/>
    <w:rsid w:val="00B923E7"/>
    <w:rsid w:val="00B928C9"/>
    <w:rsid w:val="00B92D42"/>
    <w:rsid w:val="00B937C1"/>
    <w:rsid w:val="00B94605"/>
    <w:rsid w:val="00B949F2"/>
    <w:rsid w:val="00B955DA"/>
    <w:rsid w:val="00B95C52"/>
    <w:rsid w:val="00B961F6"/>
    <w:rsid w:val="00B963FA"/>
    <w:rsid w:val="00B96D14"/>
    <w:rsid w:val="00B9790A"/>
    <w:rsid w:val="00BA0742"/>
    <w:rsid w:val="00BA0B90"/>
    <w:rsid w:val="00BA11D8"/>
    <w:rsid w:val="00BA1385"/>
    <w:rsid w:val="00BA15EB"/>
    <w:rsid w:val="00BA1A43"/>
    <w:rsid w:val="00BA1D10"/>
    <w:rsid w:val="00BA1D78"/>
    <w:rsid w:val="00BA2F9E"/>
    <w:rsid w:val="00BA34A5"/>
    <w:rsid w:val="00BA3BEF"/>
    <w:rsid w:val="00BA455A"/>
    <w:rsid w:val="00BA4717"/>
    <w:rsid w:val="00BA597A"/>
    <w:rsid w:val="00BA60A2"/>
    <w:rsid w:val="00BA6117"/>
    <w:rsid w:val="00BA6DEB"/>
    <w:rsid w:val="00BA710D"/>
    <w:rsid w:val="00BA71C8"/>
    <w:rsid w:val="00BA7D56"/>
    <w:rsid w:val="00BA7E43"/>
    <w:rsid w:val="00BA7E80"/>
    <w:rsid w:val="00BB06E9"/>
    <w:rsid w:val="00BB1BB0"/>
    <w:rsid w:val="00BB1F48"/>
    <w:rsid w:val="00BB1F76"/>
    <w:rsid w:val="00BB1FD0"/>
    <w:rsid w:val="00BB20CB"/>
    <w:rsid w:val="00BB22D4"/>
    <w:rsid w:val="00BB2E57"/>
    <w:rsid w:val="00BB3598"/>
    <w:rsid w:val="00BB3769"/>
    <w:rsid w:val="00BB3863"/>
    <w:rsid w:val="00BB3BC9"/>
    <w:rsid w:val="00BB3E71"/>
    <w:rsid w:val="00BB4312"/>
    <w:rsid w:val="00BB4540"/>
    <w:rsid w:val="00BB4679"/>
    <w:rsid w:val="00BB46F2"/>
    <w:rsid w:val="00BB488B"/>
    <w:rsid w:val="00BB4B63"/>
    <w:rsid w:val="00BB53BA"/>
    <w:rsid w:val="00BB63E0"/>
    <w:rsid w:val="00BB6EAA"/>
    <w:rsid w:val="00BB6ED1"/>
    <w:rsid w:val="00BB7543"/>
    <w:rsid w:val="00BB77E4"/>
    <w:rsid w:val="00BB7845"/>
    <w:rsid w:val="00BB7F9E"/>
    <w:rsid w:val="00BC0A3B"/>
    <w:rsid w:val="00BC0E46"/>
    <w:rsid w:val="00BC14FA"/>
    <w:rsid w:val="00BC2647"/>
    <w:rsid w:val="00BC2B36"/>
    <w:rsid w:val="00BC2F7E"/>
    <w:rsid w:val="00BC348A"/>
    <w:rsid w:val="00BC4166"/>
    <w:rsid w:val="00BC4DF8"/>
    <w:rsid w:val="00BC4E94"/>
    <w:rsid w:val="00BC4FB9"/>
    <w:rsid w:val="00BC559D"/>
    <w:rsid w:val="00BC583D"/>
    <w:rsid w:val="00BC58C0"/>
    <w:rsid w:val="00BC5F75"/>
    <w:rsid w:val="00BC5FAB"/>
    <w:rsid w:val="00BC691E"/>
    <w:rsid w:val="00BC6EF6"/>
    <w:rsid w:val="00BC6F17"/>
    <w:rsid w:val="00BC777A"/>
    <w:rsid w:val="00BD1288"/>
    <w:rsid w:val="00BD1A04"/>
    <w:rsid w:val="00BD29E3"/>
    <w:rsid w:val="00BD3049"/>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7005"/>
    <w:rsid w:val="00BD73B7"/>
    <w:rsid w:val="00BD7474"/>
    <w:rsid w:val="00BD7875"/>
    <w:rsid w:val="00BD7FAF"/>
    <w:rsid w:val="00BE05F6"/>
    <w:rsid w:val="00BE070F"/>
    <w:rsid w:val="00BE0730"/>
    <w:rsid w:val="00BE0976"/>
    <w:rsid w:val="00BE0B0D"/>
    <w:rsid w:val="00BE0C1D"/>
    <w:rsid w:val="00BE1346"/>
    <w:rsid w:val="00BE1A53"/>
    <w:rsid w:val="00BE1AB2"/>
    <w:rsid w:val="00BE2437"/>
    <w:rsid w:val="00BE2C80"/>
    <w:rsid w:val="00BE3628"/>
    <w:rsid w:val="00BE36CA"/>
    <w:rsid w:val="00BE3CE0"/>
    <w:rsid w:val="00BE4358"/>
    <w:rsid w:val="00BE4F70"/>
    <w:rsid w:val="00BE5B33"/>
    <w:rsid w:val="00BE60AF"/>
    <w:rsid w:val="00BE66EC"/>
    <w:rsid w:val="00BE69D7"/>
    <w:rsid w:val="00BE6A21"/>
    <w:rsid w:val="00BE6DF3"/>
    <w:rsid w:val="00BE79B3"/>
    <w:rsid w:val="00BF080A"/>
    <w:rsid w:val="00BF0D62"/>
    <w:rsid w:val="00BF0E0A"/>
    <w:rsid w:val="00BF1081"/>
    <w:rsid w:val="00BF1147"/>
    <w:rsid w:val="00BF14D0"/>
    <w:rsid w:val="00BF1686"/>
    <w:rsid w:val="00BF183D"/>
    <w:rsid w:val="00BF2366"/>
    <w:rsid w:val="00BF3304"/>
    <w:rsid w:val="00BF3422"/>
    <w:rsid w:val="00BF35DC"/>
    <w:rsid w:val="00BF3E45"/>
    <w:rsid w:val="00BF43F7"/>
    <w:rsid w:val="00BF4C2D"/>
    <w:rsid w:val="00BF4DD4"/>
    <w:rsid w:val="00BF56D3"/>
    <w:rsid w:val="00BF5904"/>
    <w:rsid w:val="00BF5A95"/>
    <w:rsid w:val="00BF60B9"/>
    <w:rsid w:val="00BF6730"/>
    <w:rsid w:val="00BF6A8B"/>
    <w:rsid w:val="00BF6C43"/>
    <w:rsid w:val="00BF6D97"/>
    <w:rsid w:val="00BF746D"/>
    <w:rsid w:val="00BF74D0"/>
    <w:rsid w:val="00BF7682"/>
    <w:rsid w:val="00BF7C89"/>
    <w:rsid w:val="00BF7D9F"/>
    <w:rsid w:val="00BF7FBB"/>
    <w:rsid w:val="00C001A0"/>
    <w:rsid w:val="00C004EE"/>
    <w:rsid w:val="00C00B8A"/>
    <w:rsid w:val="00C00DC2"/>
    <w:rsid w:val="00C013DE"/>
    <w:rsid w:val="00C0197B"/>
    <w:rsid w:val="00C023C5"/>
    <w:rsid w:val="00C02427"/>
    <w:rsid w:val="00C0281D"/>
    <w:rsid w:val="00C028DA"/>
    <w:rsid w:val="00C02962"/>
    <w:rsid w:val="00C02A8A"/>
    <w:rsid w:val="00C02C30"/>
    <w:rsid w:val="00C02D5C"/>
    <w:rsid w:val="00C031C1"/>
    <w:rsid w:val="00C03629"/>
    <w:rsid w:val="00C03B21"/>
    <w:rsid w:val="00C052D3"/>
    <w:rsid w:val="00C05471"/>
    <w:rsid w:val="00C058F0"/>
    <w:rsid w:val="00C0615E"/>
    <w:rsid w:val="00C0647E"/>
    <w:rsid w:val="00C06C72"/>
    <w:rsid w:val="00C07636"/>
    <w:rsid w:val="00C07CFF"/>
    <w:rsid w:val="00C10398"/>
    <w:rsid w:val="00C10D6A"/>
    <w:rsid w:val="00C1104B"/>
    <w:rsid w:val="00C11461"/>
    <w:rsid w:val="00C11994"/>
    <w:rsid w:val="00C11FAB"/>
    <w:rsid w:val="00C1218B"/>
    <w:rsid w:val="00C13490"/>
    <w:rsid w:val="00C1395B"/>
    <w:rsid w:val="00C139EB"/>
    <w:rsid w:val="00C13A99"/>
    <w:rsid w:val="00C13D43"/>
    <w:rsid w:val="00C140AD"/>
    <w:rsid w:val="00C1433E"/>
    <w:rsid w:val="00C14838"/>
    <w:rsid w:val="00C14B9E"/>
    <w:rsid w:val="00C1519E"/>
    <w:rsid w:val="00C1565D"/>
    <w:rsid w:val="00C15CD3"/>
    <w:rsid w:val="00C1647B"/>
    <w:rsid w:val="00C170B7"/>
    <w:rsid w:val="00C17651"/>
    <w:rsid w:val="00C17812"/>
    <w:rsid w:val="00C17A19"/>
    <w:rsid w:val="00C204C1"/>
    <w:rsid w:val="00C2062D"/>
    <w:rsid w:val="00C20B8A"/>
    <w:rsid w:val="00C20E31"/>
    <w:rsid w:val="00C2127B"/>
    <w:rsid w:val="00C22061"/>
    <w:rsid w:val="00C222DA"/>
    <w:rsid w:val="00C226A6"/>
    <w:rsid w:val="00C2329A"/>
    <w:rsid w:val="00C23373"/>
    <w:rsid w:val="00C234C6"/>
    <w:rsid w:val="00C2378D"/>
    <w:rsid w:val="00C23C3A"/>
    <w:rsid w:val="00C23D34"/>
    <w:rsid w:val="00C23F0D"/>
    <w:rsid w:val="00C24199"/>
    <w:rsid w:val="00C2459B"/>
    <w:rsid w:val="00C24966"/>
    <w:rsid w:val="00C24BEF"/>
    <w:rsid w:val="00C24C5A"/>
    <w:rsid w:val="00C24D9B"/>
    <w:rsid w:val="00C25465"/>
    <w:rsid w:val="00C25531"/>
    <w:rsid w:val="00C25859"/>
    <w:rsid w:val="00C25A47"/>
    <w:rsid w:val="00C25B16"/>
    <w:rsid w:val="00C25BC3"/>
    <w:rsid w:val="00C25CE8"/>
    <w:rsid w:val="00C2682C"/>
    <w:rsid w:val="00C268CA"/>
    <w:rsid w:val="00C26E77"/>
    <w:rsid w:val="00C2726F"/>
    <w:rsid w:val="00C275BE"/>
    <w:rsid w:val="00C27ED2"/>
    <w:rsid w:val="00C30983"/>
    <w:rsid w:val="00C30B76"/>
    <w:rsid w:val="00C3197A"/>
    <w:rsid w:val="00C31F6F"/>
    <w:rsid w:val="00C31FE6"/>
    <w:rsid w:val="00C3215E"/>
    <w:rsid w:val="00C3265D"/>
    <w:rsid w:val="00C329B0"/>
    <w:rsid w:val="00C32DD1"/>
    <w:rsid w:val="00C3382B"/>
    <w:rsid w:val="00C33C44"/>
    <w:rsid w:val="00C3484D"/>
    <w:rsid w:val="00C34981"/>
    <w:rsid w:val="00C34B42"/>
    <w:rsid w:val="00C35153"/>
    <w:rsid w:val="00C354F2"/>
    <w:rsid w:val="00C356DA"/>
    <w:rsid w:val="00C35E1A"/>
    <w:rsid w:val="00C35E7E"/>
    <w:rsid w:val="00C35FFA"/>
    <w:rsid w:val="00C36261"/>
    <w:rsid w:val="00C363A1"/>
    <w:rsid w:val="00C364A5"/>
    <w:rsid w:val="00C36CA3"/>
    <w:rsid w:val="00C36F35"/>
    <w:rsid w:val="00C370AA"/>
    <w:rsid w:val="00C37199"/>
    <w:rsid w:val="00C375A6"/>
    <w:rsid w:val="00C37A03"/>
    <w:rsid w:val="00C37FB9"/>
    <w:rsid w:val="00C400ED"/>
    <w:rsid w:val="00C40F3D"/>
    <w:rsid w:val="00C410AA"/>
    <w:rsid w:val="00C418C3"/>
    <w:rsid w:val="00C41E8D"/>
    <w:rsid w:val="00C42021"/>
    <w:rsid w:val="00C4222B"/>
    <w:rsid w:val="00C42A40"/>
    <w:rsid w:val="00C432F4"/>
    <w:rsid w:val="00C438A7"/>
    <w:rsid w:val="00C439F3"/>
    <w:rsid w:val="00C449AB"/>
    <w:rsid w:val="00C452FC"/>
    <w:rsid w:val="00C45B07"/>
    <w:rsid w:val="00C45CEB"/>
    <w:rsid w:val="00C46231"/>
    <w:rsid w:val="00C466E2"/>
    <w:rsid w:val="00C46BA5"/>
    <w:rsid w:val="00C46F54"/>
    <w:rsid w:val="00C474ED"/>
    <w:rsid w:val="00C477FD"/>
    <w:rsid w:val="00C47DFD"/>
    <w:rsid w:val="00C50262"/>
    <w:rsid w:val="00C50399"/>
    <w:rsid w:val="00C5055F"/>
    <w:rsid w:val="00C516B7"/>
    <w:rsid w:val="00C521C2"/>
    <w:rsid w:val="00C52516"/>
    <w:rsid w:val="00C52824"/>
    <w:rsid w:val="00C52944"/>
    <w:rsid w:val="00C52993"/>
    <w:rsid w:val="00C529C4"/>
    <w:rsid w:val="00C53272"/>
    <w:rsid w:val="00C532D6"/>
    <w:rsid w:val="00C538AE"/>
    <w:rsid w:val="00C53CAD"/>
    <w:rsid w:val="00C53EBB"/>
    <w:rsid w:val="00C54432"/>
    <w:rsid w:val="00C54F03"/>
    <w:rsid w:val="00C5517C"/>
    <w:rsid w:val="00C55FEB"/>
    <w:rsid w:val="00C5660E"/>
    <w:rsid w:val="00C56A44"/>
    <w:rsid w:val="00C56C25"/>
    <w:rsid w:val="00C56E38"/>
    <w:rsid w:val="00C573FE"/>
    <w:rsid w:val="00C57858"/>
    <w:rsid w:val="00C57D6E"/>
    <w:rsid w:val="00C57E4E"/>
    <w:rsid w:val="00C6014A"/>
    <w:rsid w:val="00C602D7"/>
    <w:rsid w:val="00C6030E"/>
    <w:rsid w:val="00C607CD"/>
    <w:rsid w:val="00C60964"/>
    <w:rsid w:val="00C60CF5"/>
    <w:rsid w:val="00C611CD"/>
    <w:rsid w:val="00C61969"/>
    <w:rsid w:val="00C6255F"/>
    <w:rsid w:val="00C62E7B"/>
    <w:rsid w:val="00C63162"/>
    <w:rsid w:val="00C63493"/>
    <w:rsid w:val="00C63C61"/>
    <w:rsid w:val="00C6414C"/>
    <w:rsid w:val="00C6443F"/>
    <w:rsid w:val="00C64597"/>
    <w:rsid w:val="00C64BF6"/>
    <w:rsid w:val="00C652AB"/>
    <w:rsid w:val="00C660AB"/>
    <w:rsid w:val="00C666FC"/>
    <w:rsid w:val="00C668E7"/>
    <w:rsid w:val="00C669AF"/>
    <w:rsid w:val="00C678B3"/>
    <w:rsid w:val="00C67D94"/>
    <w:rsid w:val="00C708C4"/>
    <w:rsid w:val="00C71EFE"/>
    <w:rsid w:val="00C7254C"/>
    <w:rsid w:val="00C72AC2"/>
    <w:rsid w:val="00C745A6"/>
    <w:rsid w:val="00C74631"/>
    <w:rsid w:val="00C74A1B"/>
    <w:rsid w:val="00C756A4"/>
    <w:rsid w:val="00C75A8E"/>
    <w:rsid w:val="00C762FE"/>
    <w:rsid w:val="00C77098"/>
    <w:rsid w:val="00C779D4"/>
    <w:rsid w:val="00C77A80"/>
    <w:rsid w:val="00C77D46"/>
    <w:rsid w:val="00C80512"/>
    <w:rsid w:val="00C8099D"/>
    <w:rsid w:val="00C80CE7"/>
    <w:rsid w:val="00C8109E"/>
    <w:rsid w:val="00C817EF"/>
    <w:rsid w:val="00C8253F"/>
    <w:rsid w:val="00C82B03"/>
    <w:rsid w:val="00C82B20"/>
    <w:rsid w:val="00C83127"/>
    <w:rsid w:val="00C83156"/>
    <w:rsid w:val="00C831E4"/>
    <w:rsid w:val="00C83208"/>
    <w:rsid w:val="00C8373D"/>
    <w:rsid w:val="00C84AA6"/>
    <w:rsid w:val="00C84E74"/>
    <w:rsid w:val="00C854C9"/>
    <w:rsid w:val="00C85550"/>
    <w:rsid w:val="00C8651E"/>
    <w:rsid w:val="00C86797"/>
    <w:rsid w:val="00C867AC"/>
    <w:rsid w:val="00C87544"/>
    <w:rsid w:val="00C87BF7"/>
    <w:rsid w:val="00C907A5"/>
    <w:rsid w:val="00C90E4B"/>
    <w:rsid w:val="00C912A6"/>
    <w:rsid w:val="00C9144B"/>
    <w:rsid w:val="00C91C47"/>
    <w:rsid w:val="00C91F25"/>
    <w:rsid w:val="00C92541"/>
    <w:rsid w:val="00C929BF"/>
    <w:rsid w:val="00C92A5F"/>
    <w:rsid w:val="00C92B93"/>
    <w:rsid w:val="00C93112"/>
    <w:rsid w:val="00C93EEB"/>
    <w:rsid w:val="00C94CAA"/>
    <w:rsid w:val="00C94E3C"/>
    <w:rsid w:val="00C94FE8"/>
    <w:rsid w:val="00C9546E"/>
    <w:rsid w:val="00C96574"/>
    <w:rsid w:val="00C966B6"/>
    <w:rsid w:val="00C968A7"/>
    <w:rsid w:val="00C96DAE"/>
    <w:rsid w:val="00C9701C"/>
    <w:rsid w:val="00C97271"/>
    <w:rsid w:val="00C97A6B"/>
    <w:rsid w:val="00CA01C8"/>
    <w:rsid w:val="00CA05A3"/>
    <w:rsid w:val="00CA1019"/>
    <w:rsid w:val="00CA113E"/>
    <w:rsid w:val="00CA1CF4"/>
    <w:rsid w:val="00CA2298"/>
    <w:rsid w:val="00CA246F"/>
    <w:rsid w:val="00CA2800"/>
    <w:rsid w:val="00CA36FB"/>
    <w:rsid w:val="00CA3BC3"/>
    <w:rsid w:val="00CA4042"/>
    <w:rsid w:val="00CA410D"/>
    <w:rsid w:val="00CA4349"/>
    <w:rsid w:val="00CA458D"/>
    <w:rsid w:val="00CA4D4D"/>
    <w:rsid w:val="00CA4DF1"/>
    <w:rsid w:val="00CA4E93"/>
    <w:rsid w:val="00CA5408"/>
    <w:rsid w:val="00CA5C10"/>
    <w:rsid w:val="00CA6A6A"/>
    <w:rsid w:val="00CA71BD"/>
    <w:rsid w:val="00CA72E2"/>
    <w:rsid w:val="00CA73FF"/>
    <w:rsid w:val="00CB018A"/>
    <w:rsid w:val="00CB0900"/>
    <w:rsid w:val="00CB1202"/>
    <w:rsid w:val="00CB153C"/>
    <w:rsid w:val="00CB1D71"/>
    <w:rsid w:val="00CB26F5"/>
    <w:rsid w:val="00CB28A9"/>
    <w:rsid w:val="00CB2BD2"/>
    <w:rsid w:val="00CB2BD8"/>
    <w:rsid w:val="00CB3EDD"/>
    <w:rsid w:val="00CB480B"/>
    <w:rsid w:val="00CB6893"/>
    <w:rsid w:val="00CB69C7"/>
    <w:rsid w:val="00CB6A4C"/>
    <w:rsid w:val="00CB6C47"/>
    <w:rsid w:val="00CB6E53"/>
    <w:rsid w:val="00CB6FA4"/>
    <w:rsid w:val="00CB72C2"/>
    <w:rsid w:val="00CB7367"/>
    <w:rsid w:val="00CB73DC"/>
    <w:rsid w:val="00CB7617"/>
    <w:rsid w:val="00CB7991"/>
    <w:rsid w:val="00CB7E47"/>
    <w:rsid w:val="00CB7F9D"/>
    <w:rsid w:val="00CB7FDD"/>
    <w:rsid w:val="00CC000C"/>
    <w:rsid w:val="00CC009E"/>
    <w:rsid w:val="00CC09D9"/>
    <w:rsid w:val="00CC176C"/>
    <w:rsid w:val="00CC18AB"/>
    <w:rsid w:val="00CC1C60"/>
    <w:rsid w:val="00CC1D77"/>
    <w:rsid w:val="00CC1D82"/>
    <w:rsid w:val="00CC2714"/>
    <w:rsid w:val="00CC3067"/>
    <w:rsid w:val="00CC31B1"/>
    <w:rsid w:val="00CC33EB"/>
    <w:rsid w:val="00CC40F5"/>
    <w:rsid w:val="00CC46C1"/>
    <w:rsid w:val="00CC4923"/>
    <w:rsid w:val="00CC4988"/>
    <w:rsid w:val="00CC5858"/>
    <w:rsid w:val="00CC5C79"/>
    <w:rsid w:val="00CC5DC0"/>
    <w:rsid w:val="00CC61CC"/>
    <w:rsid w:val="00CC6BD6"/>
    <w:rsid w:val="00CC6CB0"/>
    <w:rsid w:val="00CC6CC2"/>
    <w:rsid w:val="00CC6FB4"/>
    <w:rsid w:val="00CC75E0"/>
    <w:rsid w:val="00CD0467"/>
    <w:rsid w:val="00CD0E44"/>
    <w:rsid w:val="00CD0F44"/>
    <w:rsid w:val="00CD15BB"/>
    <w:rsid w:val="00CD1ADA"/>
    <w:rsid w:val="00CD347F"/>
    <w:rsid w:val="00CD42B5"/>
    <w:rsid w:val="00CD450C"/>
    <w:rsid w:val="00CD4EBD"/>
    <w:rsid w:val="00CD50ED"/>
    <w:rsid w:val="00CD54AD"/>
    <w:rsid w:val="00CD56F1"/>
    <w:rsid w:val="00CD5B12"/>
    <w:rsid w:val="00CD5F8F"/>
    <w:rsid w:val="00CD602D"/>
    <w:rsid w:val="00CD65E8"/>
    <w:rsid w:val="00CD6821"/>
    <w:rsid w:val="00CD6A95"/>
    <w:rsid w:val="00CD7176"/>
    <w:rsid w:val="00CD7515"/>
    <w:rsid w:val="00CD758D"/>
    <w:rsid w:val="00CD78D6"/>
    <w:rsid w:val="00CE0584"/>
    <w:rsid w:val="00CE0692"/>
    <w:rsid w:val="00CE0D8A"/>
    <w:rsid w:val="00CE0DA7"/>
    <w:rsid w:val="00CE1480"/>
    <w:rsid w:val="00CE2221"/>
    <w:rsid w:val="00CE274D"/>
    <w:rsid w:val="00CE3722"/>
    <w:rsid w:val="00CE3FF5"/>
    <w:rsid w:val="00CE480E"/>
    <w:rsid w:val="00CE50C9"/>
    <w:rsid w:val="00CE51AD"/>
    <w:rsid w:val="00CE5B9C"/>
    <w:rsid w:val="00CE5C32"/>
    <w:rsid w:val="00CE5F22"/>
    <w:rsid w:val="00CE638A"/>
    <w:rsid w:val="00CE63DA"/>
    <w:rsid w:val="00CE6FA3"/>
    <w:rsid w:val="00CE6FB1"/>
    <w:rsid w:val="00CE6FED"/>
    <w:rsid w:val="00CE72DF"/>
    <w:rsid w:val="00CE73BD"/>
    <w:rsid w:val="00CE7529"/>
    <w:rsid w:val="00CE78D8"/>
    <w:rsid w:val="00CE7E21"/>
    <w:rsid w:val="00CF038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DD7"/>
    <w:rsid w:val="00CF6E02"/>
    <w:rsid w:val="00CF71D0"/>
    <w:rsid w:val="00CF72C5"/>
    <w:rsid w:val="00CF75FD"/>
    <w:rsid w:val="00CF791B"/>
    <w:rsid w:val="00D008A0"/>
    <w:rsid w:val="00D00C74"/>
    <w:rsid w:val="00D01042"/>
    <w:rsid w:val="00D01E35"/>
    <w:rsid w:val="00D0212A"/>
    <w:rsid w:val="00D027C1"/>
    <w:rsid w:val="00D027D7"/>
    <w:rsid w:val="00D02828"/>
    <w:rsid w:val="00D02F32"/>
    <w:rsid w:val="00D03A8F"/>
    <w:rsid w:val="00D03E21"/>
    <w:rsid w:val="00D04C2B"/>
    <w:rsid w:val="00D04D29"/>
    <w:rsid w:val="00D04EF2"/>
    <w:rsid w:val="00D058AF"/>
    <w:rsid w:val="00D058C7"/>
    <w:rsid w:val="00D05BE9"/>
    <w:rsid w:val="00D05C0D"/>
    <w:rsid w:val="00D05DC9"/>
    <w:rsid w:val="00D07C10"/>
    <w:rsid w:val="00D07FCF"/>
    <w:rsid w:val="00D1061F"/>
    <w:rsid w:val="00D11288"/>
    <w:rsid w:val="00D117C0"/>
    <w:rsid w:val="00D117D3"/>
    <w:rsid w:val="00D11AAE"/>
    <w:rsid w:val="00D11E87"/>
    <w:rsid w:val="00D13704"/>
    <w:rsid w:val="00D13B93"/>
    <w:rsid w:val="00D1495A"/>
    <w:rsid w:val="00D14B1E"/>
    <w:rsid w:val="00D156EA"/>
    <w:rsid w:val="00D172E7"/>
    <w:rsid w:val="00D173AD"/>
    <w:rsid w:val="00D1791E"/>
    <w:rsid w:val="00D179D3"/>
    <w:rsid w:val="00D17F84"/>
    <w:rsid w:val="00D20047"/>
    <w:rsid w:val="00D2068D"/>
    <w:rsid w:val="00D21063"/>
    <w:rsid w:val="00D227C4"/>
    <w:rsid w:val="00D22F62"/>
    <w:rsid w:val="00D230B4"/>
    <w:rsid w:val="00D2345D"/>
    <w:rsid w:val="00D235D4"/>
    <w:rsid w:val="00D23C89"/>
    <w:rsid w:val="00D241B2"/>
    <w:rsid w:val="00D242F5"/>
    <w:rsid w:val="00D2432A"/>
    <w:rsid w:val="00D25189"/>
    <w:rsid w:val="00D25D21"/>
    <w:rsid w:val="00D27223"/>
    <w:rsid w:val="00D27271"/>
    <w:rsid w:val="00D27C89"/>
    <w:rsid w:val="00D303CF"/>
    <w:rsid w:val="00D30907"/>
    <w:rsid w:val="00D30A3B"/>
    <w:rsid w:val="00D30D5B"/>
    <w:rsid w:val="00D30EE2"/>
    <w:rsid w:val="00D3141D"/>
    <w:rsid w:val="00D31D7E"/>
    <w:rsid w:val="00D336C9"/>
    <w:rsid w:val="00D3502F"/>
    <w:rsid w:val="00D35177"/>
    <w:rsid w:val="00D35184"/>
    <w:rsid w:val="00D35CCA"/>
    <w:rsid w:val="00D36B79"/>
    <w:rsid w:val="00D36D13"/>
    <w:rsid w:val="00D371EA"/>
    <w:rsid w:val="00D37241"/>
    <w:rsid w:val="00D37CB1"/>
    <w:rsid w:val="00D40D7D"/>
    <w:rsid w:val="00D411BF"/>
    <w:rsid w:val="00D413EB"/>
    <w:rsid w:val="00D41A25"/>
    <w:rsid w:val="00D41DF6"/>
    <w:rsid w:val="00D42655"/>
    <w:rsid w:val="00D4281A"/>
    <w:rsid w:val="00D4283C"/>
    <w:rsid w:val="00D430C1"/>
    <w:rsid w:val="00D43F19"/>
    <w:rsid w:val="00D43FB5"/>
    <w:rsid w:val="00D4560A"/>
    <w:rsid w:val="00D45B63"/>
    <w:rsid w:val="00D46283"/>
    <w:rsid w:val="00D4634A"/>
    <w:rsid w:val="00D4680A"/>
    <w:rsid w:val="00D46E11"/>
    <w:rsid w:val="00D47435"/>
    <w:rsid w:val="00D474AD"/>
    <w:rsid w:val="00D476D1"/>
    <w:rsid w:val="00D47AD8"/>
    <w:rsid w:val="00D47CCD"/>
    <w:rsid w:val="00D47E50"/>
    <w:rsid w:val="00D50335"/>
    <w:rsid w:val="00D5093B"/>
    <w:rsid w:val="00D50C41"/>
    <w:rsid w:val="00D51AD7"/>
    <w:rsid w:val="00D528F4"/>
    <w:rsid w:val="00D53024"/>
    <w:rsid w:val="00D53467"/>
    <w:rsid w:val="00D53596"/>
    <w:rsid w:val="00D54758"/>
    <w:rsid w:val="00D54C7A"/>
    <w:rsid w:val="00D55BC7"/>
    <w:rsid w:val="00D565DE"/>
    <w:rsid w:val="00D57D3C"/>
    <w:rsid w:val="00D57DDE"/>
    <w:rsid w:val="00D57E6B"/>
    <w:rsid w:val="00D600E6"/>
    <w:rsid w:val="00D6047E"/>
    <w:rsid w:val="00D60A53"/>
    <w:rsid w:val="00D627D6"/>
    <w:rsid w:val="00D62A88"/>
    <w:rsid w:val="00D62BB4"/>
    <w:rsid w:val="00D639DE"/>
    <w:rsid w:val="00D64386"/>
    <w:rsid w:val="00D652C3"/>
    <w:rsid w:val="00D65CA9"/>
    <w:rsid w:val="00D66494"/>
    <w:rsid w:val="00D66A09"/>
    <w:rsid w:val="00D66A8A"/>
    <w:rsid w:val="00D66BB6"/>
    <w:rsid w:val="00D670AC"/>
    <w:rsid w:val="00D67E1D"/>
    <w:rsid w:val="00D67E58"/>
    <w:rsid w:val="00D700B9"/>
    <w:rsid w:val="00D70165"/>
    <w:rsid w:val="00D70211"/>
    <w:rsid w:val="00D702A2"/>
    <w:rsid w:val="00D7079E"/>
    <w:rsid w:val="00D7092B"/>
    <w:rsid w:val="00D70DC9"/>
    <w:rsid w:val="00D70EA9"/>
    <w:rsid w:val="00D7138D"/>
    <w:rsid w:val="00D71888"/>
    <w:rsid w:val="00D71999"/>
    <w:rsid w:val="00D71AA7"/>
    <w:rsid w:val="00D71CE4"/>
    <w:rsid w:val="00D72243"/>
    <w:rsid w:val="00D72325"/>
    <w:rsid w:val="00D724A5"/>
    <w:rsid w:val="00D725AC"/>
    <w:rsid w:val="00D73089"/>
    <w:rsid w:val="00D73D0A"/>
    <w:rsid w:val="00D7486F"/>
    <w:rsid w:val="00D749C9"/>
    <w:rsid w:val="00D74A72"/>
    <w:rsid w:val="00D75238"/>
    <w:rsid w:val="00D75D7C"/>
    <w:rsid w:val="00D761D6"/>
    <w:rsid w:val="00D76688"/>
    <w:rsid w:val="00D767A2"/>
    <w:rsid w:val="00D77058"/>
    <w:rsid w:val="00D80528"/>
    <w:rsid w:val="00D8052C"/>
    <w:rsid w:val="00D809DF"/>
    <w:rsid w:val="00D810C7"/>
    <w:rsid w:val="00D81173"/>
    <w:rsid w:val="00D81490"/>
    <w:rsid w:val="00D814DD"/>
    <w:rsid w:val="00D816B3"/>
    <w:rsid w:val="00D81B51"/>
    <w:rsid w:val="00D81DF5"/>
    <w:rsid w:val="00D82505"/>
    <w:rsid w:val="00D830F1"/>
    <w:rsid w:val="00D83777"/>
    <w:rsid w:val="00D83EF5"/>
    <w:rsid w:val="00D84215"/>
    <w:rsid w:val="00D8483A"/>
    <w:rsid w:val="00D8489D"/>
    <w:rsid w:val="00D85466"/>
    <w:rsid w:val="00D857B8"/>
    <w:rsid w:val="00D859BF"/>
    <w:rsid w:val="00D862C0"/>
    <w:rsid w:val="00D86C85"/>
    <w:rsid w:val="00D87640"/>
    <w:rsid w:val="00D87BA9"/>
    <w:rsid w:val="00D87F3C"/>
    <w:rsid w:val="00D90038"/>
    <w:rsid w:val="00D90176"/>
    <w:rsid w:val="00D90265"/>
    <w:rsid w:val="00D903AD"/>
    <w:rsid w:val="00D9055C"/>
    <w:rsid w:val="00D907A5"/>
    <w:rsid w:val="00D90968"/>
    <w:rsid w:val="00D90C0D"/>
    <w:rsid w:val="00D90F82"/>
    <w:rsid w:val="00D911DC"/>
    <w:rsid w:val="00D9122F"/>
    <w:rsid w:val="00D92B99"/>
    <w:rsid w:val="00D92D3E"/>
    <w:rsid w:val="00D92DE2"/>
    <w:rsid w:val="00D930F0"/>
    <w:rsid w:val="00D9327E"/>
    <w:rsid w:val="00D93590"/>
    <w:rsid w:val="00D93B44"/>
    <w:rsid w:val="00D942A9"/>
    <w:rsid w:val="00D9455A"/>
    <w:rsid w:val="00D94655"/>
    <w:rsid w:val="00D951E1"/>
    <w:rsid w:val="00D95C06"/>
    <w:rsid w:val="00D9650D"/>
    <w:rsid w:val="00D96AE8"/>
    <w:rsid w:val="00D970F7"/>
    <w:rsid w:val="00D971A9"/>
    <w:rsid w:val="00D97254"/>
    <w:rsid w:val="00D974B0"/>
    <w:rsid w:val="00DA0005"/>
    <w:rsid w:val="00DA004A"/>
    <w:rsid w:val="00DA0659"/>
    <w:rsid w:val="00DA0BAA"/>
    <w:rsid w:val="00DA0D92"/>
    <w:rsid w:val="00DA0EFC"/>
    <w:rsid w:val="00DA12FA"/>
    <w:rsid w:val="00DA155C"/>
    <w:rsid w:val="00DA1B4C"/>
    <w:rsid w:val="00DA211A"/>
    <w:rsid w:val="00DA28EF"/>
    <w:rsid w:val="00DA293C"/>
    <w:rsid w:val="00DA368F"/>
    <w:rsid w:val="00DA39D3"/>
    <w:rsid w:val="00DA47AD"/>
    <w:rsid w:val="00DA5B4C"/>
    <w:rsid w:val="00DA6ED3"/>
    <w:rsid w:val="00DA79A0"/>
    <w:rsid w:val="00DB03F9"/>
    <w:rsid w:val="00DB05C8"/>
    <w:rsid w:val="00DB0733"/>
    <w:rsid w:val="00DB07E2"/>
    <w:rsid w:val="00DB07F4"/>
    <w:rsid w:val="00DB098F"/>
    <w:rsid w:val="00DB0D45"/>
    <w:rsid w:val="00DB0D9E"/>
    <w:rsid w:val="00DB0FA2"/>
    <w:rsid w:val="00DB1752"/>
    <w:rsid w:val="00DB1C5B"/>
    <w:rsid w:val="00DB1D53"/>
    <w:rsid w:val="00DB25A7"/>
    <w:rsid w:val="00DB29C5"/>
    <w:rsid w:val="00DB2B17"/>
    <w:rsid w:val="00DB2D4E"/>
    <w:rsid w:val="00DB2D86"/>
    <w:rsid w:val="00DB2E45"/>
    <w:rsid w:val="00DB2FEC"/>
    <w:rsid w:val="00DB3477"/>
    <w:rsid w:val="00DB36C2"/>
    <w:rsid w:val="00DB3ADC"/>
    <w:rsid w:val="00DB41F0"/>
    <w:rsid w:val="00DB4525"/>
    <w:rsid w:val="00DB465B"/>
    <w:rsid w:val="00DB4975"/>
    <w:rsid w:val="00DB5735"/>
    <w:rsid w:val="00DB5A4A"/>
    <w:rsid w:val="00DB667F"/>
    <w:rsid w:val="00DB6E10"/>
    <w:rsid w:val="00DB6FFE"/>
    <w:rsid w:val="00DB73B1"/>
    <w:rsid w:val="00DB75BA"/>
    <w:rsid w:val="00DC02A6"/>
    <w:rsid w:val="00DC02E3"/>
    <w:rsid w:val="00DC0477"/>
    <w:rsid w:val="00DC08DF"/>
    <w:rsid w:val="00DC0B8A"/>
    <w:rsid w:val="00DC0C0F"/>
    <w:rsid w:val="00DC11A6"/>
    <w:rsid w:val="00DC128B"/>
    <w:rsid w:val="00DC1589"/>
    <w:rsid w:val="00DC18AE"/>
    <w:rsid w:val="00DC2D0A"/>
    <w:rsid w:val="00DC31E6"/>
    <w:rsid w:val="00DC343A"/>
    <w:rsid w:val="00DC355A"/>
    <w:rsid w:val="00DC42F6"/>
    <w:rsid w:val="00DC46AF"/>
    <w:rsid w:val="00DC4AF3"/>
    <w:rsid w:val="00DC4D2F"/>
    <w:rsid w:val="00DC53B6"/>
    <w:rsid w:val="00DC5A07"/>
    <w:rsid w:val="00DC5CAF"/>
    <w:rsid w:val="00DC63E1"/>
    <w:rsid w:val="00DC6A9F"/>
    <w:rsid w:val="00DC6CA2"/>
    <w:rsid w:val="00DD00A4"/>
    <w:rsid w:val="00DD054E"/>
    <w:rsid w:val="00DD06A3"/>
    <w:rsid w:val="00DD07A2"/>
    <w:rsid w:val="00DD0A57"/>
    <w:rsid w:val="00DD0F8D"/>
    <w:rsid w:val="00DD1EA4"/>
    <w:rsid w:val="00DD24E1"/>
    <w:rsid w:val="00DD27C2"/>
    <w:rsid w:val="00DD2870"/>
    <w:rsid w:val="00DD2A2C"/>
    <w:rsid w:val="00DD3635"/>
    <w:rsid w:val="00DD3B93"/>
    <w:rsid w:val="00DD4105"/>
    <w:rsid w:val="00DD437B"/>
    <w:rsid w:val="00DD43A0"/>
    <w:rsid w:val="00DD443E"/>
    <w:rsid w:val="00DD44AA"/>
    <w:rsid w:val="00DD491D"/>
    <w:rsid w:val="00DD4B50"/>
    <w:rsid w:val="00DD4C4F"/>
    <w:rsid w:val="00DD4C76"/>
    <w:rsid w:val="00DD4E32"/>
    <w:rsid w:val="00DD51E4"/>
    <w:rsid w:val="00DD51FB"/>
    <w:rsid w:val="00DD671B"/>
    <w:rsid w:val="00DE0F11"/>
    <w:rsid w:val="00DE10DC"/>
    <w:rsid w:val="00DE1D0F"/>
    <w:rsid w:val="00DE2265"/>
    <w:rsid w:val="00DE227B"/>
    <w:rsid w:val="00DE235A"/>
    <w:rsid w:val="00DE270F"/>
    <w:rsid w:val="00DE2A50"/>
    <w:rsid w:val="00DE2C28"/>
    <w:rsid w:val="00DE2FD3"/>
    <w:rsid w:val="00DE333A"/>
    <w:rsid w:val="00DE3A62"/>
    <w:rsid w:val="00DE3B6E"/>
    <w:rsid w:val="00DE487B"/>
    <w:rsid w:val="00DE7535"/>
    <w:rsid w:val="00DE7546"/>
    <w:rsid w:val="00DF1194"/>
    <w:rsid w:val="00DF1C8F"/>
    <w:rsid w:val="00DF3013"/>
    <w:rsid w:val="00DF3C4A"/>
    <w:rsid w:val="00DF4519"/>
    <w:rsid w:val="00DF4788"/>
    <w:rsid w:val="00DF55D3"/>
    <w:rsid w:val="00DF566E"/>
    <w:rsid w:val="00DF5A48"/>
    <w:rsid w:val="00DF6264"/>
    <w:rsid w:val="00DF66AC"/>
    <w:rsid w:val="00DF67F5"/>
    <w:rsid w:val="00DF78D8"/>
    <w:rsid w:val="00DF7D5B"/>
    <w:rsid w:val="00E00420"/>
    <w:rsid w:val="00E00EEC"/>
    <w:rsid w:val="00E00FF6"/>
    <w:rsid w:val="00E02105"/>
    <w:rsid w:val="00E02444"/>
    <w:rsid w:val="00E027FB"/>
    <w:rsid w:val="00E02A39"/>
    <w:rsid w:val="00E02C2D"/>
    <w:rsid w:val="00E02E46"/>
    <w:rsid w:val="00E03164"/>
    <w:rsid w:val="00E0361C"/>
    <w:rsid w:val="00E03A40"/>
    <w:rsid w:val="00E03CE3"/>
    <w:rsid w:val="00E055BB"/>
    <w:rsid w:val="00E05AAD"/>
    <w:rsid w:val="00E05DD4"/>
    <w:rsid w:val="00E05E04"/>
    <w:rsid w:val="00E06062"/>
    <w:rsid w:val="00E066B9"/>
    <w:rsid w:val="00E06D05"/>
    <w:rsid w:val="00E100B3"/>
    <w:rsid w:val="00E10271"/>
    <w:rsid w:val="00E1037D"/>
    <w:rsid w:val="00E106AA"/>
    <w:rsid w:val="00E11981"/>
    <w:rsid w:val="00E11C32"/>
    <w:rsid w:val="00E11FE6"/>
    <w:rsid w:val="00E1215A"/>
    <w:rsid w:val="00E12462"/>
    <w:rsid w:val="00E12B03"/>
    <w:rsid w:val="00E131D4"/>
    <w:rsid w:val="00E13375"/>
    <w:rsid w:val="00E13402"/>
    <w:rsid w:val="00E139FD"/>
    <w:rsid w:val="00E13B07"/>
    <w:rsid w:val="00E13E8F"/>
    <w:rsid w:val="00E13E97"/>
    <w:rsid w:val="00E14039"/>
    <w:rsid w:val="00E142B4"/>
    <w:rsid w:val="00E1577D"/>
    <w:rsid w:val="00E1582A"/>
    <w:rsid w:val="00E15898"/>
    <w:rsid w:val="00E166A0"/>
    <w:rsid w:val="00E16797"/>
    <w:rsid w:val="00E16D81"/>
    <w:rsid w:val="00E17180"/>
    <w:rsid w:val="00E175CA"/>
    <w:rsid w:val="00E218EB"/>
    <w:rsid w:val="00E2190D"/>
    <w:rsid w:val="00E219F9"/>
    <w:rsid w:val="00E23754"/>
    <w:rsid w:val="00E23B58"/>
    <w:rsid w:val="00E24091"/>
    <w:rsid w:val="00E25445"/>
    <w:rsid w:val="00E2546E"/>
    <w:rsid w:val="00E25C69"/>
    <w:rsid w:val="00E25CA9"/>
    <w:rsid w:val="00E261A8"/>
    <w:rsid w:val="00E26415"/>
    <w:rsid w:val="00E2646F"/>
    <w:rsid w:val="00E265E6"/>
    <w:rsid w:val="00E26B7E"/>
    <w:rsid w:val="00E2713C"/>
    <w:rsid w:val="00E27A32"/>
    <w:rsid w:val="00E27E73"/>
    <w:rsid w:val="00E27E84"/>
    <w:rsid w:val="00E3053D"/>
    <w:rsid w:val="00E30BFA"/>
    <w:rsid w:val="00E30C40"/>
    <w:rsid w:val="00E31518"/>
    <w:rsid w:val="00E318A3"/>
    <w:rsid w:val="00E3222C"/>
    <w:rsid w:val="00E32326"/>
    <w:rsid w:val="00E32727"/>
    <w:rsid w:val="00E32EC2"/>
    <w:rsid w:val="00E33DC2"/>
    <w:rsid w:val="00E344B4"/>
    <w:rsid w:val="00E3463A"/>
    <w:rsid w:val="00E347F5"/>
    <w:rsid w:val="00E35840"/>
    <w:rsid w:val="00E35904"/>
    <w:rsid w:val="00E35A22"/>
    <w:rsid w:val="00E35F73"/>
    <w:rsid w:val="00E36D8F"/>
    <w:rsid w:val="00E36E32"/>
    <w:rsid w:val="00E37139"/>
    <w:rsid w:val="00E372D2"/>
    <w:rsid w:val="00E37382"/>
    <w:rsid w:val="00E3741A"/>
    <w:rsid w:val="00E37DD9"/>
    <w:rsid w:val="00E402DA"/>
    <w:rsid w:val="00E4065E"/>
    <w:rsid w:val="00E40854"/>
    <w:rsid w:val="00E409C2"/>
    <w:rsid w:val="00E40A7E"/>
    <w:rsid w:val="00E40C74"/>
    <w:rsid w:val="00E40CCD"/>
    <w:rsid w:val="00E40E61"/>
    <w:rsid w:val="00E4109F"/>
    <w:rsid w:val="00E41A7B"/>
    <w:rsid w:val="00E426DD"/>
    <w:rsid w:val="00E429BA"/>
    <w:rsid w:val="00E429EE"/>
    <w:rsid w:val="00E42EF1"/>
    <w:rsid w:val="00E43310"/>
    <w:rsid w:val="00E43E28"/>
    <w:rsid w:val="00E44AE0"/>
    <w:rsid w:val="00E44EA5"/>
    <w:rsid w:val="00E4525F"/>
    <w:rsid w:val="00E4528A"/>
    <w:rsid w:val="00E452FC"/>
    <w:rsid w:val="00E453E1"/>
    <w:rsid w:val="00E45815"/>
    <w:rsid w:val="00E4597F"/>
    <w:rsid w:val="00E45996"/>
    <w:rsid w:val="00E45AD9"/>
    <w:rsid w:val="00E45B50"/>
    <w:rsid w:val="00E4607B"/>
    <w:rsid w:val="00E46413"/>
    <w:rsid w:val="00E465EA"/>
    <w:rsid w:val="00E472C3"/>
    <w:rsid w:val="00E47DE2"/>
    <w:rsid w:val="00E50EF3"/>
    <w:rsid w:val="00E511ED"/>
    <w:rsid w:val="00E5127B"/>
    <w:rsid w:val="00E51470"/>
    <w:rsid w:val="00E514F6"/>
    <w:rsid w:val="00E5194F"/>
    <w:rsid w:val="00E51E45"/>
    <w:rsid w:val="00E51F37"/>
    <w:rsid w:val="00E51F5D"/>
    <w:rsid w:val="00E521C0"/>
    <w:rsid w:val="00E522C9"/>
    <w:rsid w:val="00E527E0"/>
    <w:rsid w:val="00E52A8F"/>
    <w:rsid w:val="00E52D8B"/>
    <w:rsid w:val="00E52DCE"/>
    <w:rsid w:val="00E53AD0"/>
    <w:rsid w:val="00E53B52"/>
    <w:rsid w:val="00E53EB0"/>
    <w:rsid w:val="00E54A30"/>
    <w:rsid w:val="00E54D86"/>
    <w:rsid w:val="00E55269"/>
    <w:rsid w:val="00E559BA"/>
    <w:rsid w:val="00E55A2B"/>
    <w:rsid w:val="00E55A89"/>
    <w:rsid w:val="00E55A9F"/>
    <w:rsid w:val="00E55AF8"/>
    <w:rsid w:val="00E55C51"/>
    <w:rsid w:val="00E560E2"/>
    <w:rsid w:val="00E561D7"/>
    <w:rsid w:val="00E565E1"/>
    <w:rsid w:val="00E56710"/>
    <w:rsid w:val="00E572AE"/>
    <w:rsid w:val="00E57449"/>
    <w:rsid w:val="00E57FDE"/>
    <w:rsid w:val="00E60219"/>
    <w:rsid w:val="00E602DC"/>
    <w:rsid w:val="00E6076A"/>
    <w:rsid w:val="00E60814"/>
    <w:rsid w:val="00E609D5"/>
    <w:rsid w:val="00E60E23"/>
    <w:rsid w:val="00E60EFC"/>
    <w:rsid w:val="00E61761"/>
    <w:rsid w:val="00E61870"/>
    <w:rsid w:val="00E61C3A"/>
    <w:rsid w:val="00E62854"/>
    <w:rsid w:val="00E6299F"/>
    <w:rsid w:val="00E62A20"/>
    <w:rsid w:val="00E62E54"/>
    <w:rsid w:val="00E6308F"/>
    <w:rsid w:val="00E63E2F"/>
    <w:rsid w:val="00E63E56"/>
    <w:rsid w:val="00E63F84"/>
    <w:rsid w:val="00E6480F"/>
    <w:rsid w:val="00E64B10"/>
    <w:rsid w:val="00E65F65"/>
    <w:rsid w:val="00E66044"/>
    <w:rsid w:val="00E663A7"/>
    <w:rsid w:val="00E66721"/>
    <w:rsid w:val="00E67394"/>
    <w:rsid w:val="00E6746F"/>
    <w:rsid w:val="00E675DA"/>
    <w:rsid w:val="00E67730"/>
    <w:rsid w:val="00E70833"/>
    <w:rsid w:val="00E71007"/>
    <w:rsid w:val="00E714A1"/>
    <w:rsid w:val="00E71816"/>
    <w:rsid w:val="00E7183A"/>
    <w:rsid w:val="00E718B8"/>
    <w:rsid w:val="00E71B36"/>
    <w:rsid w:val="00E71CCF"/>
    <w:rsid w:val="00E7205E"/>
    <w:rsid w:val="00E735C3"/>
    <w:rsid w:val="00E73F70"/>
    <w:rsid w:val="00E746E5"/>
    <w:rsid w:val="00E74DF0"/>
    <w:rsid w:val="00E74E24"/>
    <w:rsid w:val="00E74FE0"/>
    <w:rsid w:val="00E76104"/>
    <w:rsid w:val="00E76260"/>
    <w:rsid w:val="00E76560"/>
    <w:rsid w:val="00E76B65"/>
    <w:rsid w:val="00E76FFB"/>
    <w:rsid w:val="00E77059"/>
    <w:rsid w:val="00E77B92"/>
    <w:rsid w:val="00E8050A"/>
    <w:rsid w:val="00E81423"/>
    <w:rsid w:val="00E815C1"/>
    <w:rsid w:val="00E81B56"/>
    <w:rsid w:val="00E82536"/>
    <w:rsid w:val="00E82B07"/>
    <w:rsid w:val="00E82B35"/>
    <w:rsid w:val="00E833B8"/>
    <w:rsid w:val="00E83D1A"/>
    <w:rsid w:val="00E83D57"/>
    <w:rsid w:val="00E83DFA"/>
    <w:rsid w:val="00E83F3C"/>
    <w:rsid w:val="00E840DB"/>
    <w:rsid w:val="00E8474A"/>
    <w:rsid w:val="00E847D1"/>
    <w:rsid w:val="00E849FC"/>
    <w:rsid w:val="00E84A35"/>
    <w:rsid w:val="00E84DED"/>
    <w:rsid w:val="00E84E4B"/>
    <w:rsid w:val="00E8530C"/>
    <w:rsid w:val="00E855C1"/>
    <w:rsid w:val="00E85789"/>
    <w:rsid w:val="00E85F50"/>
    <w:rsid w:val="00E86360"/>
    <w:rsid w:val="00E8645D"/>
    <w:rsid w:val="00E86B84"/>
    <w:rsid w:val="00E86EB0"/>
    <w:rsid w:val="00E87086"/>
    <w:rsid w:val="00E870B8"/>
    <w:rsid w:val="00E8715D"/>
    <w:rsid w:val="00E87735"/>
    <w:rsid w:val="00E90F38"/>
    <w:rsid w:val="00E90FFE"/>
    <w:rsid w:val="00E913B0"/>
    <w:rsid w:val="00E92730"/>
    <w:rsid w:val="00E9297B"/>
    <w:rsid w:val="00E933AD"/>
    <w:rsid w:val="00E938BA"/>
    <w:rsid w:val="00E9392C"/>
    <w:rsid w:val="00E9393C"/>
    <w:rsid w:val="00E94369"/>
    <w:rsid w:val="00E9466D"/>
    <w:rsid w:val="00E94B27"/>
    <w:rsid w:val="00E9556E"/>
    <w:rsid w:val="00E95C19"/>
    <w:rsid w:val="00E968D4"/>
    <w:rsid w:val="00EA01CA"/>
    <w:rsid w:val="00EA071D"/>
    <w:rsid w:val="00EA0788"/>
    <w:rsid w:val="00EA147F"/>
    <w:rsid w:val="00EA1492"/>
    <w:rsid w:val="00EA1A3B"/>
    <w:rsid w:val="00EA1BA1"/>
    <w:rsid w:val="00EA1C50"/>
    <w:rsid w:val="00EA2418"/>
    <w:rsid w:val="00EA2CA2"/>
    <w:rsid w:val="00EA3714"/>
    <w:rsid w:val="00EA394F"/>
    <w:rsid w:val="00EA3B5A"/>
    <w:rsid w:val="00EA418A"/>
    <w:rsid w:val="00EA5488"/>
    <w:rsid w:val="00EA62B7"/>
    <w:rsid w:val="00EA6989"/>
    <w:rsid w:val="00EA6C54"/>
    <w:rsid w:val="00EA7197"/>
    <w:rsid w:val="00EB180B"/>
    <w:rsid w:val="00EB1FCC"/>
    <w:rsid w:val="00EB2871"/>
    <w:rsid w:val="00EB2A35"/>
    <w:rsid w:val="00EB2C6D"/>
    <w:rsid w:val="00EB37DD"/>
    <w:rsid w:val="00EB3E54"/>
    <w:rsid w:val="00EB4F9C"/>
    <w:rsid w:val="00EB54A6"/>
    <w:rsid w:val="00EB5883"/>
    <w:rsid w:val="00EB62FB"/>
    <w:rsid w:val="00EB64B2"/>
    <w:rsid w:val="00EB6949"/>
    <w:rsid w:val="00EB6A5F"/>
    <w:rsid w:val="00EB6C58"/>
    <w:rsid w:val="00EB70AA"/>
    <w:rsid w:val="00EB7CA9"/>
    <w:rsid w:val="00EC07FF"/>
    <w:rsid w:val="00EC142E"/>
    <w:rsid w:val="00EC15D0"/>
    <w:rsid w:val="00EC18CF"/>
    <w:rsid w:val="00EC28A8"/>
    <w:rsid w:val="00EC29B4"/>
    <w:rsid w:val="00EC29E6"/>
    <w:rsid w:val="00EC2C48"/>
    <w:rsid w:val="00EC3018"/>
    <w:rsid w:val="00EC308E"/>
    <w:rsid w:val="00EC3399"/>
    <w:rsid w:val="00EC398E"/>
    <w:rsid w:val="00EC431C"/>
    <w:rsid w:val="00EC442C"/>
    <w:rsid w:val="00EC4509"/>
    <w:rsid w:val="00EC4BFC"/>
    <w:rsid w:val="00EC58E6"/>
    <w:rsid w:val="00EC5988"/>
    <w:rsid w:val="00EC6B82"/>
    <w:rsid w:val="00EC6DAC"/>
    <w:rsid w:val="00EC734C"/>
    <w:rsid w:val="00EC742E"/>
    <w:rsid w:val="00EC75D2"/>
    <w:rsid w:val="00EC7CF9"/>
    <w:rsid w:val="00EC7DDF"/>
    <w:rsid w:val="00EC7EC1"/>
    <w:rsid w:val="00ED07F2"/>
    <w:rsid w:val="00ED0C24"/>
    <w:rsid w:val="00ED0EB1"/>
    <w:rsid w:val="00ED0FFF"/>
    <w:rsid w:val="00ED10B5"/>
    <w:rsid w:val="00ED12B3"/>
    <w:rsid w:val="00ED2117"/>
    <w:rsid w:val="00ED378B"/>
    <w:rsid w:val="00ED394D"/>
    <w:rsid w:val="00ED396A"/>
    <w:rsid w:val="00ED3B8F"/>
    <w:rsid w:val="00ED45AD"/>
    <w:rsid w:val="00ED489E"/>
    <w:rsid w:val="00ED55B5"/>
    <w:rsid w:val="00ED59A8"/>
    <w:rsid w:val="00ED5B1E"/>
    <w:rsid w:val="00ED5F14"/>
    <w:rsid w:val="00ED6A51"/>
    <w:rsid w:val="00ED6B43"/>
    <w:rsid w:val="00ED72EB"/>
    <w:rsid w:val="00ED7773"/>
    <w:rsid w:val="00ED77D1"/>
    <w:rsid w:val="00ED7AA5"/>
    <w:rsid w:val="00ED7D60"/>
    <w:rsid w:val="00EE09B4"/>
    <w:rsid w:val="00EE1C14"/>
    <w:rsid w:val="00EE1C2E"/>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6910"/>
    <w:rsid w:val="00EE6B1C"/>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135"/>
    <w:rsid w:val="00EF529A"/>
    <w:rsid w:val="00EF5B84"/>
    <w:rsid w:val="00EF5C29"/>
    <w:rsid w:val="00EF5FF5"/>
    <w:rsid w:val="00EF6550"/>
    <w:rsid w:val="00EF73A3"/>
    <w:rsid w:val="00EF7941"/>
    <w:rsid w:val="00EF7E97"/>
    <w:rsid w:val="00F00291"/>
    <w:rsid w:val="00F008BE"/>
    <w:rsid w:val="00F010E3"/>
    <w:rsid w:val="00F013B0"/>
    <w:rsid w:val="00F0164D"/>
    <w:rsid w:val="00F0171F"/>
    <w:rsid w:val="00F0194B"/>
    <w:rsid w:val="00F021C3"/>
    <w:rsid w:val="00F0229D"/>
    <w:rsid w:val="00F02369"/>
    <w:rsid w:val="00F02A3D"/>
    <w:rsid w:val="00F03265"/>
    <w:rsid w:val="00F0361E"/>
    <w:rsid w:val="00F03AD8"/>
    <w:rsid w:val="00F03BF2"/>
    <w:rsid w:val="00F04101"/>
    <w:rsid w:val="00F05095"/>
    <w:rsid w:val="00F05370"/>
    <w:rsid w:val="00F0547F"/>
    <w:rsid w:val="00F057CA"/>
    <w:rsid w:val="00F05D9A"/>
    <w:rsid w:val="00F05F3E"/>
    <w:rsid w:val="00F07B0F"/>
    <w:rsid w:val="00F07B5B"/>
    <w:rsid w:val="00F10A0E"/>
    <w:rsid w:val="00F10F04"/>
    <w:rsid w:val="00F11EC6"/>
    <w:rsid w:val="00F12A93"/>
    <w:rsid w:val="00F13C38"/>
    <w:rsid w:val="00F13C53"/>
    <w:rsid w:val="00F14555"/>
    <w:rsid w:val="00F1475E"/>
    <w:rsid w:val="00F14923"/>
    <w:rsid w:val="00F15881"/>
    <w:rsid w:val="00F15B0E"/>
    <w:rsid w:val="00F177CA"/>
    <w:rsid w:val="00F17D8E"/>
    <w:rsid w:val="00F17E96"/>
    <w:rsid w:val="00F20098"/>
    <w:rsid w:val="00F200C8"/>
    <w:rsid w:val="00F208F2"/>
    <w:rsid w:val="00F212CA"/>
    <w:rsid w:val="00F21B97"/>
    <w:rsid w:val="00F222C1"/>
    <w:rsid w:val="00F223B7"/>
    <w:rsid w:val="00F2271E"/>
    <w:rsid w:val="00F227E7"/>
    <w:rsid w:val="00F22EE5"/>
    <w:rsid w:val="00F23270"/>
    <w:rsid w:val="00F23DF2"/>
    <w:rsid w:val="00F26597"/>
    <w:rsid w:val="00F26728"/>
    <w:rsid w:val="00F26B42"/>
    <w:rsid w:val="00F26C18"/>
    <w:rsid w:val="00F27305"/>
    <w:rsid w:val="00F27D3F"/>
    <w:rsid w:val="00F27F37"/>
    <w:rsid w:val="00F301E2"/>
    <w:rsid w:val="00F302BB"/>
    <w:rsid w:val="00F307AF"/>
    <w:rsid w:val="00F31121"/>
    <w:rsid w:val="00F313FE"/>
    <w:rsid w:val="00F31BA9"/>
    <w:rsid w:val="00F320A8"/>
    <w:rsid w:val="00F3211D"/>
    <w:rsid w:val="00F3225E"/>
    <w:rsid w:val="00F3229C"/>
    <w:rsid w:val="00F32AAA"/>
    <w:rsid w:val="00F32C20"/>
    <w:rsid w:val="00F3308B"/>
    <w:rsid w:val="00F33483"/>
    <w:rsid w:val="00F33BD1"/>
    <w:rsid w:val="00F33E71"/>
    <w:rsid w:val="00F34A0E"/>
    <w:rsid w:val="00F34E13"/>
    <w:rsid w:val="00F34F4A"/>
    <w:rsid w:val="00F35596"/>
    <w:rsid w:val="00F35AD6"/>
    <w:rsid w:val="00F36743"/>
    <w:rsid w:val="00F36A8E"/>
    <w:rsid w:val="00F36B27"/>
    <w:rsid w:val="00F3709A"/>
    <w:rsid w:val="00F37734"/>
    <w:rsid w:val="00F3799C"/>
    <w:rsid w:val="00F37DE4"/>
    <w:rsid w:val="00F40B2A"/>
    <w:rsid w:val="00F41CC0"/>
    <w:rsid w:val="00F41CEF"/>
    <w:rsid w:val="00F41D0E"/>
    <w:rsid w:val="00F43621"/>
    <w:rsid w:val="00F43C2A"/>
    <w:rsid w:val="00F44893"/>
    <w:rsid w:val="00F44998"/>
    <w:rsid w:val="00F44E72"/>
    <w:rsid w:val="00F45A5F"/>
    <w:rsid w:val="00F467F7"/>
    <w:rsid w:val="00F469E6"/>
    <w:rsid w:val="00F46EE2"/>
    <w:rsid w:val="00F47FA4"/>
    <w:rsid w:val="00F500D0"/>
    <w:rsid w:val="00F509C3"/>
    <w:rsid w:val="00F50BBA"/>
    <w:rsid w:val="00F50D16"/>
    <w:rsid w:val="00F50EB7"/>
    <w:rsid w:val="00F5100B"/>
    <w:rsid w:val="00F51328"/>
    <w:rsid w:val="00F51BEB"/>
    <w:rsid w:val="00F5219C"/>
    <w:rsid w:val="00F5233D"/>
    <w:rsid w:val="00F524B4"/>
    <w:rsid w:val="00F5257E"/>
    <w:rsid w:val="00F52844"/>
    <w:rsid w:val="00F52F8F"/>
    <w:rsid w:val="00F52FD2"/>
    <w:rsid w:val="00F536CC"/>
    <w:rsid w:val="00F5393B"/>
    <w:rsid w:val="00F53ACE"/>
    <w:rsid w:val="00F53F98"/>
    <w:rsid w:val="00F55071"/>
    <w:rsid w:val="00F55090"/>
    <w:rsid w:val="00F55C3D"/>
    <w:rsid w:val="00F56735"/>
    <w:rsid w:val="00F567E3"/>
    <w:rsid w:val="00F568DE"/>
    <w:rsid w:val="00F56DB8"/>
    <w:rsid w:val="00F57614"/>
    <w:rsid w:val="00F5767A"/>
    <w:rsid w:val="00F57DDC"/>
    <w:rsid w:val="00F610EF"/>
    <w:rsid w:val="00F61145"/>
    <w:rsid w:val="00F6187F"/>
    <w:rsid w:val="00F633A0"/>
    <w:rsid w:val="00F63DAE"/>
    <w:rsid w:val="00F6537F"/>
    <w:rsid w:val="00F657A6"/>
    <w:rsid w:val="00F65A94"/>
    <w:rsid w:val="00F65B7E"/>
    <w:rsid w:val="00F65E65"/>
    <w:rsid w:val="00F6631B"/>
    <w:rsid w:val="00F66522"/>
    <w:rsid w:val="00F66D5A"/>
    <w:rsid w:val="00F66F85"/>
    <w:rsid w:val="00F67986"/>
    <w:rsid w:val="00F67C65"/>
    <w:rsid w:val="00F70028"/>
    <w:rsid w:val="00F70344"/>
    <w:rsid w:val="00F704FA"/>
    <w:rsid w:val="00F70838"/>
    <w:rsid w:val="00F708DD"/>
    <w:rsid w:val="00F70B19"/>
    <w:rsid w:val="00F71273"/>
    <w:rsid w:val="00F7163D"/>
    <w:rsid w:val="00F725FB"/>
    <w:rsid w:val="00F72671"/>
    <w:rsid w:val="00F72AF6"/>
    <w:rsid w:val="00F7314C"/>
    <w:rsid w:val="00F73D6F"/>
    <w:rsid w:val="00F743D7"/>
    <w:rsid w:val="00F7442D"/>
    <w:rsid w:val="00F7463B"/>
    <w:rsid w:val="00F74B42"/>
    <w:rsid w:val="00F75EC8"/>
    <w:rsid w:val="00F765F9"/>
    <w:rsid w:val="00F76B67"/>
    <w:rsid w:val="00F778D1"/>
    <w:rsid w:val="00F778F4"/>
    <w:rsid w:val="00F77D28"/>
    <w:rsid w:val="00F8087B"/>
    <w:rsid w:val="00F809BD"/>
    <w:rsid w:val="00F80EFE"/>
    <w:rsid w:val="00F81101"/>
    <w:rsid w:val="00F819C6"/>
    <w:rsid w:val="00F81C7E"/>
    <w:rsid w:val="00F824BA"/>
    <w:rsid w:val="00F8251C"/>
    <w:rsid w:val="00F82FDF"/>
    <w:rsid w:val="00F83196"/>
    <w:rsid w:val="00F83BF2"/>
    <w:rsid w:val="00F83EDF"/>
    <w:rsid w:val="00F84453"/>
    <w:rsid w:val="00F84819"/>
    <w:rsid w:val="00F849C2"/>
    <w:rsid w:val="00F84AC0"/>
    <w:rsid w:val="00F85391"/>
    <w:rsid w:val="00F857AA"/>
    <w:rsid w:val="00F86231"/>
    <w:rsid w:val="00F86237"/>
    <w:rsid w:val="00F86606"/>
    <w:rsid w:val="00F86650"/>
    <w:rsid w:val="00F868E2"/>
    <w:rsid w:val="00F868F9"/>
    <w:rsid w:val="00F87287"/>
    <w:rsid w:val="00F872ED"/>
    <w:rsid w:val="00F876CC"/>
    <w:rsid w:val="00F901F2"/>
    <w:rsid w:val="00F90282"/>
    <w:rsid w:val="00F9096A"/>
    <w:rsid w:val="00F90BBE"/>
    <w:rsid w:val="00F90E74"/>
    <w:rsid w:val="00F90FF2"/>
    <w:rsid w:val="00F9146C"/>
    <w:rsid w:val="00F91798"/>
    <w:rsid w:val="00F91A16"/>
    <w:rsid w:val="00F91CED"/>
    <w:rsid w:val="00F924F9"/>
    <w:rsid w:val="00F929D7"/>
    <w:rsid w:val="00F92C17"/>
    <w:rsid w:val="00F932A0"/>
    <w:rsid w:val="00F93360"/>
    <w:rsid w:val="00F93BF1"/>
    <w:rsid w:val="00F93C91"/>
    <w:rsid w:val="00F94A9C"/>
    <w:rsid w:val="00F94B78"/>
    <w:rsid w:val="00F95519"/>
    <w:rsid w:val="00F95617"/>
    <w:rsid w:val="00F96094"/>
    <w:rsid w:val="00F9634A"/>
    <w:rsid w:val="00F96A45"/>
    <w:rsid w:val="00F97459"/>
    <w:rsid w:val="00F97EEF"/>
    <w:rsid w:val="00FA00BE"/>
    <w:rsid w:val="00FA0180"/>
    <w:rsid w:val="00FA0669"/>
    <w:rsid w:val="00FA075A"/>
    <w:rsid w:val="00FA0C1F"/>
    <w:rsid w:val="00FA106D"/>
    <w:rsid w:val="00FA132E"/>
    <w:rsid w:val="00FA1F44"/>
    <w:rsid w:val="00FA25DE"/>
    <w:rsid w:val="00FA2862"/>
    <w:rsid w:val="00FA32B3"/>
    <w:rsid w:val="00FA34A2"/>
    <w:rsid w:val="00FA34F0"/>
    <w:rsid w:val="00FA4396"/>
    <w:rsid w:val="00FA4618"/>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173B"/>
    <w:rsid w:val="00FB2804"/>
    <w:rsid w:val="00FB2DFF"/>
    <w:rsid w:val="00FB2ED3"/>
    <w:rsid w:val="00FB3852"/>
    <w:rsid w:val="00FB38CF"/>
    <w:rsid w:val="00FB38FA"/>
    <w:rsid w:val="00FB39AD"/>
    <w:rsid w:val="00FB39CC"/>
    <w:rsid w:val="00FB3FFB"/>
    <w:rsid w:val="00FB404A"/>
    <w:rsid w:val="00FB4205"/>
    <w:rsid w:val="00FB4931"/>
    <w:rsid w:val="00FB59B5"/>
    <w:rsid w:val="00FB5A98"/>
    <w:rsid w:val="00FB5B7A"/>
    <w:rsid w:val="00FB5E8F"/>
    <w:rsid w:val="00FB622E"/>
    <w:rsid w:val="00FB6788"/>
    <w:rsid w:val="00FB6E25"/>
    <w:rsid w:val="00FB6F37"/>
    <w:rsid w:val="00FB7302"/>
    <w:rsid w:val="00FC0ACA"/>
    <w:rsid w:val="00FC0C69"/>
    <w:rsid w:val="00FC0FC8"/>
    <w:rsid w:val="00FC122A"/>
    <w:rsid w:val="00FC1B82"/>
    <w:rsid w:val="00FC2676"/>
    <w:rsid w:val="00FC28F2"/>
    <w:rsid w:val="00FC2B04"/>
    <w:rsid w:val="00FC2D7B"/>
    <w:rsid w:val="00FC3427"/>
    <w:rsid w:val="00FC38C8"/>
    <w:rsid w:val="00FC4290"/>
    <w:rsid w:val="00FC4553"/>
    <w:rsid w:val="00FC5479"/>
    <w:rsid w:val="00FC54A5"/>
    <w:rsid w:val="00FC5A3C"/>
    <w:rsid w:val="00FC60C1"/>
    <w:rsid w:val="00FC61D2"/>
    <w:rsid w:val="00FC6A74"/>
    <w:rsid w:val="00FC6FFB"/>
    <w:rsid w:val="00FC7192"/>
    <w:rsid w:val="00FD0067"/>
    <w:rsid w:val="00FD0D6A"/>
    <w:rsid w:val="00FD0F31"/>
    <w:rsid w:val="00FD1AD9"/>
    <w:rsid w:val="00FD1D39"/>
    <w:rsid w:val="00FD20C1"/>
    <w:rsid w:val="00FD221E"/>
    <w:rsid w:val="00FD2892"/>
    <w:rsid w:val="00FD3E32"/>
    <w:rsid w:val="00FD4808"/>
    <w:rsid w:val="00FD4D94"/>
    <w:rsid w:val="00FD529B"/>
    <w:rsid w:val="00FD5A43"/>
    <w:rsid w:val="00FD6B82"/>
    <w:rsid w:val="00FD72B0"/>
    <w:rsid w:val="00FD7D53"/>
    <w:rsid w:val="00FE01FA"/>
    <w:rsid w:val="00FE0EE5"/>
    <w:rsid w:val="00FE148C"/>
    <w:rsid w:val="00FE1DCF"/>
    <w:rsid w:val="00FE1E85"/>
    <w:rsid w:val="00FE21A8"/>
    <w:rsid w:val="00FE2298"/>
    <w:rsid w:val="00FE2D08"/>
    <w:rsid w:val="00FE3311"/>
    <w:rsid w:val="00FE3DF6"/>
    <w:rsid w:val="00FE43DB"/>
    <w:rsid w:val="00FE55A5"/>
    <w:rsid w:val="00FE5F33"/>
    <w:rsid w:val="00FE6061"/>
    <w:rsid w:val="00FE6363"/>
    <w:rsid w:val="00FE7196"/>
    <w:rsid w:val="00FE71F1"/>
    <w:rsid w:val="00FE7233"/>
    <w:rsid w:val="00FE7342"/>
    <w:rsid w:val="00FF03F6"/>
    <w:rsid w:val="00FF0783"/>
    <w:rsid w:val="00FF0CDD"/>
    <w:rsid w:val="00FF1023"/>
    <w:rsid w:val="00FF1AC8"/>
    <w:rsid w:val="00FF2BA3"/>
    <w:rsid w:val="00FF3D95"/>
    <w:rsid w:val="00FF4DE6"/>
    <w:rsid w:val="00FF529B"/>
    <w:rsid w:val="00FF59FE"/>
    <w:rsid w:val="00FF5A2B"/>
    <w:rsid w:val="00FF5ED9"/>
    <w:rsid w:val="00FF633F"/>
    <w:rsid w:val="00FF6358"/>
    <w:rsid w:val="00FF658B"/>
    <w:rsid w:val="00FF7139"/>
    <w:rsid w:val="00FF720B"/>
    <w:rsid w:val="00FF765B"/>
    <w:rsid w:val="00FF772E"/>
    <w:rsid w:val="00FF783D"/>
    <w:rsid w:val="00FF78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B2C"/>
  <w15:docId w15:val="{7BAF2FED-6C39-4CE5-B1E3-09B83A4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uiPriority w:val="9"/>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Fuerte">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uiPriority w:val="20"/>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cpelsalvador.org.sv/anexos-plenaria-02-202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cpelsalvador.org.sv/anexos-plenaria-02-20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cpelsalvador.org.sv/anexos-plenaria-02-202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cpelsalvador.org.sv/anexos-plenaria-02-20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Props1.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7407</Words>
  <Characters>40743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Eugenia Ochoa Valencia</dc:creator>
  <cp:lastModifiedBy>Marta Alicia Alvarado de Magaña</cp:lastModifiedBy>
  <cp:revision>2</cp:revision>
  <cp:lastPrinted>2026-06-08T18:10:00Z</cp:lastPrinted>
  <dcterms:created xsi:type="dcterms:W3CDTF">2026-06-22T15:51:00Z</dcterms:created>
  <dcterms:modified xsi:type="dcterms:W3CDTF">2026-06-22T15:51:00Z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